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311" w:rsidRPr="00827311" w:rsidRDefault="00827311" w:rsidP="00827311">
      <w:pPr>
        <w:jc w:val="center"/>
        <w:rPr>
          <w:b/>
          <w:lang w:val="en-US"/>
        </w:rPr>
      </w:pPr>
      <w:r w:rsidRPr="00827311">
        <w:rPr>
          <w:b/>
          <w:lang w:val="en-US"/>
        </w:rPr>
        <w:t>Group Work</w:t>
      </w:r>
    </w:p>
    <w:p w:rsidR="00827311" w:rsidRDefault="00827311">
      <w:pPr>
        <w:rPr>
          <w:lang w:val="en-US"/>
        </w:rPr>
      </w:pPr>
    </w:p>
    <w:p w:rsidR="00827311" w:rsidRDefault="00827311">
      <w:pPr>
        <w:rPr>
          <w:lang w:val="en-US"/>
        </w:rPr>
      </w:pPr>
      <w:r w:rsidRPr="00827311">
        <w:rPr>
          <w:b/>
          <w:lang w:val="en-US"/>
        </w:rPr>
        <w:t>Designing a DCE</w:t>
      </w:r>
      <w:r>
        <w:rPr>
          <w:lang w:val="en-US"/>
        </w:rPr>
        <w:t xml:space="preserve">: </w:t>
      </w:r>
      <w:r w:rsidR="003F75EF" w:rsidRPr="003F75EF">
        <w:rPr>
          <w:lang w:val="en-US"/>
        </w:rPr>
        <w:t>Employment preferences of healthcare workers in South Africa</w:t>
      </w:r>
    </w:p>
    <w:p w:rsidR="00827311" w:rsidRDefault="00827311" w:rsidP="002834EC">
      <w:pPr>
        <w:jc w:val="both"/>
        <w:rPr>
          <w:lang w:val="en-US"/>
        </w:rPr>
      </w:pPr>
      <w:bookmarkStart w:id="0" w:name="_GoBack"/>
      <w:r w:rsidRPr="00827311">
        <w:rPr>
          <w:b/>
          <w:lang w:val="en-US"/>
        </w:rPr>
        <w:t>Literature</w:t>
      </w:r>
      <w:r>
        <w:rPr>
          <w:lang w:val="en-US"/>
        </w:rPr>
        <w:t>:</w:t>
      </w:r>
      <w:r w:rsidRPr="00827311">
        <w:t xml:space="preserve"> </w:t>
      </w:r>
      <w:r w:rsidR="003F75EF" w:rsidRPr="003F75EF">
        <w:rPr>
          <w:lang w:val="en-US"/>
        </w:rPr>
        <w:t>Health personnel frequently migrate between public and private sectors and between facilities in urban and rural settings or move abroad. Previous studies have highlighted various push and pull factors that drive this migration, including work-related stress linked to heavy workloads, remuneration and availability of o</w:t>
      </w:r>
      <w:r w:rsidR="003F75EF">
        <w:rPr>
          <w:lang w:val="en-US"/>
        </w:rPr>
        <w:t>pportunities for development</w:t>
      </w:r>
      <w:r w:rsidR="003F75EF" w:rsidRPr="003F75EF">
        <w:rPr>
          <w:lang w:val="en-US"/>
        </w:rPr>
        <w:t>.  Many healthcare workers (HCWs) have negative perceptions of the public health system, characterized by high patient loads, long working hours, inadequate resources and occupational hazards, all of which are cited as reasons for leaving or avoidi</w:t>
      </w:r>
      <w:r w:rsidR="003F75EF">
        <w:rPr>
          <w:lang w:val="en-US"/>
        </w:rPr>
        <w:t>ng employment in this sector</w:t>
      </w:r>
      <w:r w:rsidR="003F75EF" w:rsidRPr="003F75EF">
        <w:rPr>
          <w:lang w:val="en-US"/>
        </w:rPr>
        <w:t>. However, government initiatives, such as the introduction of the Occupation Specific Dispensation (OSD) and a rural allowance has reduced the pay gap between t</w:t>
      </w:r>
      <w:r w:rsidR="003F75EF">
        <w:rPr>
          <w:lang w:val="en-US"/>
        </w:rPr>
        <w:t>he public and private sector</w:t>
      </w:r>
      <w:r w:rsidR="003F75EF" w:rsidRPr="003F75EF">
        <w:rPr>
          <w:lang w:val="en-US"/>
        </w:rPr>
        <w:t>.</w:t>
      </w:r>
    </w:p>
    <w:p w:rsidR="00827311" w:rsidRDefault="00827311" w:rsidP="002834EC">
      <w:pPr>
        <w:jc w:val="both"/>
        <w:rPr>
          <w:lang w:val="en-US"/>
        </w:rPr>
      </w:pPr>
      <w:r w:rsidRPr="00827311">
        <w:rPr>
          <w:b/>
          <w:lang w:val="en-US"/>
        </w:rPr>
        <w:t>Research Objective</w:t>
      </w:r>
      <w:r>
        <w:rPr>
          <w:lang w:val="en-US"/>
        </w:rPr>
        <w:t xml:space="preserve">: </w:t>
      </w:r>
      <w:r w:rsidR="003F75EF" w:rsidRPr="003F75EF">
        <w:rPr>
          <w:lang w:val="en-US"/>
        </w:rPr>
        <w:t xml:space="preserve">Given South Africa’s transition to a national health insurance system, we </w:t>
      </w:r>
      <w:r w:rsidR="001D7083" w:rsidRPr="003F75EF">
        <w:rPr>
          <w:lang w:val="en-US"/>
        </w:rPr>
        <w:t>conducted</w:t>
      </w:r>
      <w:r w:rsidR="003F75EF" w:rsidRPr="003F75EF">
        <w:rPr>
          <w:lang w:val="en-US"/>
        </w:rPr>
        <w:t xml:space="preserve"> a study amongst multiple cadres of HCWs in both the public and private sectors to identify </w:t>
      </w:r>
      <w:r w:rsidR="001D7083" w:rsidRPr="003F75EF">
        <w:rPr>
          <w:lang w:val="en-US"/>
        </w:rPr>
        <w:t>employment</w:t>
      </w:r>
      <w:r w:rsidR="003F75EF" w:rsidRPr="003F75EF">
        <w:rPr>
          <w:lang w:val="en-US"/>
        </w:rPr>
        <w:t xml:space="preserve"> preferences that would attract HCWs to work in under-served and under-resourced areas.</w:t>
      </w:r>
    </w:p>
    <w:bookmarkEnd w:id="0"/>
    <w:p w:rsidR="00827311" w:rsidRDefault="00827311">
      <w:pPr>
        <w:rPr>
          <w:lang w:val="en-US"/>
        </w:rPr>
      </w:pPr>
    </w:p>
    <w:tbl>
      <w:tblPr>
        <w:tblStyle w:val="TableGrid"/>
        <w:tblW w:w="9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1"/>
        <w:gridCol w:w="1821"/>
        <w:gridCol w:w="1821"/>
        <w:gridCol w:w="1821"/>
        <w:gridCol w:w="1821"/>
      </w:tblGrid>
      <w:tr w:rsidR="00827311" w:rsidRPr="009E774F" w:rsidTr="00827311">
        <w:trPr>
          <w:trHeight w:val="680"/>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jc w:val="both"/>
              <w:rPr>
                <w:rFonts w:ascii="Arial" w:hAnsi="Arial" w:cs="Arial"/>
                <w:b/>
                <w:bCs/>
                <w:sz w:val="18"/>
                <w:szCs w:val="18"/>
                <w:lang w:val="en-US"/>
              </w:rPr>
            </w:pPr>
            <w:r w:rsidRPr="009E5280">
              <w:rPr>
                <w:rFonts w:ascii="Arial" w:hAnsi="Arial" w:cs="Arial"/>
                <w:b/>
                <w:bCs/>
                <w:sz w:val="18"/>
                <w:szCs w:val="18"/>
                <w:lang w:val="en-US"/>
              </w:rPr>
              <w:t>Attribute</w:t>
            </w: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jc w:val="both"/>
              <w:rPr>
                <w:rFonts w:ascii="Arial" w:hAnsi="Arial" w:cs="Arial"/>
                <w:b/>
                <w:bCs/>
                <w:sz w:val="18"/>
                <w:szCs w:val="18"/>
                <w:lang w:val="en-US"/>
              </w:rPr>
            </w:pPr>
            <w:r w:rsidRPr="009E5280">
              <w:rPr>
                <w:rFonts w:ascii="Arial" w:hAnsi="Arial" w:cs="Arial"/>
                <w:b/>
                <w:bCs/>
                <w:sz w:val="18"/>
                <w:szCs w:val="18"/>
                <w:lang w:val="en-US"/>
              </w:rPr>
              <w:t>Level 1</w:t>
            </w: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jc w:val="both"/>
              <w:rPr>
                <w:rFonts w:ascii="Arial" w:hAnsi="Arial" w:cs="Arial"/>
                <w:b/>
                <w:bCs/>
                <w:sz w:val="18"/>
                <w:szCs w:val="18"/>
                <w:lang w:val="en-US"/>
              </w:rPr>
            </w:pPr>
            <w:r w:rsidRPr="009E5280">
              <w:rPr>
                <w:rFonts w:ascii="Arial" w:hAnsi="Arial" w:cs="Arial"/>
                <w:b/>
                <w:bCs/>
                <w:sz w:val="18"/>
                <w:szCs w:val="18"/>
                <w:lang w:val="en-US"/>
              </w:rPr>
              <w:t>Level 2</w:t>
            </w: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jc w:val="both"/>
              <w:rPr>
                <w:rFonts w:ascii="Arial" w:hAnsi="Arial" w:cs="Arial"/>
                <w:b/>
                <w:bCs/>
                <w:sz w:val="18"/>
                <w:szCs w:val="18"/>
                <w:lang w:val="en-US"/>
              </w:rPr>
            </w:pPr>
            <w:r w:rsidRPr="009E5280">
              <w:rPr>
                <w:rFonts w:ascii="Arial" w:hAnsi="Arial" w:cs="Arial"/>
                <w:b/>
                <w:bCs/>
                <w:sz w:val="18"/>
                <w:szCs w:val="18"/>
                <w:lang w:val="en-US"/>
              </w:rPr>
              <w:t>Level 3</w:t>
            </w: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9E5280" w:rsidRDefault="00827311" w:rsidP="008C568A">
            <w:pPr>
              <w:jc w:val="both"/>
              <w:rPr>
                <w:rFonts w:ascii="Arial" w:hAnsi="Arial" w:cs="Arial"/>
                <w:b/>
                <w:bCs/>
                <w:sz w:val="18"/>
                <w:szCs w:val="18"/>
                <w:lang w:val="en-US"/>
              </w:rPr>
            </w:pPr>
            <w:r w:rsidRPr="009E5280">
              <w:rPr>
                <w:rFonts w:ascii="Arial" w:hAnsi="Arial" w:cs="Arial"/>
                <w:b/>
                <w:bCs/>
                <w:sz w:val="18"/>
                <w:szCs w:val="18"/>
                <w:lang w:val="en-US"/>
              </w:rPr>
              <w:t>Level 4</w:t>
            </w:r>
          </w:p>
        </w:tc>
      </w:tr>
      <w:tr w:rsidR="00827311" w:rsidRPr="009E774F" w:rsidTr="00827311">
        <w:trPr>
          <w:trHeight w:val="662"/>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rPr>
                <w:rFonts w:ascii="Arial" w:hAnsi="Arial" w:cs="Arial"/>
                <w:b/>
                <w:bCs/>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E62543" w:rsidRDefault="00827311" w:rsidP="008C568A">
            <w:pPr>
              <w:rPr>
                <w:rFonts w:ascii="Arial" w:hAnsi="Arial" w:cs="Arial"/>
                <w:sz w:val="18"/>
                <w:szCs w:val="18"/>
                <w:lang w:val="en-US"/>
              </w:rPr>
            </w:pPr>
          </w:p>
        </w:tc>
      </w:tr>
      <w:tr w:rsidR="00827311" w:rsidRPr="009E774F" w:rsidTr="00827311">
        <w:trPr>
          <w:trHeight w:val="680"/>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rPr>
                <w:rFonts w:ascii="Arial" w:hAnsi="Arial" w:cs="Arial"/>
                <w:b/>
                <w:bCs/>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3F5780" w:rsidRDefault="00827311" w:rsidP="008C568A">
            <w:pPr>
              <w:rPr>
                <w:rFonts w:ascii="Arial" w:hAnsi="Arial" w:cs="Arial"/>
                <w:sz w:val="18"/>
                <w:szCs w:val="18"/>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pStyle w:val="Title"/>
              <w:rPr>
                <w:rFonts w:ascii="Arial" w:hAnsi="Arial" w:cs="Arial"/>
                <w:sz w:val="18"/>
                <w:szCs w:val="18"/>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E62543" w:rsidRDefault="00827311" w:rsidP="008C568A">
            <w:pPr>
              <w:rPr>
                <w:rFonts w:ascii="Arial" w:hAnsi="Arial" w:cs="Arial"/>
                <w:sz w:val="18"/>
                <w:szCs w:val="18"/>
              </w:rPr>
            </w:pPr>
          </w:p>
        </w:tc>
      </w:tr>
      <w:tr w:rsidR="00827311" w:rsidRPr="009E774F" w:rsidTr="00827311">
        <w:trPr>
          <w:trHeight w:val="680"/>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rPr>
                <w:rFonts w:ascii="Arial" w:hAnsi="Arial" w:cs="Arial"/>
                <w:b/>
                <w:bCs/>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E62543" w:rsidRDefault="00827311" w:rsidP="008C568A">
            <w:pPr>
              <w:rPr>
                <w:rFonts w:ascii="Arial" w:hAnsi="Arial" w:cs="Arial"/>
                <w:sz w:val="18"/>
                <w:szCs w:val="18"/>
                <w:lang w:val="en-US"/>
              </w:rPr>
            </w:pPr>
          </w:p>
        </w:tc>
      </w:tr>
      <w:tr w:rsidR="00827311" w:rsidRPr="009E774F" w:rsidTr="00827311">
        <w:trPr>
          <w:trHeight w:val="680"/>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rPr>
                <w:rFonts w:ascii="Arial" w:hAnsi="Arial" w:cs="Arial"/>
                <w:b/>
                <w:bCs/>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E62543" w:rsidRDefault="00827311" w:rsidP="008C568A">
            <w:pPr>
              <w:rPr>
                <w:rFonts w:ascii="Arial" w:hAnsi="Arial" w:cs="Arial"/>
                <w:sz w:val="18"/>
                <w:szCs w:val="18"/>
                <w:lang w:val="en-US"/>
              </w:rPr>
            </w:pPr>
          </w:p>
        </w:tc>
      </w:tr>
      <w:tr w:rsidR="00827311" w:rsidRPr="009E774F" w:rsidTr="00827311">
        <w:trPr>
          <w:trHeight w:val="680"/>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rPr>
                <w:rFonts w:ascii="Arial" w:hAnsi="Arial" w:cs="Arial"/>
                <w:b/>
                <w:bCs/>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E62543" w:rsidRDefault="00827311" w:rsidP="008C568A">
            <w:pPr>
              <w:rPr>
                <w:rFonts w:ascii="Arial" w:hAnsi="Arial" w:cs="Arial"/>
                <w:sz w:val="18"/>
                <w:szCs w:val="18"/>
                <w:lang w:val="en-US"/>
              </w:rPr>
            </w:pPr>
          </w:p>
        </w:tc>
      </w:tr>
      <w:tr w:rsidR="00827311" w:rsidRPr="009E774F" w:rsidTr="00827311">
        <w:trPr>
          <w:trHeight w:val="1598"/>
        </w:trPr>
        <w:tc>
          <w:tcPr>
            <w:tcW w:w="1821"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9E5280" w:rsidRDefault="00827311" w:rsidP="008C568A">
            <w:pPr>
              <w:rPr>
                <w:rFonts w:ascii="Arial" w:hAnsi="Arial" w:cs="Arial"/>
                <w:b/>
                <w:bCs/>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827311" w:rsidRPr="00E62543" w:rsidRDefault="00827311" w:rsidP="008C568A">
            <w:pPr>
              <w:rPr>
                <w:rFonts w:ascii="Arial" w:hAnsi="Arial" w:cs="Arial"/>
                <w:sz w:val="18"/>
                <w:szCs w:val="18"/>
                <w:lang w:val="en-US"/>
              </w:rPr>
            </w:pPr>
          </w:p>
        </w:tc>
        <w:tc>
          <w:tcPr>
            <w:tcW w:w="18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827311" w:rsidRPr="00E62543" w:rsidRDefault="00827311" w:rsidP="008C568A">
            <w:pPr>
              <w:rPr>
                <w:rFonts w:ascii="Arial" w:hAnsi="Arial" w:cs="Arial"/>
                <w:sz w:val="18"/>
                <w:szCs w:val="18"/>
              </w:rPr>
            </w:pPr>
          </w:p>
        </w:tc>
      </w:tr>
    </w:tbl>
    <w:p w:rsidR="00827311" w:rsidRPr="00827311" w:rsidRDefault="00827311">
      <w:pPr>
        <w:rPr>
          <w:lang w:val="en-US"/>
        </w:rPr>
      </w:pPr>
    </w:p>
    <w:sectPr w:rsidR="00827311" w:rsidRPr="00827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311"/>
    <w:rsid w:val="001D7083"/>
    <w:rsid w:val="002834EC"/>
    <w:rsid w:val="00392F23"/>
    <w:rsid w:val="003F75EF"/>
    <w:rsid w:val="007939C3"/>
    <w:rsid w:val="00827311"/>
    <w:rsid w:val="00D17237"/>
    <w:rsid w:val="00DA08A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797F9-2E11-48F6-9569-B8BA6B500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73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3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George</dc:creator>
  <cp:keywords/>
  <dc:description/>
  <cp:lastModifiedBy>Gavin George</cp:lastModifiedBy>
  <cp:revision>4</cp:revision>
  <cp:lastPrinted>2024-08-28T09:51:00Z</cp:lastPrinted>
  <dcterms:created xsi:type="dcterms:W3CDTF">2024-08-27T17:27:00Z</dcterms:created>
  <dcterms:modified xsi:type="dcterms:W3CDTF">2024-08-28T09:51:00Z</dcterms:modified>
</cp:coreProperties>
</file>