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ptos" w:hAnsi="Aptos"/>
          <w:b/>
          <w:color w:val="009999"/>
          <w:sz w:val="18"/>
        </w:rPr>
        <w:t>ÜBERGABE AN IT-LEITUNG</w:t>
      </w:r>
    </w:p>
    <w:p>
      <w:pPr>
        <w:pStyle w:val="Title"/>
        <w:jc w:val="left"/>
      </w:pPr>
      <w:r>
        <w:t>Technisches Umsetzungshandbuch</w:t>
      </w:r>
    </w:p>
    <w:p>
      <w:pPr>
        <w:pStyle w:val="Subtitle"/>
      </w:pPr>
      <w:r>
        <w:t>Schritt-für-Schritt-Bauplan für Mobile App, Backend, Backoffice, Zahlung, Datenschutz, Steuern und Plattformbetrieb</w:t>
      </w:r>
    </w:p>
    <w:p>
      <w:pPr>
        <w:spacing w:before="480" w:after="480"/>
      </w:pPr>
      <w:r>
        <w:rPr>
          <w:rFonts w:ascii="Aptos" w:hAnsi="Aptos"/>
          <w:b/>
          <w:color w:val="17365D"/>
          <w:sz w:val="20"/>
        </w:rPr>
        <w:t>Arbeitsstand: 16. Juli 2026</w:t>
      </w:r>
    </w:p>
    <w:tbl>
      <w:tblPr>
        <w:tblW w:type="auto" w:w="0"/>
        <w:jc w:val="center"/>
        <w:tblLook w:firstColumn="1" w:firstRow="1" w:lastColumn="0" w:lastRow="0" w:noHBand="0" w:noVBand="1" w:val="04A0"/>
      </w:tblPr>
      <w:tblGrid>
        <w:gridCol w:w="9922"/>
      </w:tblGrid>
      <w:tr>
        <w:tc>
          <w:tcPr>
            <w:tcW w:type="dxa" w:w="9922"/>
            <w:shd w:fill="EAF0F7"/>
            <w:tcMar>
              <w:top w:w="180" w:type="dxa"/>
              <w:start w:w="180" w:type="dxa"/>
              <w:bottom w:w="180" w:type="dxa"/>
              <w:end w:w="180" w:type="dxa"/>
            </w:tcMar>
          </w:tcPr>
          <w:p>
            <w:r>
              <w:rPr>
                <w:rFonts w:ascii="Aptos" w:hAnsi="Aptos"/>
                <w:b/>
                <w:color w:val="17365D"/>
                <w:sz w:val="20"/>
              </w:rPr>
              <w:t>Wichtiger Hinweis</w:t>
            </w:r>
          </w:p>
          <w:p>
            <w:r>
              <w:t>Dieses Dokument ist ein strategischer und technischer Arbeitsentwurf. Es ersetzt keine individuelle Rechts- oder Steuerberatung. Vor dem öffentlichen Start müssen Vertragswerk, Zahlungsfluss, Datenschutz-Folgenabschätzung, DAC7/PStTG-Einordnung, Umsatzsteuerlogik und Versicherungsschutz von spezialisierten Beratern schriftlich freigegeben werden.</w:t>
            </w:r>
          </w:p>
        </w:tc>
      </w:tr>
    </w:tbl>
    <w:p>
      <w:r>
        <w:br w:type="page"/>
      </w:r>
    </w:p>
    <w:p>
      <w:pPr>
        <w:pStyle w:val="Heading1"/>
      </w:pPr>
      <w:r>
        <w:t>Inhalt</w:t>
      </w:r>
    </w:p>
    <w:p>
      <w:pPr>
        <w:spacing w:after="20"/>
      </w:pPr>
      <w:r>
        <w:rPr>
          <w:rFonts w:ascii="Aptos" w:hAnsi="Aptos"/>
          <w:color w:val="17365D"/>
          <w:sz w:val="19"/>
        </w:rPr>
        <w:t>1. Auftrag und Definition of Done</w:t>
      </w:r>
    </w:p>
    <w:p>
      <w:pPr>
        <w:spacing w:after="20"/>
      </w:pPr>
      <w:r>
        <w:rPr>
          <w:rFonts w:ascii="Aptos" w:hAnsi="Aptos"/>
          <w:color w:val="17365D"/>
          <w:sz w:val="19"/>
        </w:rPr>
        <w:t>2. Produktregeln, die Code erzwingen muss</w:t>
      </w:r>
    </w:p>
    <w:p>
      <w:pPr>
        <w:spacing w:after="20"/>
      </w:pPr>
      <w:r>
        <w:rPr>
          <w:rFonts w:ascii="Aptos" w:hAnsi="Aptos"/>
          <w:color w:val="17365D"/>
          <w:sz w:val="19"/>
        </w:rPr>
        <w:t>3. Zielarchitektur</w:t>
      </w:r>
    </w:p>
    <w:p>
      <w:pPr>
        <w:spacing w:after="20"/>
      </w:pPr>
      <w:r>
        <w:rPr>
          <w:rFonts w:ascii="Aptos" w:hAnsi="Aptos"/>
          <w:color w:val="17365D"/>
          <w:sz w:val="19"/>
        </w:rPr>
        <w:t>4. Empfohlener Technologiestack</w:t>
      </w:r>
    </w:p>
    <w:p>
      <w:pPr>
        <w:spacing w:after="20"/>
      </w:pPr>
      <w:r>
        <w:rPr>
          <w:rFonts w:ascii="Aptos" w:hAnsi="Aptos"/>
          <w:color w:val="17365D"/>
          <w:sz w:val="19"/>
        </w:rPr>
        <w:t>5. Entwicklungsorganisation und Umgebungen</w:t>
      </w:r>
    </w:p>
    <w:p>
      <w:pPr>
        <w:spacing w:after="20"/>
      </w:pPr>
      <w:r>
        <w:rPr>
          <w:rFonts w:ascii="Aptos" w:hAnsi="Aptos"/>
          <w:color w:val="17365D"/>
          <w:sz w:val="19"/>
        </w:rPr>
        <w:t>6. Domänenmodell und Datenbank</w:t>
      </w:r>
    </w:p>
    <w:p>
      <w:pPr>
        <w:spacing w:after="20"/>
      </w:pPr>
      <w:r>
        <w:rPr>
          <w:rFonts w:ascii="Aptos" w:hAnsi="Aptos"/>
          <w:color w:val="17365D"/>
          <w:sz w:val="19"/>
        </w:rPr>
        <w:t>7. Rollen- und Berechtigungssystem</w:t>
      </w:r>
    </w:p>
    <w:p>
      <w:pPr>
        <w:spacing w:after="20"/>
      </w:pPr>
      <w:r>
        <w:rPr>
          <w:rFonts w:ascii="Aptos" w:hAnsi="Aptos"/>
          <w:color w:val="17365D"/>
          <w:sz w:val="19"/>
        </w:rPr>
        <w:t>8. Zustandsmaschinen</w:t>
      </w:r>
    </w:p>
    <w:p>
      <w:pPr>
        <w:spacing w:after="20"/>
      </w:pPr>
      <w:r>
        <w:rPr>
          <w:rFonts w:ascii="Aptos" w:hAnsi="Aptos"/>
          <w:color w:val="17365D"/>
          <w:sz w:val="19"/>
        </w:rPr>
        <w:t>9. Nutzerabläufe und Akzeptanzkriterien</w:t>
      </w:r>
    </w:p>
    <w:p>
      <w:pPr>
        <w:spacing w:after="20"/>
      </w:pPr>
      <w:r>
        <w:rPr>
          <w:rFonts w:ascii="Aptos" w:hAnsi="Aptos"/>
          <w:color w:val="17365D"/>
          <w:sz w:val="19"/>
        </w:rPr>
        <w:t>10. API- und Service-Schnittstellen</w:t>
      </w:r>
    </w:p>
    <w:p>
      <w:pPr>
        <w:spacing w:after="20"/>
      </w:pPr>
      <w:r>
        <w:rPr>
          <w:rFonts w:ascii="Aptos" w:hAnsi="Aptos"/>
          <w:color w:val="17365D"/>
          <w:sz w:val="19"/>
        </w:rPr>
        <w:t>11. Zahlungsintegration</w:t>
      </w:r>
    </w:p>
    <w:p>
      <w:pPr>
        <w:spacing w:after="20"/>
      </w:pPr>
      <w:r>
        <w:rPr>
          <w:rFonts w:ascii="Aptos" w:hAnsi="Aptos"/>
          <w:color w:val="17365D"/>
          <w:sz w:val="19"/>
        </w:rPr>
        <w:t>12. Datenschutz und Löschung</w:t>
      </w:r>
    </w:p>
    <w:p>
      <w:pPr>
        <w:spacing w:after="20"/>
      </w:pPr>
      <w:r>
        <w:rPr>
          <w:rFonts w:ascii="Aptos" w:hAnsi="Aptos"/>
          <w:color w:val="17365D"/>
          <w:sz w:val="19"/>
        </w:rPr>
        <w:t>13. DSA/Moderation und Support</w:t>
      </w:r>
    </w:p>
    <w:p>
      <w:pPr>
        <w:spacing w:after="20"/>
      </w:pPr>
      <w:r>
        <w:rPr>
          <w:rFonts w:ascii="Aptos" w:hAnsi="Aptos"/>
          <w:color w:val="17365D"/>
          <w:sz w:val="19"/>
        </w:rPr>
        <w:t>14. DAC7/PStTG und Abrechnung</w:t>
      </w:r>
    </w:p>
    <w:p>
      <w:pPr>
        <w:spacing w:after="20"/>
      </w:pPr>
      <w:r>
        <w:rPr>
          <w:rFonts w:ascii="Aptos" w:hAnsi="Aptos"/>
          <w:color w:val="17365D"/>
          <w:sz w:val="19"/>
        </w:rPr>
        <w:t>15. Sicherheit</w:t>
      </w:r>
    </w:p>
    <w:p>
      <w:pPr>
        <w:spacing w:after="20"/>
      </w:pPr>
      <w:r>
        <w:rPr>
          <w:rFonts w:ascii="Aptos" w:hAnsi="Aptos"/>
          <w:color w:val="17365D"/>
          <w:sz w:val="19"/>
        </w:rPr>
        <w:t>16. Monitoring, Betrieb und Backups</w:t>
      </w:r>
    </w:p>
    <w:p>
      <w:pPr>
        <w:spacing w:after="20"/>
      </w:pPr>
      <w:r>
        <w:rPr>
          <w:rFonts w:ascii="Aptos" w:hAnsi="Aptos"/>
          <w:color w:val="17365D"/>
          <w:sz w:val="19"/>
        </w:rPr>
        <w:t>17. Teststrategie</w:t>
      </w:r>
    </w:p>
    <w:p>
      <w:pPr>
        <w:spacing w:after="20"/>
      </w:pPr>
      <w:r>
        <w:rPr>
          <w:rFonts w:ascii="Aptos" w:hAnsi="Aptos"/>
          <w:color w:val="17365D"/>
          <w:sz w:val="19"/>
        </w:rPr>
        <w:t>18. App-Store- und Release-Prozess</w:t>
      </w:r>
    </w:p>
    <w:p>
      <w:pPr>
        <w:spacing w:after="20"/>
      </w:pPr>
      <w:r>
        <w:rPr>
          <w:rFonts w:ascii="Aptos" w:hAnsi="Aptos"/>
          <w:color w:val="17365D"/>
          <w:sz w:val="19"/>
        </w:rPr>
        <w:t>19. Sprintplan für 18 Wochen</w:t>
      </w:r>
    </w:p>
    <w:p>
      <w:pPr>
        <w:spacing w:after="20"/>
      </w:pPr>
      <w:r>
        <w:rPr>
          <w:rFonts w:ascii="Aptos" w:hAnsi="Aptos"/>
          <w:color w:val="17365D"/>
          <w:sz w:val="19"/>
        </w:rPr>
        <w:t>20. MVP-Backlog</w:t>
      </w:r>
    </w:p>
    <w:p>
      <w:pPr>
        <w:spacing w:after="20"/>
      </w:pPr>
      <w:r>
        <w:rPr>
          <w:rFonts w:ascii="Aptos" w:hAnsi="Aptos"/>
          <w:color w:val="17365D"/>
          <w:sz w:val="19"/>
        </w:rPr>
        <w:t>21. Go-live-Checkliste</w:t>
      </w:r>
    </w:p>
    <w:p>
      <w:pPr>
        <w:spacing w:after="20"/>
      </w:pPr>
      <w:r>
        <w:rPr>
          <w:rFonts w:ascii="Aptos" w:hAnsi="Aptos"/>
          <w:color w:val="17365D"/>
          <w:sz w:val="19"/>
        </w:rPr>
        <w:t>22. Quellen</w:t>
      </w:r>
    </w:p>
    <w:p>
      <w:r>
        <w:br w:type="page"/>
      </w:r>
    </w:p>
    <w:p>
      <w:pPr>
        <w:pStyle w:val="Heading1"/>
      </w:pPr>
      <w:r>
        <w:t>1. Auftrag und Definition of Done</w:t>
      </w:r>
    </w:p>
    <w:p>
      <w:r>
        <w:t>Ziel ist ein produktionsfähiger, kontrolliert skalierbarer Marktplatz für iOS, Android und ein webbasiertes Backoffice. Der IT-Experte soll nicht lediglich einen klickbaren Prototyp erstellen, sondern ein System, das echte Buchungen mit regulatorisch getrennten Zahlungsströmen, nachvollziehbaren Zuständen und datenschutzkonformen Abläufen verarbeiten kann.</w:t>
      </w:r>
    </w:p>
    <w:tbl>
      <w:tblPr>
        <w:tblW w:type="auto" w:w="0"/>
        <w:jc w:val="center"/>
        <w:tblLook w:firstColumn="1" w:firstRow="1" w:lastColumn="0" w:lastRow="0" w:noHBand="0" w:noVBand="1" w:val="04A0"/>
      </w:tblPr>
      <w:tblGrid>
        <w:gridCol w:w="9922"/>
      </w:tblGrid>
      <w:tr>
        <w:trPr>
          <w:cantSplit/>
        </w:trPr>
        <w:tc>
          <w:tcPr>
            <w:tcW w:type="dxa" w:w="9922"/>
            <w:shd w:fill="E5F3E8"/>
            <w:tcMar>
              <w:top w:w="110" w:type="dxa"/>
              <w:start w:w="140" w:type="dxa"/>
              <w:bottom w:w="110" w:type="dxa"/>
              <w:end w:w="140" w:type="dxa"/>
            </w:tcMar>
          </w:tcPr>
          <w:p>
            <w:r>
              <w:rPr>
                <w:rFonts w:ascii="Aptos" w:hAnsi="Aptos"/>
                <w:b/>
                <w:color w:val="237A3B"/>
                <w:sz w:val="19"/>
              </w:rPr>
              <w:t>Definition of Done für den Pilot</w:t>
            </w:r>
          </w:p>
          <w:p>
            <w:pPr>
              <w:spacing w:after="0"/>
            </w:pPr>
            <w:r>
              <w:t>Ein Nutzer kann einen zulässigen Stellplatz finden, den Gesamtpreis und Anbieterstatus verstehen, bezahlen, die genaue Zufahrt erst nach Bestätigung sehen, ein- und auschecken, stornieren, eine Rückerstattung erhalten und anschließend bewerten. Ein Anbieter kann seine Berechtigung erklären/nachweisen, Verfügbarkeit pflegen, Buchungen verwalten und PSP-seitig ausgezahlt werden. Support kann jeden kritischen Vorgang im Backoffice nachvollziehen und eingreifen.</w:t>
            </w:r>
          </w:p>
        </w:tc>
      </w:tr>
    </w:tbl>
    <w:p>
      <w:pPr>
        <w:pStyle w:val="Heading1"/>
      </w:pPr>
      <w:r>
        <w:t>2. Produktregeln, die Code erzwingen muss</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1134"/>
            <w:shd w:fill="17365D"/>
            <w:vAlign w:val="center"/>
            <w:tcMar>
              <w:top w:w="80" w:type="dxa"/>
              <w:start w:w="100" w:type="dxa"/>
              <w:bottom w:w="80" w:type="dxa"/>
              <w:end w:w="100" w:type="dxa"/>
            </w:tcMar>
          </w:tcPr>
          <w:p>
            <w:pPr>
              <w:jc w:val="left"/>
            </w:pPr>
            <w:r>
              <w:rPr>
                <w:rFonts w:ascii="Aptos" w:hAnsi="Aptos"/>
                <w:b/>
                <w:color w:val="FFFFFF"/>
                <w:sz w:val="15"/>
              </w:rPr>
              <w:t>ID</w:t>
            </w:r>
          </w:p>
        </w:tc>
        <w:tc>
          <w:tcPr>
            <w:tcW w:type="dxa" w:w="3402"/>
            <w:shd w:fill="17365D"/>
            <w:vAlign w:val="center"/>
            <w:tcMar>
              <w:top w:w="80" w:type="dxa"/>
              <w:start w:w="100" w:type="dxa"/>
              <w:bottom w:w="80" w:type="dxa"/>
              <w:end w:w="100" w:type="dxa"/>
            </w:tcMar>
          </w:tcPr>
          <w:p>
            <w:pPr>
              <w:jc w:val="left"/>
            </w:pPr>
            <w:r>
              <w:rPr>
                <w:rFonts w:ascii="Aptos" w:hAnsi="Aptos"/>
                <w:b/>
                <w:color w:val="FFFFFF"/>
                <w:sz w:val="15"/>
              </w:rPr>
              <w:t>Regel</w:t>
            </w:r>
          </w:p>
        </w:tc>
        <w:tc>
          <w:tcPr>
            <w:tcW w:type="dxa" w:w="4819"/>
            <w:shd w:fill="17365D"/>
            <w:vAlign w:val="center"/>
            <w:tcMar>
              <w:top w:w="80" w:type="dxa"/>
              <w:start w:w="100" w:type="dxa"/>
              <w:bottom w:w="80" w:type="dxa"/>
              <w:end w:w="100" w:type="dxa"/>
            </w:tcMar>
          </w:tcPr>
          <w:p>
            <w:pPr>
              <w:jc w:val="left"/>
            </w:pPr>
            <w:r>
              <w:rPr>
                <w:rFonts w:ascii="Aptos" w:hAnsi="Aptos"/>
                <w:b/>
                <w:color w:val="FFFFFF"/>
                <w:sz w:val="15"/>
              </w:rPr>
              <w:t>Technische Durchsetzung</w:t>
            </w:r>
          </w:p>
        </w:tc>
      </w:tr>
      <w:tr>
        <w:trPr>
          <w:cantSplit/>
        </w:trPr>
        <w:tc>
          <w:tcPr>
            <w:tcW w:type="dxa" w:w="1134"/>
            <w:vAlign w:val="top"/>
            <w:tcMar>
              <w:top w:w="80" w:type="dxa"/>
              <w:start w:w="100" w:type="dxa"/>
              <w:bottom w:w="80" w:type="dxa"/>
              <w:end w:w="100" w:type="dxa"/>
            </w:tcMar>
          </w:tcPr>
          <w:p>
            <w:pPr>
              <w:spacing w:after="0"/>
            </w:pPr>
            <w:r>
              <w:rPr>
                <w:rFonts w:ascii="Aptos" w:hAnsi="Aptos"/>
                <w:color w:val="1F2937"/>
                <w:sz w:val="15"/>
              </w:rPr>
              <w:t>PR-01</w:t>
            </w:r>
          </w:p>
        </w:tc>
        <w:tc>
          <w:tcPr>
            <w:tcW w:type="dxa" w:w="3402"/>
            <w:vAlign w:val="top"/>
            <w:tcMar>
              <w:top w:w="80" w:type="dxa"/>
              <w:start w:w="100" w:type="dxa"/>
              <w:bottom w:w="80" w:type="dxa"/>
              <w:end w:w="100" w:type="dxa"/>
            </w:tcMar>
          </w:tcPr>
          <w:p>
            <w:pPr>
              <w:spacing w:after="0"/>
            </w:pPr>
            <w:r>
              <w:rPr>
                <w:rFonts w:ascii="Aptos" w:hAnsi="Aptos"/>
                <w:color w:val="1F2937"/>
                <w:sz w:val="15"/>
              </w:rPr>
              <w:t>Keine exakte private Adresse vor bestätigter Buchung.</w:t>
            </w:r>
          </w:p>
        </w:tc>
        <w:tc>
          <w:tcPr>
            <w:tcW w:type="dxa" w:w="4819"/>
            <w:vAlign w:val="top"/>
            <w:tcMar>
              <w:top w:w="80" w:type="dxa"/>
              <w:start w:w="100" w:type="dxa"/>
              <w:bottom w:w="80" w:type="dxa"/>
              <w:end w:w="100" w:type="dxa"/>
            </w:tcMar>
          </w:tcPr>
          <w:p>
            <w:pPr>
              <w:spacing w:after="0"/>
            </w:pPr>
            <w:r>
              <w:rPr>
                <w:rFonts w:ascii="Aptos" w:hAnsi="Aptos"/>
                <w:color w:val="1F2937"/>
                <w:sz w:val="15"/>
              </w:rPr>
              <w:t>API liefert vor Bestätigung nur gerundete/gehashte Kartenkoordinaten.</w:t>
            </w:r>
          </w:p>
        </w:tc>
      </w:tr>
      <w:tr>
        <w:trPr>
          <w:cantSplit/>
        </w:trPr>
        <w:tc>
          <w:tcPr>
            <w:tcW w:type="dxa" w:w="1134"/>
            <w:vAlign w:val="top"/>
            <w:tcMar>
              <w:top w:w="80" w:type="dxa"/>
              <w:start w:w="100" w:type="dxa"/>
              <w:bottom w:w="80" w:type="dxa"/>
              <w:end w:w="100" w:type="dxa"/>
            </w:tcMar>
            <w:shd w:fill="F3F5F7"/>
          </w:tcPr>
          <w:p>
            <w:pPr>
              <w:spacing w:after="0"/>
            </w:pPr>
            <w:r>
              <w:rPr>
                <w:rFonts w:ascii="Aptos" w:hAnsi="Aptos"/>
                <w:color w:val="1F2937"/>
                <w:sz w:val="15"/>
              </w:rPr>
              <w:t>PR-02</w:t>
            </w:r>
          </w:p>
        </w:tc>
        <w:tc>
          <w:tcPr>
            <w:tcW w:type="dxa" w:w="3402"/>
            <w:vAlign w:val="top"/>
            <w:tcMar>
              <w:top w:w="80" w:type="dxa"/>
              <w:start w:w="100" w:type="dxa"/>
              <w:bottom w:w="80" w:type="dxa"/>
              <w:end w:w="100" w:type="dxa"/>
            </w:tcMar>
            <w:shd w:fill="F3F5F7"/>
          </w:tcPr>
          <w:p>
            <w:pPr>
              <w:spacing w:after="0"/>
            </w:pPr>
            <w:r>
              <w:rPr>
                <w:rFonts w:ascii="Aptos" w:hAnsi="Aptos"/>
                <w:color w:val="1F2937"/>
                <w:sz w:val="15"/>
              </w:rPr>
              <w:t>Kostenlos bedeutet nicht erlaubnisfrei.</w:t>
            </w:r>
          </w:p>
        </w:tc>
        <w:tc>
          <w:tcPr>
            <w:tcW w:type="dxa" w:w="4819"/>
            <w:vAlign w:val="top"/>
            <w:tcMar>
              <w:top w:w="80" w:type="dxa"/>
              <w:start w:w="100" w:type="dxa"/>
              <w:bottom w:w="80" w:type="dxa"/>
              <w:end w:w="100" w:type="dxa"/>
            </w:tcMar>
            <w:shd w:fill="F3F5F7"/>
          </w:tcPr>
          <w:p>
            <w:pPr>
              <w:spacing w:after="0"/>
            </w:pPr>
            <w:r>
              <w:rPr>
                <w:rFonts w:ascii="Aptos" w:hAnsi="Aptos"/>
                <w:color w:val="1F2937"/>
                <w:sz w:val="15"/>
              </w:rPr>
              <w:t>Auch free listings benötigen authorization_status=approved oder eine freigegebene Gebäudebasis.</w:t>
            </w:r>
          </w:p>
        </w:tc>
      </w:tr>
      <w:tr>
        <w:trPr>
          <w:cantSplit/>
        </w:trPr>
        <w:tc>
          <w:tcPr>
            <w:tcW w:type="dxa" w:w="1134"/>
            <w:vAlign w:val="top"/>
            <w:tcMar>
              <w:top w:w="80" w:type="dxa"/>
              <w:start w:w="100" w:type="dxa"/>
              <w:bottom w:w="80" w:type="dxa"/>
              <w:end w:w="100" w:type="dxa"/>
            </w:tcMar>
          </w:tcPr>
          <w:p>
            <w:pPr>
              <w:spacing w:after="0"/>
            </w:pPr>
            <w:r>
              <w:rPr>
                <w:rFonts w:ascii="Aptos" w:hAnsi="Aptos"/>
                <w:color w:val="1F2937"/>
                <w:sz w:val="15"/>
              </w:rPr>
              <w:t>PR-03</w:t>
            </w:r>
          </w:p>
        </w:tc>
        <w:tc>
          <w:tcPr>
            <w:tcW w:type="dxa" w:w="3402"/>
            <w:vAlign w:val="top"/>
            <w:tcMar>
              <w:top w:w="80" w:type="dxa"/>
              <w:start w:w="100" w:type="dxa"/>
              <w:bottom w:w="80" w:type="dxa"/>
              <w:end w:w="100" w:type="dxa"/>
            </w:tcMar>
          </w:tcPr>
          <w:p>
            <w:pPr>
              <w:spacing w:after="0"/>
            </w:pPr>
            <w:r>
              <w:rPr>
                <w:rFonts w:ascii="Aptos" w:hAnsi="Aptos"/>
                <w:color w:val="1F2937"/>
                <w:sz w:val="15"/>
              </w:rPr>
              <w:t>Keine Eigenverwahrung von Kundengeldern.</w:t>
            </w:r>
          </w:p>
        </w:tc>
        <w:tc>
          <w:tcPr>
            <w:tcW w:type="dxa" w:w="4819"/>
            <w:vAlign w:val="top"/>
            <w:tcMar>
              <w:top w:w="80" w:type="dxa"/>
              <w:start w:w="100" w:type="dxa"/>
              <w:bottom w:w="80" w:type="dxa"/>
              <w:end w:w="100" w:type="dxa"/>
            </w:tcMar>
          </w:tcPr>
          <w:p>
            <w:pPr>
              <w:spacing w:after="0"/>
            </w:pPr>
            <w:r>
              <w:rPr>
                <w:rFonts w:ascii="Aptos" w:hAnsi="Aptos"/>
                <w:color w:val="1F2937"/>
                <w:sz w:val="15"/>
              </w:rPr>
              <w:t>Kartendaten und Anbieter-Auszahlung ausschließlich beim PSP.</w:t>
            </w:r>
          </w:p>
        </w:tc>
      </w:tr>
      <w:tr>
        <w:trPr>
          <w:cantSplit/>
        </w:trPr>
        <w:tc>
          <w:tcPr>
            <w:tcW w:type="dxa" w:w="1134"/>
            <w:vAlign w:val="top"/>
            <w:tcMar>
              <w:top w:w="80" w:type="dxa"/>
              <w:start w:w="100" w:type="dxa"/>
              <w:bottom w:w="80" w:type="dxa"/>
              <w:end w:w="100" w:type="dxa"/>
            </w:tcMar>
            <w:shd w:fill="F3F5F7"/>
          </w:tcPr>
          <w:p>
            <w:pPr>
              <w:spacing w:after="0"/>
            </w:pPr>
            <w:r>
              <w:rPr>
                <w:rFonts w:ascii="Aptos" w:hAnsi="Aptos"/>
                <w:color w:val="1F2937"/>
                <w:sz w:val="15"/>
              </w:rPr>
              <w:t>PR-04</w:t>
            </w:r>
          </w:p>
        </w:tc>
        <w:tc>
          <w:tcPr>
            <w:tcW w:type="dxa" w:w="3402"/>
            <w:vAlign w:val="top"/>
            <w:tcMar>
              <w:top w:w="80" w:type="dxa"/>
              <w:start w:w="100" w:type="dxa"/>
              <w:bottom w:w="80" w:type="dxa"/>
              <w:end w:w="100" w:type="dxa"/>
            </w:tcMar>
            <w:shd w:fill="F3F5F7"/>
          </w:tcPr>
          <w:p>
            <w:pPr>
              <w:spacing w:after="0"/>
            </w:pPr>
            <w:r>
              <w:rPr>
                <w:rFonts w:ascii="Aptos" w:hAnsi="Aptos"/>
                <w:color w:val="1F2937"/>
                <w:sz w:val="15"/>
              </w:rPr>
              <w:t>Keine Doppelbuchung.</w:t>
            </w:r>
          </w:p>
        </w:tc>
        <w:tc>
          <w:tcPr>
            <w:tcW w:type="dxa" w:w="4819"/>
            <w:vAlign w:val="top"/>
            <w:tcMar>
              <w:top w:w="80" w:type="dxa"/>
              <w:start w:w="100" w:type="dxa"/>
              <w:bottom w:w="80" w:type="dxa"/>
              <w:end w:w="100" w:type="dxa"/>
            </w:tcMar>
            <w:shd w:fill="F3F5F7"/>
          </w:tcPr>
          <w:p>
            <w:pPr>
              <w:spacing w:after="0"/>
            </w:pPr>
            <w:r>
              <w:rPr>
                <w:rFonts w:ascii="Aptos" w:hAnsi="Aptos"/>
                <w:color w:val="1F2937"/>
                <w:sz w:val="15"/>
              </w:rPr>
              <w:t>Transaktionaler Availability Lock plus idempotente Buchungs- und Zahlungsendpunkte.</w:t>
            </w:r>
          </w:p>
        </w:tc>
      </w:tr>
      <w:tr>
        <w:trPr>
          <w:cantSplit/>
        </w:trPr>
        <w:tc>
          <w:tcPr>
            <w:tcW w:type="dxa" w:w="1134"/>
            <w:vAlign w:val="top"/>
            <w:tcMar>
              <w:top w:w="80" w:type="dxa"/>
              <w:start w:w="100" w:type="dxa"/>
              <w:bottom w:w="80" w:type="dxa"/>
              <w:end w:w="100" w:type="dxa"/>
            </w:tcMar>
          </w:tcPr>
          <w:p>
            <w:pPr>
              <w:spacing w:after="0"/>
            </w:pPr>
            <w:r>
              <w:rPr>
                <w:rFonts w:ascii="Aptos" w:hAnsi="Aptos"/>
                <w:color w:val="1F2937"/>
                <w:sz w:val="15"/>
              </w:rPr>
              <w:t>PR-05</w:t>
            </w:r>
          </w:p>
        </w:tc>
        <w:tc>
          <w:tcPr>
            <w:tcW w:type="dxa" w:w="3402"/>
            <w:vAlign w:val="top"/>
            <w:tcMar>
              <w:top w:w="80" w:type="dxa"/>
              <w:start w:w="100" w:type="dxa"/>
              <w:bottom w:w="80" w:type="dxa"/>
              <w:end w:w="100" w:type="dxa"/>
            </w:tcMar>
          </w:tcPr>
          <w:p>
            <w:pPr>
              <w:spacing w:after="0"/>
            </w:pPr>
            <w:r>
              <w:rPr>
                <w:rFonts w:ascii="Aptos" w:hAnsi="Aptos"/>
                <w:color w:val="1F2937"/>
                <w:sz w:val="15"/>
              </w:rPr>
              <w:t>Bewertung nur nach realer Buchung.</w:t>
            </w:r>
          </w:p>
        </w:tc>
        <w:tc>
          <w:tcPr>
            <w:tcW w:type="dxa" w:w="4819"/>
            <w:vAlign w:val="top"/>
            <w:tcMar>
              <w:top w:w="80" w:type="dxa"/>
              <w:start w:w="100" w:type="dxa"/>
              <w:bottom w:w="80" w:type="dxa"/>
              <w:end w:w="100" w:type="dxa"/>
            </w:tcMar>
          </w:tcPr>
          <w:p>
            <w:pPr>
              <w:spacing w:after="0"/>
            </w:pPr>
            <w:r>
              <w:rPr>
                <w:rFonts w:ascii="Aptos" w:hAnsi="Aptos"/>
                <w:color w:val="1F2937"/>
                <w:sz w:val="15"/>
              </w:rPr>
              <w:t>review.booking_id ist Pflicht und nur einmal pro Partei/Booking.</w:t>
            </w:r>
          </w:p>
        </w:tc>
      </w:tr>
      <w:tr>
        <w:trPr>
          <w:cantSplit/>
        </w:trPr>
        <w:tc>
          <w:tcPr>
            <w:tcW w:type="dxa" w:w="1134"/>
            <w:vAlign w:val="top"/>
            <w:tcMar>
              <w:top w:w="80" w:type="dxa"/>
              <w:start w:w="100" w:type="dxa"/>
              <w:bottom w:w="80" w:type="dxa"/>
              <w:end w:w="100" w:type="dxa"/>
            </w:tcMar>
            <w:shd w:fill="F3F5F7"/>
          </w:tcPr>
          <w:p>
            <w:pPr>
              <w:spacing w:after="0"/>
            </w:pPr>
            <w:r>
              <w:rPr>
                <w:rFonts w:ascii="Aptos" w:hAnsi="Aptos"/>
                <w:color w:val="1F2937"/>
                <w:sz w:val="15"/>
              </w:rPr>
              <w:t>PR-06</w:t>
            </w:r>
          </w:p>
        </w:tc>
        <w:tc>
          <w:tcPr>
            <w:tcW w:type="dxa" w:w="3402"/>
            <w:vAlign w:val="top"/>
            <w:tcMar>
              <w:top w:w="80" w:type="dxa"/>
              <w:start w:w="100" w:type="dxa"/>
              <w:bottom w:w="80" w:type="dxa"/>
              <w:end w:w="100" w:type="dxa"/>
            </w:tcMar>
            <w:shd w:fill="F3F5F7"/>
          </w:tcPr>
          <w:p>
            <w:pPr>
              <w:spacing w:after="0"/>
            </w:pPr>
            <w:r>
              <w:rPr>
                <w:rFonts w:ascii="Aptos" w:hAnsi="Aptos"/>
                <w:color w:val="1F2937"/>
                <w:sz w:val="15"/>
              </w:rPr>
              <w:t>Jede Sperre ist begründet.</w:t>
            </w:r>
          </w:p>
        </w:tc>
        <w:tc>
          <w:tcPr>
            <w:tcW w:type="dxa" w:w="4819"/>
            <w:vAlign w:val="top"/>
            <w:tcMar>
              <w:top w:w="80" w:type="dxa"/>
              <w:start w:w="100" w:type="dxa"/>
              <w:bottom w:w="80" w:type="dxa"/>
              <w:end w:w="100" w:type="dxa"/>
            </w:tcMar>
            <w:shd w:fill="F3F5F7"/>
          </w:tcPr>
          <w:p>
            <w:pPr>
              <w:spacing w:after="0"/>
            </w:pPr>
            <w:r>
              <w:rPr>
                <w:rFonts w:ascii="Aptos" w:hAnsi="Aptos"/>
                <w:color w:val="1F2937"/>
                <w:sz w:val="15"/>
              </w:rPr>
              <w:t>Moderation action mit reason_code, evidence, actor, timestamp und appeal status.</w:t>
            </w:r>
          </w:p>
        </w:tc>
      </w:tr>
      <w:tr>
        <w:trPr>
          <w:cantSplit/>
        </w:trPr>
        <w:tc>
          <w:tcPr>
            <w:tcW w:type="dxa" w:w="1134"/>
            <w:vAlign w:val="top"/>
            <w:tcMar>
              <w:top w:w="80" w:type="dxa"/>
              <w:start w:w="100" w:type="dxa"/>
              <w:bottom w:w="80" w:type="dxa"/>
              <w:end w:w="100" w:type="dxa"/>
            </w:tcMar>
          </w:tcPr>
          <w:p>
            <w:pPr>
              <w:spacing w:after="0"/>
            </w:pPr>
            <w:r>
              <w:rPr>
                <w:rFonts w:ascii="Aptos" w:hAnsi="Aptos"/>
                <w:color w:val="1F2937"/>
                <w:sz w:val="15"/>
              </w:rPr>
              <w:t>PR-07</w:t>
            </w:r>
          </w:p>
        </w:tc>
        <w:tc>
          <w:tcPr>
            <w:tcW w:type="dxa" w:w="3402"/>
            <w:vAlign w:val="top"/>
            <w:tcMar>
              <w:top w:w="80" w:type="dxa"/>
              <w:start w:w="100" w:type="dxa"/>
              <w:bottom w:w="80" w:type="dxa"/>
              <w:end w:w="100" w:type="dxa"/>
            </w:tcMar>
          </w:tcPr>
          <w:p>
            <w:pPr>
              <w:spacing w:after="0"/>
            </w:pPr>
            <w:r>
              <w:rPr>
                <w:rFonts w:ascii="Aptos" w:hAnsi="Aptos"/>
                <w:color w:val="1F2937"/>
                <w:sz w:val="15"/>
              </w:rPr>
              <w:t>Standort nur anlassbezogen.</w:t>
            </w:r>
          </w:p>
        </w:tc>
        <w:tc>
          <w:tcPr>
            <w:tcW w:type="dxa" w:w="4819"/>
            <w:vAlign w:val="top"/>
            <w:tcMar>
              <w:top w:w="80" w:type="dxa"/>
              <w:start w:w="100" w:type="dxa"/>
              <w:bottom w:w="80" w:type="dxa"/>
              <w:end w:w="100" w:type="dxa"/>
            </w:tcMar>
          </w:tcPr>
          <w:p>
            <w:pPr>
              <w:spacing w:after="0"/>
            </w:pPr>
            <w:r>
              <w:rPr>
                <w:rFonts w:ascii="Aptos" w:hAnsi="Aptos"/>
                <w:color w:val="1F2937"/>
                <w:sz w:val="15"/>
              </w:rPr>
              <w:t>Keine background permission im MVP; manuelle Suche muss funktionieren.</w:t>
            </w:r>
          </w:p>
        </w:tc>
      </w:tr>
      <w:tr>
        <w:trPr>
          <w:cantSplit/>
        </w:trPr>
        <w:tc>
          <w:tcPr>
            <w:tcW w:type="dxa" w:w="1134"/>
            <w:vAlign w:val="top"/>
            <w:tcMar>
              <w:top w:w="80" w:type="dxa"/>
              <w:start w:w="100" w:type="dxa"/>
              <w:bottom w:w="80" w:type="dxa"/>
              <w:end w:w="100" w:type="dxa"/>
            </w:tcMar>
            <w:shd w:fill="F3F5F7"/>
          </w:tcPr>
          <w:p>
            <w:pPr>
              <w:spacing w:after="0"/>
            </w:pPr>
            <w:r>
              <w:rPr>
                <w:rFonts w:ascii="Aptos" w:hAnsi="Aptos"/>
                <w:color w:val="1F2937"/>
                <w:sz w:val="15"/>
              </w:rPr>
              <w:t>PR-08</w:t>
            </w:r>
          </w:p>
        </w:tc>
        <w:tc>
          <w:tcPr>
            <w:tcW w:type="dxa" w:w="3402"/>
            <w:vAlign w:val="top"/>
            <w:tcMar>
              <w:top w:w="80" w:type="dxa"/>
              <w:start w:w="100" w:type="dxa"/>
              <w:bottom w:w="80" w:type="dxa"/>
              <w:end w:w="100" w:type="dxa"/>
            </w:tcMar>
            <w:shd w:fill="F3F5F7"/>
          </w:tcPr>
          <w:p>
            <w:pPr>
              <w:spacing w:after="0"/>
            </w:pPr>
            <w:r>
              <w:rPr>
                <w:rFonts w:ascii="Aptos" w:hAnsi="Aptos"/>
                <w:color w:val="1F2937"/>
                <w:sz w:val="15"/>
              </w:rPr>
              <w:t>Steuerdaten sind strukturiert.</w:t>
            </w:r>
          </w:p>
        </w:tc>
        <w:tc>
          <w:tcPr>
            <w:tcW w:type="dxa" w:w="4819"/>
            <w:vAlign w:val="top"/>
            <w:tcMar>
              <w:top w:w="80" w:type="dxa"/>
              <w:start w:w="100" w:type="dxa"/>
              <w:bottom w:w="80" w:type="dxa"/>
              <w:end w:w="100" w:type="dxa"/>
            </w:tcMar>
            <w:shd w:fill="F3F5F7"/>
          </w:tcPr>
          <w:p>
            <w:pPr>
              <w:spacing w:after="0"/>
            </w:pPr>
            <w:r>
              <w:rPr>
                <w:rFonts w:ascii="Aptos" w:hAnsi="Aptos"/>
                <w:color w:val="1F2937"/>
                <w:sz w:val="15"/>
              </w:rPr>
              <w:t>Keine Freitextlösung für TIN, Ansässigkeit, quartalsweise Vergütung und Gebühren.</w:t>
            </w:r>
          </w:p>
        </w:tc>
      </w:tr>
      <w:tr>
        <w:trPr>
          <w:cantSplit/>
        </w:trPr>
        <w:tc>
          <w:tcPr>
            <w:tcW w:type="dxa" w:w="1134"/>
            <w:vAlign w:val="top"/>
            <w:tcMar>
              <w:top w:w="80" w:type="dxa"/>
              <w:start w:w="100" w:type="dxa"/>
              <w:bottom w:w="80" w:type="dxa"/>
              <w:end w:w="100" w:type="dxa"/>
            </w:tcMar>
          </w:tcPr>
          <w:p>
            <w:pPr>
              <w:spacing w:after="0"/>
            </w:pPr>
            <w:r>
              <w:rPr>
                <w:rFonts w:ascii="Aptos" w:hAnsi="Aptos"/>
                <w:color w:val="1F2937"/>
                <w:sz w:val="15"/>
              </w:rPr>
              <w:t>PR-09</w:t>
            </w:r>
          </w:p>
        </w:tc>
        <w:tc>
          <w:tcPr>
            <w:tcW w:type="dxa" w:w="3402"/>
            <w:vAlign w:val="top"/>
            <w:tcMar>
              <w:top w:w="80" w:type="dxa"/>
              <w:start w:w="100" w:type="dxa"/>
              <w:bottom w:w="80" w:type="dxa"/>
              <w:end w:w="100" w:type="dxa"/>
            </w:tcMar>
          </w:tcPr>
          <w:p>
            <w:pPr>
              <w:spacing w:after="0"/>
            </w:pPr>
            <w:r>
              <w:rPr>
                <w:rFonts w:ascii="Aptos" w:hAnsi="Aptos"/>
                <w:color w:val="1F2937"/>
                <w:sz w:val="15"/>
              </w:rPr>
              <w:t>Country Gate.</w:t>
            </w:r>
          </w:p>
        </w:tc>
        <w:tc>
          <w:tcPr>
            <w:tcW w:type="dxa" w:w="4819"/>
            <w:vAlign w:val="top"/>
            <w:tcMar>
              <w:top w:w="80" w:type="dxa"/>
              <w:start w:w="100" w:type="dxa"/>
              <w:bottom w:w="80" w:type="dxa"/>
              <w:end w:w="100" w:type="dxa"/>
            </w:tcMar>
          </w:tcPr>
          <w:p>
            <w:pPr>
              <w:spacing w:after="0"/>
            </w:pPr>
            <w:r>
              <w:rPr>
                <w:rFonts w:ascii="Aptos" w:hAnsi="Aptos"/>
                <w:color w:val="1F2937"/>
                <w:sz w:val="15"/>
              </w:rPr>
              <w:t>Jedes Land hat einen disabled/enabled Status und eigene Policy-Konfiguration.</w:t>
            </w:r>
          </w:p>
        </w:tc>
      </w:tr>
      <w:tr>
        <w:trPr>
          <w:cantSplit/>
        </w:trPr>
        <w:tc>
          <w:tcPr>
            <w:tcW w:type="dxa" w:w="1134"/>
            <w:vAlign w:val="top"/>
            <w:tcMar>
              <w:top w:w="80" w:type="dxa"/>
              <w:start w:w="100" w:type="dxa"/>
              <w:bottom w:w="80" w:type="dxa"/>
              <w:end w:w="100" w:type="dxa"/>
            </w:tcMar>
            <w:shd w:fill="F3F5F7"/>
          </w:tcPr>
          <w:p>
            <w:pPr>
              <w:spacing w:after="0"/>
            </w:pPr>
            <w:r>
              <w:rPr>
                <w:rFonts w:ascii="Aptos" w:hAnsi="Aptos"/>
                <w:color w:val="1F2937"/>
                <w:sz w:val="15"/>
              </w:rPr>
              <w:t>PR-10</w:t>
            </w:r>
          </w:p>
        </w:tc>
        <w:tc>
          <w:tcPr>
            <w:tcW w:type="dxa" w:w="3402"/>
            <w:vAlign w:val="top"/>
            <w:tcMar>
              <w:top w:w="80" w:type="dxa"/>
              <w:start w:w="100" w:type="dxa"/>
              <w:bottom w:w="80" w:type="dxa"/>
              <w:end w:w="100" w:type="dxa"/>
            </w:tcMar>
            <w:shd w:fill="F3F5F7"/>
          </w:tcPr>
          <w:p>
            <w:pPr>
              <w:spacing w:after="0"/>
            </w:pPr>
            <w:r>
              <w:rPr>
                <w:rFonts w:ascii="Aptos" w:hAnsi="Aptos"/>
                <w:color w:val="1F2937"/>
                <w:sz w:val="15"/>
              </w:rPr>
              <w:t>Logs enthalten keine Geheimnisse.</w:t>
            </w:r>
          </w:p>
        </w:tc>
        <w:tc>
          <w:tcPr>
            <w:tcW w:type="dxa" w:w="4819"/>
            <w:vAlign w:val="top"/>
            <w:tcMar>
              <w:top w:w="80" w:type="dxa"/>
              <w:start w:w="100" w:type="dxa"/>
              <w:bottom w:w="80" w:type="dxa"/>
              <w:end w:w="100" w:type="dxa"/>
            </w:tcMar>
            <w:shd w:fill="F3F5F7"/>
          </w:tcPr>
          <w:p>
            <w:pPr>
              <w:spacing w:after="0"/>
            </w:pPr>
            <w:r>
              <w:rPr>
                <w:rFonts w:ascii="Aptos" w:hAnsi="Aptos"/>
                <w:color w:val="1F2937"/>
                <w:sz w:val="15"/>
              </w:rPr>
              <w:t>Keine kompletten Zugangscodes, Kartendaten, Ausweisdokumente oder unmaskierte TIN in Logs.</w:t>
            </w:r>
          </w:p>
        </w:tc>
      </w:tr>
    </w:tbl>
    <w:p>
      <w:pPr>
        <w:spacing w:after="20"/>
      </w:pPr>
    </w:p>
    <w:p>
      <w:pPr>
        <w:pStyle w:val="Heading1"/>
      </w:pPr>
      <w:r>
        <w:t>3. Zielarchitektur</w:t>
      </w:r>
    </w:p>
    <w:p>
      <w:r>
        <w:t>Für den MVP wird ein modularer Monolith empfohlen. Er ist schneller und sicherer beherrschbar als verteilte Microservices, solange klare Domänengrenzen, Events und Schnittstellen eingehalten werden. Einzelne Module können später extrahiert werden.</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1474"/>
            <w:shd w:fill="17365D"/>
            <w:vAlign w:val="center"/>
            <w:tcMar>
              <w:top w:w="80" w:type="dxa"/>
              <w:start w:w="100" w:type="dxa"/>
              <w:bottom w:w="80" w:type="dxa"/>
              <w:end w:w="100" w:type="dxa"/>
            </w:tcMar>
          </w:tcPr>
          <w:p>
            <w:pPr>
              <w:jc w:val="left"/>
            </w:pPr>
            <w:r>
              <w:rPr>
                <w:rFonts w:ascii="Aptos" w:hAnsi="Aptos"/>
                <w:b/>
                <w:color w:val="FFFFFF"/>
                <w:sz w:val="16"/>
              </w:rPr>
              <w:t>Schicht</w:t>
            </w:r>
          </w:p>
        </w:tc>
        <w:tc>
          <w:tcPr>
            <w:tcW w:type="dxa" w:w="2948"/>
            <w:shd w:fill="17365D"/>
            <w:vAlign w:val="center"/>
            <w:tcMar>
              <w:top w:w="80" w:type="dxa"/>
              <w:start w:w="100" w:type="dxa"/>
              <w:bottom w:w="80" w:type="dxa"/>
              <w:end w:w="100" w:type="dxa"/>
            </w:tcMar>
          </w:tcPr>
          <w:p>
            <w:pPr>
              <w:jc w:val="left"/>
            </w:pPr>
            <w:r>
              <w:rPr>
                <w:rFonts w:ascii="Aptos" w:hAnsi="Aptos"/>
                <w:b/>
                <w:color w:val="FFFFFF"/>
                <w:sz w:val="16"/>
              </w:rPr>
              <w:t>Komponente</w:t>
            </w:r>
          </w:p>
        </w:tc>
        <w:tc>
          <w:tcPr>
            <w:tcW w:type="dxa" w:w="4932"/>
            <w:shd w:fill="17365D"/>
            <w:vAlign w:val="center"/>
            <w:tcMar>
              <w:top w:w="80" w:type="dxa"/>
              <w:start w:w="100" w:type="dxa"/>
              <w:bottom w:w="80" w:type="dxa"/>
              <w:end w:w="100" w:type="dxa"/>
            </w:tcMar>
          </w:tcPr>
          <w:p>
            <w:pPr>
              <w:jc w:val="left"/>
            </w:pPr>
            <w:r>
              <w:rPr>
                <w:rFonts w:ascii="Aptos" w:hAnsi="Aptos"/>
                <w:b/>
                <w:color w:val="FFFFFF"/>
                <w:sz w:val="16"/>
              </w:rPr>
              <w:t>Aufgabe</w:t>
            </w:r>
          </w:p>
        </w:tc>
      </w:tr>
      <w:tr>
        <w:trPr>
          <w:cantSplit/>
        </w:trPr>
        <w:tc>
          <w:tcPr>
            <w:tcW w:type="dxa" w:w="1474"/>
            <w:vAlign w:val="top"/>
            <w:tcMar>
              <w:top w:w="80" w:type="dxa"/>
              <w:start w:w="100" w:type="dxa"/>
              <w:bottom w:w="80" w:type="dxa"/>
              <w:end w:w="100" w:type="dxa"/>
            </w:tcMar>
          </w:tcPr>
          <w:p>
            <w:pPr>
              <w:spacing w:after="0"/>
            </w:pPr>
            <w:r>
              <w:rPr>
                <w:rFonts w:ascii="Aptos" w:hAnsi="Aptos"/>
                <w:color w:val="1F2937"/>
                <w:sz w:val="16"/>
              </w:rPr>
              <w:t>Client</w:t>
            </w:r>
          </w:p>
        </w:tc>
        <w:tc>
          <w:tcPr>
            <w:tcW w:type="dxa" w:w="2948"/>
            <w:vAlign w:val="top"/>
            <w:tcMar>
              <w:top w:w="80" w:type="dxa"/>
              <w:start w:w="100" w:type="dxa"/>
              <w:bottom w:w="80" w:type="dxa"/>
              <w:end w:w="100" w:type="dxa"/>
            </w:tcMar>
          </w:tcPr>
          <w:p>
            <w:pPr>
              <w:spacing w:after="0"/>
            </w:pPr>
            <w:r>
              <w:rPr>
                <w:rFonts w:ascii="Aptos" w:hAnsi="Aptos"/>
                <w:color w:val="1F2937"/>
                <w:sz w:val="16"/>
              </w:rPr>
              <w:t>Flutter App iOS/Android</w:t>
            </w:r>
          </w:p>
        </w:tc>
        <w:tc>
          <w:tcPr>
            <w:tcW w:type="dxa" w:w="4932"/>
            <w:vAlign w:val="top"/>
            <w:tcMar>
              <w:top w:w="80" w:type="dxa"/>
              <w:start w:w="100" w:type="dxa"/>
              <w:bottom w:w="80" w:type="dxa"/>
              <w:end w:w="100" w:type="dxa"/>
            </w:tcMar>
          </w:tcPr>
          <w:p>
            <w:pPr>
              <w:spacing w:after="0"/>
            </w:pPr>
            <w:r>
              <w:rPr>
                <w:rFonts w:ascii="Aptos" w:hAnsi="Aptos"/>
                <w:color w:val="1F2937"/>
                <w:sz w:val="16"/>
              </w:rPr>
              <w:t>Fahrer- und Anbieterfunktionen, Kartenansicht, Buchung, Chat, Push.</w:t>
            </w:r>
          </w:p>
        </w:tc>
      </w:tr>
      <w:tr>
        <w:trPr>
          <w:cantSplit/>
        </w:trPr>
        <w:tc>
          <w:tcPr>
            <w:tcW w:type="dxa" w:w="1474"/>
            <w:vAlign w:val="top"/>
            <w:tcMar>
              <w:top w:w="80" w:type="dxa"/>
              <w:start w:w="100" w:type="dxa"/>
              <w:bottom w:w="80" w:type="dxa"/>
              <w:end w:w="100" w:type="dxa"/>
            </w:tcMar>
            <w:shd w:fill="F3F5F7"/>
          </w:tcPr>
          <w:p>
            <w:pPr>
              <w:spacing w:after="0"/>
            </w:pPr>
            <w:r>
              <w:rPr>
                <w:rFonts w:ascii="Aptos" w:hAnsi="Aptos"/>
                <w:color w:val="1F2937"/>
                <w:sz w:val="16"/>
              </w:rPr>
              <w:t>Web</w:t>
            </w:r>
          </w:p>
        </w:tc>
        <w:tc>
          <w:tcPr>
            <w:tcW w:type="dxa" w:w="2948"/>
            <w:vAlign w:val="top"/>
            <w:tcMar>
              <w:top w:w="80" w:type="dxa"/>
              <w:start w:w="100" w:type="dxa"/>
              <w:bottom w:w="80" w:type="dxa"/>
              <w:end w:w="100" w:type="dxa"/>
            </w:tcMar>
            <w:shd w:fill="F3F5F7"/>
          </w:tcPr>
          <w:p>
            <w:pPr>
              <w:spacing w:after="0"/>
            </w:pPr>
            <w:r>
              <w:rPr>
                <w:rFonts w:ascii="Aptos" w:hAnsi="Aptos"/>
                <w:color w:val="1F2937"/>
                <w:sz w:val="16"/>
              </w:rPr>
              <w:t>Next.js Backoffice und B2B-Portal</w:t>
            </w:r>
          </w:p>
        </w:tc>
        <w:tc>
          <w:tcPr>
            <w:tcW w:type="dxa" w:w="4932"/>
            <w:vAlign w:val="top"/>
            <w:tcMar>
              <w:top w:w="80" w:type="dxa"/>
              <w:start w:w="100" w:type="dxa"/>
              <w:bottom w:w="80" w:type="dxa"/>
              <w:end w:w="100" w:type="dxa"/>
            </w:tcMar>
            <w:shd w:fill="F3F5F7"/>
          </w:tcPr>
          <w:p>
            <w:pPr>
              <w:spacing w:after="0"/>
            </w:pPr>
            <w:r>
              <w:rPr>
                <w:rFonts w:ascii="Aptos" w:hAnsi="Aptos"/>
                <w:color w:val="1F2937"/>
                <w:sz w:val="16"/>
              </w:rPr>
              <w:t>Support, Moderation, Partner, Auswertungen, Konfiguration.</w:t>
            </w:r>
          </w:p>
        </w:tc>
      </w:tr>
      <w:tr>
        <w:trPr>
          <w:cantSplit/>
        </w:trPr>
        <w:tc>
          <w:tcPr>
            <w:tcW w:type="dxa" w:w="1474"/>
            <w:vAlign w:val="top"/>
            <w:tcMar>
              <w:top w:w="80" w:type="dxa"/>
              <w:start w:w="100" w:type="dxa"/>
              <w:bottom w:w="80" w:type="dxa"/>
              <w:end w:w="100" w:type="dxa"/>
            </w:tcMar>
          </w:tcPr>
          <w:p>
            <w:pPr>
              <w:spacing w:after="0"/>
            </w:pPr>
            <w:r>
              <w:rPr>
                <w:rFonts w:ascii="Aptos" w:hAnsi="Aptos"/>
                <w:color w:val="1F2937"/>
                <w:sz w:val="16"/>
              </w:rPr>
              <w:t>API</w:t>
            </w:r>
          </w:p>
        </w:tc>
        <w:tc>
          <w:tcPr>
            <w:tcW w:type="dxa" w:w="2948"/>
            <w:vAlign w:val="top"/>
            <w:tcMar>
              <w:top w:w="80" w:type="dxa"/>
              <w:start w:w="100" w:type="dxa"/>
              <w:bottom w:w="80" w:type="dxa"/>
              <w:end w:w="100" w:type="dxa"/>
            </w:tcMar>
          </w:tcPr>
          <w:p>
            <w:pPr>
              <w:spacing w:after="0"/>
            </w:pPr>
            <w:r>
              <w:rPr>
                <w:rFonts w:ascii="Aptos" w:hAnsi="Aptos"/>
                <w:color w:val="1F2937"/>
                <w:sz w:val="16"/>
              </w:rPr>
              <w:t>NestJS/TypeScript</w:t>
            </w:r>
          </w:p>
        </w:tc>
        <w:tc>
          <w:tcPr>
            <w:tcW w:type="dxa" w:w="4932"/>
            <w:vAlign w:val="top"/>
            <w:tcMar>
              <w:top w:w="80" w:type="dxa"/>
              <w:start w:w="100" w:type="dxa"/>
              <w:bottom w:w="80" w:type="dxa"/>
              <w:end w:w="100" w:type="dxa"/>
            </w:tcMar>
          </w:tcPr>
          <w:p>
            <w:pPr>
              <w:spacing w:after="0"/>
            </w:pPr>
            <w:r>
              <w:rPr>
                <w:rFonts w:ascii="Aptos" w:hAnsi="Aptos"/>
                <w:color w:val="1F2937"/>
                <w:sz w:val="16"/>
              </w:rPr>
              <w:t>REST API, Auth-Guards, Domänenlogik, Webhooks, Jobs.</w:t>
            </w:r>
          </w:p>
        </w:tc>
      </w:tr>
      <w:tr>
        <w:trPr>
          <w:cantSplit/>
        </w:trPr>
        <w:tc>
          <w:tcPr>
            <w:tcW w:type="dxa" w:w="1474"/>
            <w:vAlign w:val="top"/>
            <w:tcMar>
              <w:top w:w="80" w:type="dxa"/>
              <w:start w:w="100" w:type="dxa"/>
              <w:bottom w:w="80" w:type="dxa"/>
              <w:end w:w="100" w:type="dxa"/>
            </w:tcMar>
            <w:shd w:fill="F3F5F7"/>
          </w:tcPr>
          <w:p>
            <w:pPr>
              <w:spacing w:after="0"/>
            </w:pPr>
            <w:r>
              <w:rPr>
                <w:rFonts w:ascii="Aptos" w:hAnsi="Aptos"/>
                <w:color w:val="1F2937"/>
                <w:sz w:val="16"/>
              </w:rPr>
              <w:t>Daten</w:t>
            </w:r>
          </w:p>
        </w:tc>
        <w:tc>
          <w:tcPr>
            <w:tcW w:type="dxa" w:w="2948"/>
            <w:vAlign w:val="top"/>
            <w:tcMar>
              <w:top w:w="80" w:type="dxa"/>
              <w:start w:w="100" w:type="dxa"/>
              <w:bottom w:w="80" w:type="dxa"/>
              <w:end w:w="100" w:type="dxa"/>
            </w:tcMar>
            <w:shd w:fill="F3F5F7"/>
          </w:tcPr>
          <w:p>
            <w:pPr>
              <w:spacing w:after="0"/>
            </w:pPr>
            <w:r>
              <w:rPr>
                <w:rFonts w:ascii="Aptos" w:hAnsi="Aptos"/>
                <w:color w:val="1F2937"/>
                <w:sz w:val="16"/>
              </w:rPr>
              <w:t>PostgreSQL + PostGIS</w:t>
            </w:r>
          </w:p>
        </w:tc>
        <w:tc>
          <w:tcPr>
            <w:tcW w:type="dxa" w:w="4932"/>
            <w:vAlign w:val="top"/>
            <w:tcMar>
              <w:top w:w="80" w:type="dxa"/>
              <w:start w:w="100" w:type="dxa"/>
              <w:bottom w:w="80" w:type="dxa"/>
              <w:end w:w="100" w:type="dxa"/>
            </w:tcMar>
            <w:shd w:fill="F3F5F7"/>
          </w:tcPr>
          <w:p>
            <w:pPr>
              <w:spacing w:after="0"/>
            </w:pPr>
            <w:r>
              <w:rPr>
                <w:rFonts w:ascii="Aptos" w:hAnsi="Aptos"/>
                <w:color w:val="1F2937"/>
                <w:sz w:val="16"/>
              </w:rPr>
              <w:t>Transaktionale Daten, Geosuche, Audit- und Compliance-Daten.</w:t>
            </w:r>
          </w:p>
        </w:tc>
      </w:tr>
      <w:tr>
        <w:trPr>
          <w:cantSplit/>
        </w:trPr>
        <w:tc>
          <w:tcPr>
            <w:tcW w:type="dxa" w:w="1474"/>
            <w:vAlign w:val="top"/>
            <w:tcMar>
              <w:top w:w="80" w:type="dxa"/>
              <w:start w:w="100" w:type="dxa"/>
              <w:bottom w:w="80" w:type="dxa"/>
              <w:end w:w="100" w:type="dxa"/>
            </w:tcMar>
          </w:tcPr>
          <w:p>
            <w:pPr>
              <w:spacing w:after="0"/>
            </w:pPr>
            <w:r>
              <w:rPr>
                <w:rFonts w:ascii="Aptos" w:hAnsi="Aptos"/>
                <w:color w:val="1F2937"/>
                <w:sz w:val="16"/>
              </w:rPr>
              <w:t>Cache/Jobs</w:t>
            </w:r>
          </w:p>
        </w:tc>
        <w:tc>
          <w:tcPr>
            <w:tcW w:type="dxa" w:w="2948"/>
            <w:vAlign w:val="top"/>
            <w:tcMar>
              <w:top w:w="80" w:type="dxa"/>
              <w:start w:w="100" w:type="dxa"/>
              <w:bottom w:w="80" w:type="dxa"/>
              <w:end w:w="100" w:type="dxa"/>
            </w:tcMar>
          </w:tcPr>
          <w:p>
            <w:pPr>
              <w:spacing w:after="0"/>
            </w:pPr>
            <w:r>
              <w:rPr>
                <w:rFonts w:ascii="Aptos" w:hAnsi="Aptos"/>
                <w:color w:val="1F2937"/>
                <w:sz w:val="16"/>
              </w:rPr>
              <w:t>Redis + BullMQ</w:t>
            </w:r>
          </w:p>
        </w:tc>
        <w:tc>
          <w:tcPr>
            <w:tcW w:type="dxa" w:w="4932"/>
            <w:vAlign w:val="top"/>
            <w:tcMar>
              <w:top w:w="80" w:type="dxa"/>
              <w:start w:w="100" w:type="dxa"/>
              <w:bottom w:w="80" w:type="dxa"/>
              <w:end w:w="100" w:type="dxa"/>
            </w:tcMar>
          </w:tcPr>
          <w:p>
            <w:pPr>
              <w:spacing w:after="0"/>
            </w:pPr>
            <w:r>
              <w:rPr>
                <w:rFonts w:ascii="Aptos" w:hAnsi="Aptos"/>
                <w:color w:val="1F2937"/>
                <w:sz w:val="16"/>
              </w:rPr>
              <w:t>Locks, Rate Limits, zeitgesteuerte Jobs, Benachrichtigungen.</w:t>
            </w:r>
          </w:p>
        </w:tc>
      </w:tr>
      <w:tr>
        <w:trPr>
          <w:cantSplit/>
        </w:trPr>
        <w:tc>
          <w:tcPr>
            <w:tcW w:type="dxa" w:w="1474"/>
            <w:vAlign w:val="top"/>
            <w:tcMar>
              <w:top w:w="80" w:type="dxa"/>
              <w:start w:w="100" w:type="dxa"/>
              <w:bottom w:w="80" w:type="dxa"/>
              <w:end w:w="100" w:type="dxa"/>
            </w:tcMar>
            <w:shd w:fill="F3F5F7"/>
          </w:tcPr>
          <w:p>
            <w:pPr>
              <w:spacing w:after="0"/>
            </w:pPr>
            <w:r>
              <w:rPr>
                <w:rFonts w:ascii="Aptos" w:hAnsi="Aptos"/>
                <w:color w:val="1F2937"/>
                <w:sz w:val="16"/>
              </w:rPr>
              <w:t>Dateien</w:t>
            </w:r>
          </w:p>
        </w:tc>
        <w:tc>
          <w:tcPr>
            <w:tcW w:type="dxa" w:w="2948"/>
            <w:vAlign w:val="top"/>
            <w:tcMar>
              <w:top w:w="80" w:type="dxa"/>
              <w:start w:w="100" w:type="dxa"/>
              <w:bottom w:w="80" w:type="dxa"/>
              <w:end w:w="100" w:type="dxa"/>
            </w:tcMar>
            <w:shd w:fill="F3F5F7"/>
          </w:tcPr>
          <w:p>
            <w:pPr>
              <w:spacing w:after="0"/>
            </w:pPr>
            <w:r>
              <w:rPr>
                <w:rFonts w:ascii="Aptos" w:hAnsi="Aptos"/>
                <w:color w:val="1F2937"/>
                <w:sz w:val="16"/>
              </w:rPr>
              <w:t>S3-kompatibler EU-Object-Storage</w:t>
            </w:r>
          </w:p>
        </w:tc>
        <w:tc>
          <w:tcPr>
            <w:tcW w:type="dxa" w:w="4932"/>
            <w:vAlign w:val="top"/>
            <w:tcMar>
              <w:top w:w="80" w:type="dxa"/>
              <w:start w:w="100" w:type="dxa"/>
              <w:bottom w:w="80" w:type="dxa"/>
              <w:end w:w="100" w:type="dxa"/>
            </w:tcMar>
            <w:shd w:fill="F3F5F7"/>
          </w:tcPr>
          <w:p>
            <w:pPr>
              <w:spacing w:after="0"/>
            </w:pPr>
            <w:r>
              <w:rPr>
                <w:rFonts w:ascii="Aptos" w:hAnsi="Aptos"/>
                <w:color w:val="1F2937"/>
                <w:sz w:val="16"/>
              </w:rPr>
              <w:t>Fotos, Nachweise, Exporte; private Buckets und signierte URLs.</w:t>
            </w:r>
          </w:p>
        </w:tc>
      </w:tr>
      <w:tr>
        <w:trPr>
          <w:cantSplit/>
        </w:trPr>
        <w:tc>
          <w:tcPr>
            <w:tcW w:type="dxa" w:w="1474"/>
            <w:vAlign w:val="top"/>
            <w:tcMar>
              <w:top w:w="80" w:type="dxa"/>
              <w:start w:w="100" w:type="dxa"/>
              <w:bottom w:w="80" w:type="dxa"/>
              <w:end w:w="100" w:type="dxa"/>
            </w:tcMar>
          </w:tcPr>
          <w:p>
            <w:pPr>
              <w:spacing w:after="0"/>
            </w:pPr>
            <w:r>
              <w:rPr>
                <w:rFonts w:ascii="Aptos" w:hAnsi="Aptos"/>
                <w:color w:val="1F2937"/>
                <w:sz w:val="16"/>
              </w:rPr>
              <w:t>Zahlung</w:t>
            </w:r>
          </w:p>
        </w:tc>
        <w:tc>
          <w:tcPr>
            <w:tcW w:type="dxa" w:w="2948"/>
            <w:vAlign w:val="top"/>
            <w:tcMar>
              <w:top w:w="80" w:type="dxa"/>
              <w:start w:w="100" w:type="dxa"/>
              <w:bottom w:w="80" w:type="dxa"/>
              <w:end w:w="100" w:type="dxa"/>
            </w:tcMar>
          </w:tcPr>
          <w:p>
            <w:pPr>
              <w:spacing w:after="0"/>
            </w:pPr>
            <w:r>
              <w:rPr>
                <w:rFonts w:ascii="Aptos" w:hAnsi="Aptos"/>
                <w:color w:val="1F2937"/>
                <w:sz w:val="16"/>
              </w:rPr>
              <w:t>Regulierter Marketplace-PSP</w:t>
            </w:r>
          </w:p>
        </w:tc>
        <w:tc>
          <w:tcPr>
            <w:tcW w:type="dxa" w:w="4932"/>
            <w:vAlign w:val="top"/>
            <w:tcMar>
              <w:top w:w="80" w:type="dxa"/>
              <w:start w:w="100" w:type="dxa"/>
              <w:bottom w:w="80" w:type="dxa"/>
              <w:end w:w="100" w:type="dxa"/>
            </w:tcMar>
          </w:tcPr>
          <w:p>
            <w:pPr>
              <w:spacing w:after="0"/>
            </w:pPr>
            <w:r>
              <w:rPr>
                <w:rFonts w:ascii="Aptos" w:hAnsi="Aptos"/>
                <w:color w:val="1F2937"/>
                <w:sz w:val="16"/>
              </w:rPr>
              <w:t>KYC, Payment, Split/Application Fee, Refund, Payout, Dispute.</w:t>
            </w:r>
          </w:p>
        </w:tc>
      </w:tr>
      <w:tr>
        <w:trPr>
          <w:cantSplit/>
        </w:trPr>
        <w:tc>
          <w:tcPr>
            <w:tcW w:type="dxa" w:w="1474"/>
            <w:vAlign w:val="top"/>
            <w:tcMar>
              <w:top w:w="80" w:type="dxa"/>
              <w:start w:w="100" w:type="dxa"/>
              <w:bottom w:w="80" w:type="dxa"/>
              <w:end w:w="100" w:type="dxa"/>
            </w:tcMar>
            <w:shd w:fill="F3F5F7"/>
          </w:tcPr>
          <w:p>
            <w:pPr>
              <w:spacing w:after="0"/>
            </w:pPr>
            <w:r>
              <w:rPr>
                <w:rFonts w:ascii="Aptos" w:hAnsi="Aptos"/>
                <w:color w:val="1F2937"/>
                <w:sz w:val="16"/>
              </w:rPr>
              <w:t>Maps</w:t>
            </w:r>
          </w:p>
        </w:tc>
        <w:tc>
          <w:tcPr>
            <w:tcW w:type="dxa" w:w="2948"/>
            <w:vAlign w:val="top"/>
            <w:tcMar>
              <w:top w:w="80" w:type="dxa"/>
              <w:start w:w="100" w:type="dxa"/>
              <w:bottom w:w="80" w:type="dxa"/>
              <w:end w:w="100" w:type="dxa"/>
            </w:tcMar>
            <w:shd w:fill="F3F5F7"/>
          </w:tcPr>
          <w:p>
            <w:pPr>
              <w:spacing w:after="0"/>
            </w:pPr>
            <w:r>
              <w:rPr>
                <w:rFonts w:ascii="Aptos" w:hAnsi="Aptos"/>
                <w:color w:val="1F2937"/>
                <w:sz w:val="16"/>
              </w:rPr>
              <w:t>Provider-Abstraktion</w:t>
            </w:r>
          </w:p>
        </w:tc>
        <w:tc>
          <w:tcPr>
            <w:tcW w:type="dxa" w:w="4932"/>
            <w:vAlign w:val="top"/>
            <w:tcMar>
              <w:top w:w="80" w:type="dxa"/>
              <w:start w:w="100" w:type="dxa"/>
              <w:bottom w:w="80" w:type="dxa"/>
              <w:end w:w="100" w:type="dxa"/>
            </w:tcMar>
            <w:shd w:fill="F3F5F7"/>
          </w:tcPr>
          <w:p>
            <w:pPr>
              <w:spacing w:after="0"/>
            </w:pPr>
            <w:r>
              <w:rPr>
                <w:rFonts w:ascii="Aptos" w:hAnsi="Aptos"/>
                <w:color w:val="1F2937"/>
                <w:sz w:val="16"/>
              </w:rPr>
              <w:t>Geocoding, Kartenkacheln, Entfernung; keine direkte Anbieterbindung in Domänenlogik.</w:t>
            </w:r>
          </w:p>
        </w:tc>
      </w:tr>
      <w:tr>
        <w:trPr>
          <w:cantSplit/>
        </w:trPr>
        <w:tc>
          <w:tcPr>
            <w:tcW w:type="dxa" w:w="1474"/>
            <w:vAlign w:val="top"/>
            <w:tcMar>
              <w:top w:w="80" w:type="dxa"/>
              <w:start w:w="100" w:type="dxa"/>
              <w:bottom w:w="80" w:type="dxa"/>
              <w:end w:w="100" w:type="dxa"/>
            </w:tcMar>
          </w:tcPr>
          <w:p>
            <w:pPr>
              <w:spacing w:after="0"/>
            </w:pPr>
            <w:r>
              <w:rPr>
                <w:rFonts w:ascii="Aptos" w:hAnsi="Aptos"/>
                <w:color w:val="1F2937"/>
                <w:sz w:val="16"/>
              </w:rPr>
              <w:t>Kommunikation</w:t>
            </w:r>
          </w:p>
        </w:tc>
        <w:tc>
          <w:tcPr>
            <w:tcW w:type="dxa" w:w="2948"/>
            <w:vAlign w:val="top"/>
            <w:tcMar>
              <w:top w:w="80" w:type="dxa"/>
              <w:start w:w="100" w:type="dxa"/>
              <w:bottom w:w="80" w:type="dxa"/>
              <w:end w:w="100" w:type="dxa"/>
            </w:tcMar>
          </w:tcPr>
          <w:p>
            <w:pPr>
              <w:spacing w:after="0"/>
            </w:pPr>
            <w:r>
              <w:rPr>
                <w:rFonts w:ascii="Aptos" w:hAnsi="Aptos"/>
                <w:color w:val="1F2937"/>
                <w:sz w:val="16"/>
              </w:rPr>
              <w:t>Push + E-Mail + optional SMS</w:t>
            </w:r>
          </w:p>
        </w:tc>
        <w:tc>
          <w:tcPr>
            <w:tcW w:type="dxa" w:w="4932"/>
            <w:vAlign w:val="top"/>
            <w:tcMar>
              <w:top w:w="80" w:type="dxa"/>
              <w:start w:w="100" w:type="dxa"/>
              <w:bottom w:w="80" w:type="dxa"/>
              <w:end w:w="100" w:type="dxa"/>
            </w:tcMar>
          </w:tcPr>
          <w:p>
            <w:pPr>
              <w:spacing w:after="0"/>
            </w:pPr>
            <w:r>
              <w:rPr>
                <w:rFonts w:ascii="Aptos" w:hAnsi="Aptos"/>
                <w:color w:val="1F2937"/>
                <w:sz w:val="16"/>
              </w:rPr>
              <w:t>Transaktionale Benachrichtigungen und Sicherheitscodes.</w:t>
            </w:r>
          </w:p>
        </w:tc>
      </w:tr>
      <w:tr>
        <w:trPr>
          <w:cantSplit/>
        </w:trPr>
        <w:tc>
          <w:tcPr>
            <w:tcW w:type="dxa" w:w="1474"/>
            <w:vAlign w:val="top"/>
            <w:tcMar>
              <w:top w:w="80" w:type="dxa"/>
              <w:start w:w="100" w:type="dxa"/>
              <w:bottom w:w="80" w:type="dxa"/>
              <w:end w:w="100" w:type="dxa"/>
            </w:tcMar>
            <w:shd w:fill="F3F5F7"/>
          </w:tcPr>
          <w:p>
            <w:pPr>
              <w:spacing w:after="0"/>
            </w:pPr>
            <w:r>
              <w:rPr>
                <w:rFonts w:ascii="Aptos" w:hAnsi="Aptos"/>
                <w:color w:val="1F2937"/>
                <w:sz w:val="16"/>
              </w:rPr>
              <w:t>Observability</w:t>
            </w:r>
          </w:p>
        </w:tc>
        <w:tc>
          <w:tcPr>
            <w:tcW w:type="dxa" w:w="2948"/>
            <w:vAlign w:val="top"/>
            <w:tcMar>
              <w:top w:w="80" w:type="dxa"/>
              <w:start w:w="100" w:type="dxa"/>
              <w:bottom w:w="80" w:type="dxa"/>
              <w:end w:w="100" w:type="dxa"/>
            </w:tcMar>
            <w:shd w:fill="F3F5F7"/>
          </w:tcPr>
          <w:p>
            <w:pPr>
              <w:spacing w:after="0"/>
            </w:pPr>
            <w:r>
              <w:rPr>
                <w:rFonts w:ascii="Aptos" w:hAnsi="Aptos"/>
                <w:color w:val="1F2937"/>
                <w:sz w:val="16"/>
              </w:rPr>
              <w:t>EU-fähige Logs, Metrics, Traces, Error Tracking</w:t>
            </w:r>
          </w:p>
        </w:tc>
        <w:tc>
          <w:tcPr>
            <w:tcW w:type="dxa" w:w="4932"/>
            <w:vAlign w:val="top"/>
            <w:tcMar>
              <w:top w:w="80" w:type="dxa"/>
              <w:start w:w="100" w:type="dxa"/>
              <w:bottom w:w="80" w:type="dxa"/>
              <w:end w:w="100" w:type="dxa"/>
            </w:tcMar>
            <w:shd w:fill="F3F5F7"/>
          </w:tcPr>
          <w:p>
            <w:pPr>
              <w:spacing w:after="0"/>
            </w:pPr>
            <w:r>
              <w:rPr>
                <w:rFonts w:ascii="Aptos" w:hAnsi="Aptos"/>
                <w:color w:val="1F2937"/>
                <w:sz w:val="16"/>
              </w:rPr>
              <w:t>Betrieb, Alarmierung, Audit ohne sensible Payloads.</w:t>
            </w:r>
          </w:p>
        </w:tc>
      </w:tr>
    </w:tbl>
    <w:p>
      <w:pPr>
        <w:spacing w:after="20"/>
      </w:pPr>
    </w:p>
    <w:tbl>
      <w:tblPr>
        <w:tblW w:type="auto" w:w="0"/>
        <w:jc w:val="center"/>
        <w:tblLook w:firstColumn="1" w:firstRow="1" w:lastColumn="0" w:lastRow="0" w:noHBand="0" w:noVBand="1" w:val="04A0"/>
      </w:tblPr>
      <w:tblGrid>
        <w:gridCol w:w="9922"/>
      </w:tblGrid>
      <w:tr>
        <w:trPr>
          <w:cantSplit/>
        </w:trPr>
        <w:tc>
          <w:tcPr>
            <w:tcW w:type="dxa" w:w="9922"/>
            <w:shd w:fill="EAF0F7"/>
            <w:tcMar>
              <w:top w:w="110" w:type="dxa"/>
              <w:start w:w="140" w:type="dxa"/>
              <w:bottom w:w="110" w:type="dxa"/>
              <w:end w:w="140" w:type="dxa"/>
            </w:tcMar>
          </w:tcPr>
          <w:p>
            <w:r>
              <w:rPr>
                <w:rFonts w:ascii="Aptos" w:hAnsi="Aptos"/>
                <w:b/>
                <w:color w:val="17365D"/>
                <w:sz w:val="19"/>
              </w:rPr>
              <w:t>Architekturregel</w:t>
            </w:r>
          </w:p>
          <w:p>
            <w:pPr>
              <w:spacing w:after="0"/>
            </w:pPr>
            <w:r>
              <w:t>Keine Karten-, PSP-, SMS- oder Identity-spezifische Logik direkt in BookingService oder UserService. Für jeden externen Anbieter ein Interface/Adapter verwenden. Das hält einen späteren Anbieterwechsel möglich.</w:t>
            </w:r>
          </w:p>
        </w:tc>
      </w:tr>
    </w:tbl>
    <w:p>
      <w:pPr>
        <w:pStyle w:val="Heading1"/>
      </w:pPr>
      <w:r>
        <w:t>4. Empfohlener Technologiestack</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1701"/>
            <w:shd w:fill="17365D"/>
            <w:vAlign w:val="center"/>
            <w:tcMar>
              <w:top w:w="80" w:type="dxa"/>
              <w:start w:w="100" w:type="dxa"/>
              <w:bottom w:w="80" w:type="dxa"/>
              <w:end w:w="100" w:type="dxa"/>
            </w:tcMar>
          </w:tcPr>
          <w:p>
            <w:pPr>
              <w:jc w:val="left"/>
            </w:pPr>
            <w:r>
              <w:rPr>
                <w:rFonts w:ascii="Aptos" w:hAnsi="Aptos"/>
                <w:b/>
                <w:color w:val="FFFFFF"/>
                <w:sz w:val="16"/>
              </w:rPr>
              <w:t>Bereich</w:t>
            </w:r>
          </w:p>
        </w:tc>
        <w:tc>
          <w:tcPr>
            <w:tcW w:type="dxa" w:w="2835"/>
            <w:shd w:fill="17365D"/>
            <w:vAlign w:val="center"/>
            <w:tcMar>
              <w:top w:w="80" w:type="dxa"/>
              <w:start w:w="100" w:type="dxa"/>
              <w:bottom w:w="80" w:type="dxa"/>
              <w:end w:w="100" w:type="dxa"/>
            </w:tcMar>
          </w:tcPr>
          <w:p>
            <w:pPr>
              <w:jc w:val="left"/>
            </w:pPr>
            <w:r>
              <w:rPr>
                <w:rFonts w:ascii="Aptos" w:hAnsi="Aptos"/>
                <w:b/>
                <w:color w:val="FFFFFF"/>
                <w:sz w:val="16"/>
              </w:rPr>
              <w:t>Empfehlung</w:t>
            </w:r>
          </w:p>
        </w:tc>
        <w:tc>
          <w:tcPr>
            <w:tcW w:type="dxa" w:w="4819"/>
            <w:shd w:fill="17365D"/>
            <w:vAlign w:val="center"/>
            <w:tcMar>
              <w:top w:w="80" w:type="dxa"/>
              <w:start w:w="100" w:type="dxa"/>
              <w:bottom w:w="80" w:type="dxa"/>
              <w:end w:w="100" w:type="dxa"/>
            </w:tcMar>
          </w:tcPr>
          <w:p>
            <w:pPr>
              <w:jc w:val="left"/>
            </w:pPr>
            <w:r>
              <w:rPr>
                <w:rFonts w:ascii="Aptos" w:hAnsi="Aptos"/>
                <w:b/>
                <w:color w:val="FFFFFF"/>
                <w:sz w:val="16"/>
              </w:rPr>
              <w:t>Begründung/Alternative</w:t>
            </w:r>
          </w:p>
        </w:tc>
      </w:tr>
      <w:tr>
        <w:trPr>
          <w:cantSplit/>
        </w:trPr>
        <w:tc>
          <w:tcPr>
            <w:tcW w:type="dxa" w:w="1701"/>
            <w:vAlign w:val="top"/>
            <w:tcMar>
              <w:top w:w="80" w:type="dxa"/>
              <w:start w:w="100" w:type="dxa"/>
              <w:bottom w:w="80" w:type="dxa"/>
              <w:end w:w="100" w:type="dxa"/>
            </w:tcMar>
          </w:tcPr>
          <w:p>
            <w:pPr>
              <w:spacing w:after="0"/>
            </w:pPr>
            <w:r>
              <w:rPr>
                <w:rFonts w:ascii="Aptos" w:hAnsi="Aptos"/>
                <w:color w:val="1F2937"/>
                <w:sz w:val="16"/>
              </w:rPr>
              <w:t>Mobile</w:t>
            </w:r>
          </w:p>
        </w:tc>
        <w:tc>
          <w:tcPr>
            <w:tcW w:type="dxa" w:w="2835"/>
            <w:vAlign w:val="top"/>
            <w:tcMar>
              <w:top w:w="80" w:type="dxa"/>
              <w:start w:w="100" w:type="dxa"/>
              <w:bottom w:w="80" w:type="dxa"/>
              <w:end w:w="100" w:type="dxa"/>
            </w:tcMar>
          </w:tcPr>
          <w:p>
            <w:pPr>
              <w:spacing w:after="0"/>
            </w:pPr>
            <w:r>
              <w:rPr>
                <w:rFonts w:ascii="Aptos" w:hAnsi="Aptos"/>
                <w:color w:val="1F2937"/>
                <w:sz w:val="16"/>
              </w:rPr>
              <w:t>Flutter, Dart</w:t>
            </w:r>
          </w:p>
        </w:tc>
        <w:tc>
          <w:tcPr>
            <w:tcW w:type="dxa" w:w="4819"/>
            <w:vAlign w:val="top"/>
            <w:tcMar>
              <w:top w:w="80" w:type="dxa"/>
              <w:start w:w="100" w:type="dxa"/>
              <w:bottom w:w="80" w:type="dxa"/>
              <w:end w:w="100" w:type="dxa"/>
            </w:tcMar>
          </w:tcPr>
          <w:p>
            <w:pPr>
              <w:spacing w:after="0"/>
            </w:pPr>
            <w:r>
              <w:rPr>
                <w:rFonts w:ascii="Aptos" w:hAnsi="Aptos"/>
                <w:color w:val="1F2937"/>
                <w:sz w:val="16"/>
              </w:rPr>
              <w:t>Eine Codebasis, gute Performance und stabile Karten-/Push-Integrationen. Alternative: React Native bei starkem TypeScript-Team.</w:t>
            </w:r>
          </w:p>
        </w:tc>
      </w:tr>
      <w:tr>
        <w:trPr>
          <w:cantSplit/>
        </w:trPr>
        <w:tc>
          <w:tcPr>
            <w:tcW w:type="dxa" w:w="1701"/>
            <w:vAlign w:val="top"/>
            <w:tcMar>
              <w:top w:w="80" w:type="dxa"/>
              <w:start w:w="100" w:type="dxa"/>
              <w:bottom w:w="80" w:type="dxa"/>
              <w:end w:w="100" w:type="dxa"/>
            </w:tcMar>
            <w:shd w:fill="F3F5F7"/>
          </w:tcPr>
          <w:p>
            <w:pPr>
              <w:spacing w:after="0"/>
            </w:pPr>
            <w:r>
              <w:rPr>
                <w:rFonts w:ascii="Aptos" w:hAnsi="Aptos"/>
                <w:color w:val="1F2937"/>
                <w:sz w:val="16"/>
              </w:rPr>
              <w:t>Backend</w:t>
            </w:r>
          </w:p>
        </w:tc>
        <w:tc>
          <w:tcPr>
            <w:tcW w:type="dxa" w:w="2835"/>
            <w:vAlign w:val="top"/>
            <w:tcMar>
              <w:top w:w="80" w:type="dxa"/>
              <w:start w:w="100" w:type="dxa"/>
              <w:bottom w:w="80" w:type="dxa"/>
              <w:end w:w="100" w:type="dxa"/>
            </w:tcMar>
            <w:shd w:fill="F3F5F7"/>
          </w:tcPr>
          <w:p>
            <w:pPr>
              <w:spacing w:after="0"/>
            </w:pPr>
            <w:r>
              <w:rPr>
                <w:rFonts w:ascii="Aptos" w:hAnsi="Aptos"/>
                <w:color w:val="1F2937"/>
                <w:sz w:val="16"/>
              </w:rPr>
              <w:t>NestJS, TypeScript, Node LTS</w:t>
            </w:r>
          </w:p>
        </w:tc>
        <w:tc>
          <w:tcPr>
            <w:tcW w:type="dxa" w:w="4819"/>
            <w:vAlign w:val="top"/>
            <w:tcMar>
              <w:top w:w="80" w:type="dxa"/>
              <w:start w:w="100" w:type="dxa"/>
              <w:bottom w:w="80" w:type="dxa"/>
              <w:end w:w="100" w:type="dxa"/>
            </w:tcMar>
            <w:shd w:fill="F3F5F7"/>
          </w:tcPr>
          <w:p>
            <w:pPr>
              <w:spacing w:after="0"/>
            </w:pPr>
            <w:r>
              <w:rPr>
                <w:rFonts w:ascii="Aptos" w:hAnsi="Aptos"/>
                <w:color w:val="1F2937"/>
                <w:sz w:val="16"/>
              </w:rPr>
              <w:t>Strukturierte Module, Guards, Queues und gute PSP-/Web-SDK-Ökosysteme.</w:t>
            </w:r>
          </w:p>
        </w:tc>
      </w:tr>
      <w:tr>
        <w:trPr>
          <w:cantSplit/>
        </w:trPr>
        <w:tc>
          <w:tcPr>
            <w:tcW w:type="dxa" w:w="1701"/>
            <w:vAlign w:val="top"/>
            <w:tcMar>
              <w:top w:w="80" w:type="dxa"/>
              <w:start w:w="100" w:type="dxa"/>
              <w:bottom w:w="80" w:type="dxa"/>
              <w:end w:w="100" w:type="dxa"/>
            </w:tcMar>
          </w:tcPr>
          <w:p>
            <w:pPr>
              <w:spacing w:after="0"/>
            </w:pPr>
            <w:r>
              <w:rPr>
                <w:rFonts w:ascii="Aptos" w:hAnsi="Aptos"/>
                <w:color w:val="1F2937"/>
                <w:sz w:val="16"/>
              </w:rPr>
              <w:t>Backoffice</w:t>
            </w:r>
          </w:p>
        </w:tc>
        <w:tc>
          <w:tcPr>
            <w:tcW w:type="dxa" w:w="2835"/>
            <w:vAlign w:val="top"/>
            <w:tcMar>
              <w:top w:w="80" w:type="dxa"/>
              <w:start w:w="100" w:type="dxa"/>
              <w:bottom w:w="80" w:type="dxa"/>
              <w:end w:w="100" w:type="dxa"/>
            </w:tcMar>
          </w:tcPr>
          <w:p>
            <w:pPr>
              <w:spacing w:after="0"/>
            </w:pPr>
            <w:r>
              <w:rPr>
                <w:rFonts w:ascii="Aptos" w:hAnsi="Aptos"/>
                <w:color w:val="1F2937"/>
                <w:sz w:val="16"/>
              </w:rPr>
              <w:t>Next.js + TypeScript</w:t>
            </w:r>
          </w:p>
        </w:tc>
        <w:tc>
          <w:tcPr>
            <w:tcW w:type="dxa" w:w="4819"/>
            <w:vAlign w:val="top"/>
            <w:tcMar>
              <w:top w:w="80" w:type="dxa"/>
              <w:start w:w="100" w:type="dxa"/>
              <w:bottom w:w="80" w:type="dxa"/>
              <w:end w:w="100" w:type="dxa"/>
            </w:tcMar>
          </w:tcPr>
          <w:p>
            <w:pPr>
              <w:spacing w:after="0"/>
            </w:pPr>
            <w:r>
              <w:rPr>
                <w:rFonts w:ascii="Aptos" w:hAnsi="Aptos"/>
                <w:color w:val="1F2937"/>
                <w:sz w:val="16"/>
              </w:rPr>
              <w:t>Schnelle administrative Oberflächen und B2B-Portal.</w:t>
            </w:r>
          </w:p>
        </w:tc>
      </w:tr>
      <w:tr>
        <w:trPr>
          <w:cantSplit/>
        </w:trPr>
        <w:tc>
          <w:tcPr>
            <w:tcW w:type="dxa" w:w="1701"/>
            <w:vAlign w:val="top"/>
            <w:tcMar>
              <w:top w:w="80" w:type="dxa"/>
              <w:start w:w="100" w:type="dxa"/>
              <w:bottom w:w="80" w:type="dxa"/>
              <w:end w:w="100" w:type="dxa"/>
            </w:tcMar>
            <w:shd w:fill="F3F5F7"/>
          </w:tcPr>
          <w:p>
            <w:pPr>
              <w:spacing w:after="0"/>
            </w:pPr>
            <w:r>
              <w:rPr>
                <w:rFonts w:ascii="Aptos" w:hAnsi="Aptos"/>
                <w:color w:val="1F2937"/>
                <w:sz w:val="16"/>
              </w:rPr>
              <w:t>DB</w:t>
            </w:r>
          </w:p>
        </w:tc>
        <w:tc>
          <w:tcPr>
            <w:tcW w:type="dxa" w:w="2835"/>
            <w:vAlign w:val="top"/>
            <w:tcMar>
              <w:top w:w="80" w:type="dxa"/>
              <w:start w:w="100" w:type="dxa"/>
              <w:bottom w:w="80" w:type="dxa"/>
              <w:end w:w="100" w:type="dxa"/>
            </w:tcMar>
            <w:shd w:fill="F3F5F7"/>
          </w:tcPr>
          <w:p>
            <w:pPr>
              <w:spacing w:after="0"/>
            </w:pPr>
            <w:r>
              <w:rPr>
                <w:rFonts w:ascii="Aptos" w:hAnsi="Aptos"/>
                <w:color w:val="1F2937"/>
                <w:sz w:val="16"/>
              </w:rPr>
              <w:t>PostgreSQL 16+ mit PostGIS</w:t>
            </w:r>
          </w:p>
        </w:tc>
        <w:tc>
          <w:tcPr>
            <w:tcW w:type="dxa" w:w="4819"/>
            <w:vAlign w:val="top"/>
            <w:tcMar>
              <w:top w:w="80" w:type="dxa"/>
              <w:start w:w="100" w:type="dxa"/>
              <w:bottom w:w="80" w:type="dxa"/>
              <w:end w:w="100" w:type="dxa"/>
            </w:tcMar>
            <w:shd w:fill="F3F5F7"/>
          </w:tcPr>
          <w:p>
            <w:pPr>
              <w:spacing w:after="0"/>
            </w:pPr>
            <w:r>
              <w:rPr>
                <w:rFonts w:ascii="Aptos" w:hAnsi="Aptos"/>
                <w:color w:val="1F2937"/>
                <w:sz w:val="16"/>
              </w:rPr>
              <w:t>ACID-Buchungslogik und leistungsfähige Geosuche.</w:t>
            </w:r>
          </w:p>
        </w:tc>
      </w:tr>
      <w:tr>
        <w:trPr>
          <w:cantSplit/>
        </w:trPr>
        <w:tc>
          <w:tcPr>
            <w:tcW w:type="dxa" w:w="1701"/>
            <w:vAlign w:val="top"/>
            <w:tcMar>
              <w:top w:w="80" w:type="dxa"/>
              <w:start w:w="100" w:type="dxa"/>
              <w:bottom w:w="80" w:type="dxa"/>
              <w:end w:w="100" w:type="dxa"/>
            </w:tcMar>
          </w:tcPr>
          <w:p>
            <w:pPr>
              <w:spacing w:after="0"/>
            </w:pPr>
            <w:r>
              <w:rPr>
                <w:rFonts w:ascii="Aptos" w:hAnsi="Aptos"/>
                <w:color w:val="1F2937"/>
                <w:sz w:val="16"/>
              </w:rPr>
              <w:t>ORM</w:t>
            </w:r>
          </w:p>
        </w:tc>
        <w:tc>
          <w:tcPr>
            <w:tcW w:type="dxa" w:w="2835"/>
            <w:vAlign w:val="top"/>
            <w:tcMar>
              <w:top w:w="80" w:type="dxa"/>
              <w:start w:w="100" w:type="dxa"/>
              <w:bottom w:w="80" w:type="dxa"/>
              <w:end w:w="100" w:type="dxa"/>
            </w:tcMar>
          </w:tcPr>
          <w:p>
            <w:pPr>
              <w:spacing w:after="0"/>
            </w:pPr>
            <w:r>
              <w:rPr>
                <w:rFonts w:ascii="Aptos" w:hAnsi="Aptos"/>
                <w:color w:val="1F2937"/>
                <w:sz w:val="16"/>
              </w:rPr>
              <w:t>Prisma oder TypeORM</w:t>
            </w:r>
          </w:p>
        </w:tc>
        <w:tc>
          <w:tcPr>
            <w:tcW w:type="dxa" w:w="4819"/>
            <w:vAlign w:val="top"/>
            <w:tcMar>
              <w:top w:w="80" w:type="dxa"/>
              <w:start w:w="100" w:type="dxa"/>
              <w:bottom w:w="80" w:type="dxa"/>
              <w:end w:w="100" w:type="dxa"/>
            </w:tcMar>
          </w:tcPr>
          <w:p>
            <w:pPr>
              <w:spacing w:after="0"/>
            </w:pPr>
            <w:r>
              <w:rPr>
                <w:rFonts w:ascii="Aptos" w:hAnsi="Aptos"/>
                <w:color w:val="1F2937"/>
                <w:sz w:val="16"/>
              </w:rPr>
              <w:t>Prisma für Produktivität; kritische Locks/Queries bei Bedarf als SQL.</w:t>
            </w:r>
          </w:p>
        </w:tc>
      </w:tr>
      <w:tr>
        <w:trPr>
          <w:cantSplit/>
        </w:trPr>
        <w:tc>
          <w:tcPr>
            <w:tcW w:type="dxa" w:w="1701"/>
            <w:vAlign w:val="top"/>
            <w:tcMar>
              <w:top w:w="80" w:type="dxa"/>
              <w:start w:w="100" w:type="dxa"/>
              <w:bottom w:w="80" w:type="dxa"/>
              <w:end w:w="100" w:type="dxa"/>
            </w:tcMar>
            <w:shd w:fill="F3F5F7"/>
          </w:tcPr>
          <w:p>
            <w:pPr>
              <w:spacing w:after="0"/>
            </w:pPr>
            <w:r>
              <w:rPr>
                <w:rFonts w:ascii="Aptos" w:hAnsi="Aptos"/>
                <w:color w:val="1F2937"/>
                <w:sz w:val="16"/>
              </w:rPr>
              <w:t>Cloud</w:t>
            </w:r>
          </w:p>
        </w:tc>
        <w:tc>
          <w:tcPr>
            <w:tcW w:type="dxa" w:w="2835"/>
            <w:vAlign w:val="top"/>
            <w:tcMar>
              <w:top w:w="80" w:type="dxa"/>
              <w:start w:w="100" w:type="dxa"/>
              <w:bottom w:w="80" w:type="dxa"/>
              <w:end w:w="100" w:type="dxa"/>
            </w:tcMar>
            <w:shd w:fill="F3F5F7"/>
          </w:tcPr>
          <w:p>
            <w:pPr>
              <w:spacing w:after="0"/>
            </w:pPr>
            <w:r>
              <w:rPr>
                <w:rFonts w:ascii="Aptos" w:hAnsi="Aptos"/>
                <w:color w:val="1F2937"/>
                <w:sz w:val="16"/>
              </w:rPr>
              <w:t>AWS Region Frankfurt oder gleichwertiges EU-Hosting</w:t>
            </w:r>
          </w:p>
        </w:tc>
        <w:tc>
          <w:tcPr>
            <w:tcW w:type="dxa" w:w="4819"/>
            <w:vAlign w:val="top"/>
            <w:tcMar>
              <w:top w:w="80" w:type="dxa"/>
              <w:start w:w="100" w:type="dxa"/>
              <w:bottom w:w="80" w:type="dxa"/>
              <w:end w:w="100" w:type="dxa"/>
            </w:tcMar>
            <w:shd w:fill="F3F5F7"/>
          </w:tcPr>
          <w:p>
            <w:pPr>
              <w:spacing w:after="0"/>
            </w:pPr>
            <w:r>
              <w:rPr>
                <w:rFonts w:ascii="Aptos" w:hAnsi="Aptos"/>
                <w:color w:val="1F2937"/>
                <w:sz w:val="16"/>
              </w:rPr>
              <w:t>EU-Region, Managed DB, Object Storage, Secrets und Monitoring.</w:t>
            </w:r>
          </w:p>
        </w:tc>
      </w:tr>
      <w:tr>
        <w:trPr>
          <w:cantSplit/>
        </w:trPr>
        <w:tc>
          <w:tcPr>
            <w:tcW w:type="dxa" w:w="1701"/>
            <w:vAlign w:val="top"/>
            <w:tcMar>
              <w:top w:w="80" w:type="dxa"/>
              <w:start w:w="100" w:type="dxa"/>
              <w:bottom w:w="80" w:type="dxa"/>
              <w:end w:w="100" w:type="dxa"/>
            </w:tcMar>
          </w:tcPr>
          <w:p>
            <w:pPr>
              <w:spacing w:after="0"/>
            </w:pPr>
            <w:r>
              <w:rPr>
                <w:rFonts w:ascii="Aptos" w:hAnsi="Aptos"/>
                <w:color w:val="1F2937"/>
                <w:sz w:val="16"/>
              </w:rPr>
              <w:t>IaC</w:t>
            </w:r>
          </w:p>
        </w:tc>
        <w:tc>
          <w:tcPr>
            <w:tcW w:type="dxa" w:w="2835"/>
            <w:vAlign w:val="top"/>
            <w:tcMar>
              <w:top w:w="80" w:type="dxa"/>
              <w:start w:w="100" w:type="dxa"/>
              <w:bottom w:w="80" w:type="dxa"/>
              <w:end w:w="100" w:type="dxa"/>
            </w:tcMar>
          </w:tcPr>
          <w:p>
            <w:pPr>
              <w:spacing w:after="0"/>
            </w:pPr>
            <w:r>
              <w:rPr>
                <w:rFonts w:ascii="Aptos" w:hAnsi="Aptos"/>
                <w:color w:val="1F2937"/>
                <w:sz w:val="16"/>
              </w:rPr>
              <w:t>Terraform</w:t>
            </w:r>
          </w:p>
        </w:tc>
        <w:tc>
          <w:tcPr>
            <w:tcW w:type="dxa" w:w="4819"/>
            <w:vAlign w:val="top"/>
            <w:tcMar>
              <w:top w:w="80" w:type="dxa"/>
              <w:start w:w="100" w:type="dxa"/>
              <w:bottom w:w="80" w:type="dxa"/>
              <w:end w:w="100" w:type="dxa"/>
            </w:tcMar>
          </w:tcPr>
          <w:p>
            <w:pPr>
              <w:spacing w:after="0"/>
            </w:pPr>
            <w:r>
              <w:rPr>
                <w:rFonts w:ascii="Aptos" w:hAnsi="Aptos"/>
                <w:color w:val="1F2937"/>
                <w:sz w:val="16"/>
              </w:rPr>
              <w:t>Reproduzierbare Umgebungen und Auditierbarkeit.</w:t>
            </w:r>
          </w:p>
        </w:tc>
      </w:tr>
      <w:tr>
        <w:trPr>
          <w:cantSplit/>
        </w:trPr>
        <w:tc>
          <w:tcPr>
            <w:tcW w:type="dxa" w:w="1701"/>
            <w:vAlign w:val="top"/>
            <w:tcMar>
              <w:top w:w="80" w:type="dxa"/>
              <w:start w:w="100" w:type="dxa"/>
              <w:bottom w:w="80" w:type="dxa"/>
              <w:end w:w="100" w:type="dxa"/>
            </w:tcMar>
            <w:shd w:fill="F3F5F7"/>
          </w:tcPr>
          <w:p>
            <w:pPr>
              <w:spacing w:after="0"/>
            </w:pPr>
            <w:r>
              <w:rPr>
                <w:rFonts w:ascii="Aptos" w:hAnsi="Aptos"/>
                <w:color w:val="1F2937"/>
                <w:sz w:val="16"/>
              </w:rPr>
              <w:t>CI/CD</w:t>
            </w:r>
          </w:p>
        </w:tc>
        <w:tc>
          <w:tcPr>
            <w:tcW w:type="dxa" w:w="2835"/>
            <w:vAlign w:val="top"/>
            <w:tcMar>
              <w:top w:w="80" w:type="dxa"/>
              <w:start w:w="100" w:type="dxa"/>
              <w:bottom w:w="80" w:type="dxa"/>
              <w:end w:w="100" w:type="dxa"/>
            </w:tcMar>
            <w:shd w:fill="F3F5F7"/>
          </w:tcPr>
          <w:p>
            <w:pPr>
              <w:spacing w:after="0"/>
            </w:pPr>
            <w:r>
              <w:rPr>
                <w:rFonts w:ascii="Aptos" w:hAnsi="Aptos"/>
                <w:color w:val="1F2937"/>
                <w:sz w:val="16"/>
              </w:rPr>
              <w:t>GitHub Actions oder GitLab CI</w:t>
            </w:r>
          </w:p>
        </w:tc>
        <w:tc>
          <w:tcPr>
            <w:tcW w:type="dxa" w:w="4819"/>
            <w:vAlign w:val="top"/>
            <w:tcMar>
              <w:top w:w="80" w:type="dxa"/>
              <w:start w:w="100" w:type="dxa"/>
              <w:bottom w:w="80" w:type="dxa"/>
              <w:end w:w="100" w:type="dxa"/>
            </w:tcMar>
            <w:shd w:fill="F3F5F7"/>
          </w:tcPr>
          <w:p>
            <w:pPr>
              <w:spacing w:after="0"/>
            </w:pPr>
            <w:r>
              <w:rPr>
                <w:rFonts w:ascii="Aptos" w:hAnsi="Aptos"/>
                <w:color w:val="1F2937"/>
                <w:sz w:val="16"/>
              </w:rPr>
              <w:t>Tests, Security Scans, Deployments mit Freigabegates.</w:t>
            </w:r>
          </w:p>
        </w:tc>
      </w:tr>
      <w:tr>
        <w:trPr>
          <w:cantSplit/>
        </w:trPr>
        <w:tc>
          <w:tcPr>
            <w:tcW w:type="dxa" w:w="1701"/>
            <w:vAlign w:val="top"/>
            <w:tcMar>
              <w:top w:w="80" w:type="dxa"/>
              <w:start w:w="100" w:type="dxa"/>
              <w:bottom w:w="80" w:type="dxa"/>
              <w:end w:w="100" w:type="dxa"/>
            </w:tcMar>
          </w:tcPr>
          <w:p>
            <w:pPr>
              <w:spacing w:after="0"/>
            </w:pPr>
            <w:r>
              <w:rPr>
                <w:rFonts w:ascii="Aptos" w:hAnsi="Aptos"/>
                <w:color w:val="1F2937"/>
                <w:sz w:val="16"/>
              </w:rPr>
              <w:t>Auth</w:t>
            </w:r>
          </w:p>
        </w:tc>
        <w:tc>
          <w:tcPr>
            <w:tcW w:type="dxa" w:w="2835"/>
            <w:vAlign w:val="top"/>
            <w:tcMar>
              <w:top w:w="80" w:type="dxa"/>
              <w:start w:w="100" w:type="dxa"/>
              <w:bottom w:w="80" w:type="dxa"/>
              <w:end w:w="100" w:type="dxa"/>
            </w:tcMar>
          </w:tcPr>
          <w:p>
            <w:pPr>
              <w:spacing w:after="0"/>
            </w:pPr>
            <w:r>
              <w:rPr>
                <w:rFonts w:ascii="Aptos" w:hAnsi="Aptos"/>
                <w:color w:val="1F2937"/>
                <w:sz w:val="16"/>
              </w:rPr>
              <w:t>Managed Identity in EU-Region</w:t>
            </w:r>
          </w:p>
        </w:tc>
        <w:tc>
          <w:tcPr>
            <w:tcW w:type="dxa" w:w="4819"/>
            <w:vAlign w:val="top"/>
            <w:tcMar>
              <w:top w:w="80" w:type="dxa"/>
              <w:start w:w="100" w:type="dxa"/>
              <w:bottom w:w="80" w:type="dxa"/>
              <w:end w:w="100" w:type="dxa"/>
            </w:tcMar>
          </w:tcPr>
          <w:p>
            <w:pPr>
              <w:spacing w:after="0"/>
            </w:pPr>
            <w:r>
              <w:rPr>
                <w:rFonts w:ascii="Aptos" w:hAnsi="Aptos"/>
                <w:color w:val="1F2937"/>
                <w:sz w:val="16"/>
              </w:rPr>
              <w:t>MFA/OAuth/Passwort-Reset nicht selbst neu erfinden.</w:t>
            </w:r>
          </w:p>
        </w:tc>
      </w:tr>
      <w:tr>
        <w:trPr>
          <w:cantSplit/>
        </w:trPr>
        <w:tc>
          <w:tcPr>
            <w:tcW w:type="dxa" w:w="1701"/>
            <w:vAlign w:val="top"/>
            <w:tcMar>
              <w:top w:w="80" w:type="dxa"/>
              <w:start w:w="100" w:type="dxa"/>
              <w:bottom w:w="80" w:type="dxa"/>
              <w:end w:w="100" w:type="dxa"/>
            </w:tcMar>
            <w:shd w:fill="F3F5F7"/>
          </w:tcPr>
          <w:p>
            <w:pPr>
              <w:spacing w:after="0"/>
            </w:pPr>
            <w:r>
              <w:rPr>
                <w:rFonts w:ascii="Aptos" w:hAnsi="Aptos"/>
                <w:color w:val="1F2937"/>
                <w:sz w:val="16"/>
              </w:rPr>
              <w:t>Feature Flags</w:t>
            </w:r>
          </w:p>
        </w:tc>
        <w:tc>
          <w:tcPr>
            <w:tcW w:type="dxa" w:w="2835"/>
            <w:vAlign w:val="top"/>
            <w:tcMar>
              <w:top w:w="80" w:type="dxa"/>
              <w:start w:w="100" w:type="dxa"/>
              <w:bottom w:w="80" w:type="dxa"/>
              <w:end w:w="100" w:type="dxa"/>
            </w:tcMar>
            <w:shd w:fill="F3F5F7"/>
          </w:tcPr>
          <w:p>
            <w:pPr>
              <w:spacing w:after="0"/>
            </w:pPr>
            <w:r>
              <w:rPr>
                <w:rFonts w:ascii="Aptos" w:hAnsi="Aptos"/>
                <w:color w:val="1F2937"/>
                <w:sz w:val="16"/>
              </w:rPr>
              <w:t>OpenFeature-kompatibler Dienst</w:t>
            </w:r>
          </w:p>
        </w:tc>
        <w:tc>
          <w:tcPr>
            <w:tcW w:type="dxa" w:w="4819"/>
            <w:vAlign w:val="top"/>
            <w:tcMar>
              <w:top w:w="80" w:type="dxa"/>
              <w:start w:w="100" w:type="dxa"/>
              <w:bottom w:w="80" w:type="dxa"/>
              <w:end w:w="100" w:type="dxa"/>
            </w:tcMar>
            <w:shd w:fill="F3F5F7"/>
          </w:tcPr>
          <w:p>
            <w:pPr>
              <w:spacing w:after="0"/>
            </w:pPr>
            <w:r>
              <w:rPr>
                <w:rFonts w:ascii="Aptos" w:hAnsi="Aptos"/>
                <w:color w:val="1F2937"/>
                <w:sz w:val="16"/>
              </w:rPr>
              <w:t>Länder-, Gebühren- und Rolloutsteuerung.</w:t>
            </w:r>
          </w:p>
        </w:tc>
      </w:tr>
    </w:tbl>
    <w:p>
      <w:pPr>
        <w:spacing w:after="20"/>
      </w:pPr>
    </w:p>
    <w:p>
      <w:pPr>
        <w:spacing w:before="20" w:after="100"/>
      </w:pPr>
      <w:r>
        <w:rPr>
          <w:rFonts w:ascii="Aptos" w:hAnsi="Aptos"/>
          <w:i/>
          <w:color w:val="6B7280"/>
          <w:sz w:val="16"/>
        </w:rPr>
        <w:t>Die konkrete Produktauswahl ist vor Vertragsschluss auf Datenstandort, Unterauftragsverarbeiter, Kosten, Exportfähigkeit und Exit-Plan zu prüfen.</w:t>
      </w:r>
    </w:p>
    <w:p>
      <w:pPr>
        <w:pStyle w:val="Heading1"/>
      </w:pPr>
      <w:r>
        <w:t>5. Entwicklungsorganisation und Umgebungen</w:t>
      </w:r>
    </w:p>
    <w:p>
      <w:pPr>
        <w:pStyle w:val="Heading2"/>
      </w:pPr>
      <w:r>
        <w:t>5.1 Repository-Struktur</w:t>
      </w:r>
    </w:p>
    <w:tbl>
      <w:tblPr>
        <w:tblStyle w:val="TableGrid"/>
        <w:tblW w:type="auto" w:w="0"/>
        <w:jc w:val="center"/>
        <w:tblLayout w:type="autofit"/>
        <w:tblLook w:firstColumn="1" w:firstRow="1" w:lastColumn="0" w:lastRow="0" w:noHBand="0" w:noVBand="1" w:val="04A0"/>
      </w:tblPr>
      <w:tblGrid>
        <w:gridCol w:w="4961"/>
        <w:gridCol w:w="4961"/>
      </w:tblGrid>
      <w:tr>
        <w:trPr>
          <w:tblHeader w:val="true"/>
        </w:trPr>
        <w:tc>
          <w:tcPr>
            <w:tcW w:type="dxa" w:w="2835"/>
            <w:shd w:fill="17365D"/>
            <w:vAlign w:val="center"/>
            <w:tcMar>
              <w:top w:w="80" w:type="dxa"/>
              <w:start w:w="100" w:type="dxa"/>
              <w:bottom w:w="80" w:type="dxa"/>
              <w:end w:w="100" w:type="dxa"/>
            </w:tcMar>
          </w:tcPr>
          <w:p>
            <w:pPr>
              <w:jc w:val="left"/>
            </w:pPr>
            <w:r>
              <w:rPr>
                <w:rFonts w:ascii="Aptos" w:hAnsi="Aptos"/>
                <w:b/>
                <w:color w:val="FFFFFF"/>
                <w:sz w:val="16"/>
              </w:rPr>
              <w:t>Pfad</w:t>
            </w:r>
          </w:p>
        </w:tc>
        <w:tc>
          <w:tcPr>
            <w:tcW w:type="dxa" w:w="6520"/>
            <w:shd w:fill="17365D"/>
            <w:vAlign w:val="center"/>
            <w:tcMar>
              <w:top w:w="80" w:type="dxa"/>
              <w:start w:w="100" w:type="dxa"/>
              <w:bottom w:w="80" w:type="dxa"/>
              <w:end w:w="100" w:type="dxa"/>
            </w:tcMar>
          </w:tcPr>
          <w:p>
            <w:pPr>
              <w:jc w:val="left"/>
            </w:pPr>
            <w:r>
              <w:rPr>
                <w:rFonts w:ascii="Aptos" w:hAnsi="Aptos"/>
                <w:b/>
                <w:color w:val="FFFFFF"/>
                <w:sz w:val="16"/>
              </w:rPr>
              <w:t>Inhalt</w:t>
            </w:r>
          </w:p>
        </w:tc>
      </w:tr>
      <w:tr>
        <w:trPr>
          <w:cantSplit/>
        </w:trPr>
        <w:tc>
          <w:tcPr>
            <w:tcW w:type="dxa" w:w="2835"/>
            <w:vAlign w:val="top"/>
            <w:tcMar>
              <w:top w:w="80" w:type="dxa"/>
              <w:start w:w="100" w:type="dxa"/>
              <w:bottom w:w="80" w:type="dxa"/>
              <w:end w:w="100" w:type="dxa"/>
            </w:tcMar>
          </w:tcPr>
          <w:p>
            <w:pPr>
              <w:spacing w:after="0"/>
            </w:pPr>
            <w:r>
              <w:rPr>
                <w:rFonts w:ascii="Aptos" w:hAnsi="Aptos"/>
                <w:color w:val="1F2937"/>
                <w:sz w:val="16"/>
              </w:rPr>
              <w:t>/apps/mobile</w:t>
            </w:r>
          </w:p>
        </w:tc>
        <w:tc>
          <w:tcPr>
            <w:tcW w:type="dxa" w:w="6520"/>
            <w:vAlign w:val="top"/>
            <w:tcMar>
              <w:top w:w="80" w:type="dxa"/>
              <w:start w:w="100" w:type="dxa"/>
              <w:bottom w:w="80" w:type="dxa"/>
              <w:end w:w="100" w:type="dxa"/>
            </w:tcMar>
          </w:tcPr>
          <w:p>
            <w:pPr>
              <w:spacing w:after="0"/>
            </w:pPr>
            <w:r>
              <w:rPr>
                <w:rFonts w:ascii="Aptos" w:hAnsi="Aptos"/>
                <w:color w:val="1F2937"/>
                <w:sz w:val="16"/>
              </w:rPr>
              <w:t>Flutter App.</w:t>
            </w:r>
          </w:p>
        </w:tc>
      </w:tr>
      <w:tr>
        <w:trPr>
          <w:cantSplit/>
        </w:trPr>
        <w:tc>
          <w:tcPr>
            <w:tcW w:type="dxa" w:w="2835"/>
            <w:vAlign w:val="top"/>
            <w:tcMar>
              <w:top w:w="80" w:type="dxa"/>
              <w:start w:w="100" w:type="dxa"/>
              <w:bottom w:w="80" w:type="dxa"/>
              <w:end w:w="100" w:type="dxa"/>
            </w:tcMar>
            <w:shd w:fill="F3F5F7"/>
          </w:tcPr>
          <w:p>
            <w:pPr>
              <w:spacing w:after="0"/>
            </w:pPr>
            <w:r>
              <w:rPr>
                <w:rFonts w:ascii="Aptos" w:hAnsi="Aptos"/>
                <w:color w:val="1F2937"/>
                <w:sz w:val="16"/>
              </w:rPr>
              <w:t>/apps/admin</w:t>
            </w:r>
          </w:p>
        </w:tc>
        <w:tc>
          <w:tcPr>
            <w:tcW w:type="dxa" w:w="6520"/>
            <w:vAlign w:val="top"/>
            <w:tcMar>
              <w:top w:w="80" w:type="dxa"/>
              <w:start w:w="100" w:type="dxa"/>
              <w:bottom w:w="80" w:type="dxa"/>
              <w:end w:w="100" w:type="dxa"/>
            </w:tcMar>
            <w:shd w:fill="F3F5F7"/>
          </w:tcPr>
          <w:p>
            <w:pPr>
              <w:spacing w:after="0"/>
            </w:pPr>
            <w:r>
              <w:rPr>
                <w:rFonts w:ascii="Aptos" w:hAnsi="Aptos"/>
                <w:color w:val="1F2937"/>
                <w:sz w:val="16"/>
              </w:rPr>
              <w:t>Next.js Backoffice.</w:t>
            </w:r>
          </w:p>
        </w:tc>
      </w:tr>
      <w:tr>
        <w:trPr>
          <w:cantSplit/>
        </w:trPr>
        <w:tc>
          <w:tcPr>
            <w:tcW w:type="dxa" w:w="2835"/>
            <w:vAlign w:val="top"/>
            <w:tcMar>
              <w:top w:w="80" w:type="dxa"/>
              <w:start w:w="100" w:type="dxa"/>
              <w:bottom w:w="80" w:type="dxa"/>
              <w:end w:w="100" w:type="dxa"/>
            </w:tcMar>
          </w:tcPr>
          <w:p>
            <w:pPr>
              <w:spacing w:after="0"/>
            </w:pPr>
            <w:r>
              <w:rPr>
                <w:rFonts w:ascii="Aptos" w:hAnsi="Aptos"/>
                <w:color w:val="1F2937"/>
                <w:sz w:val="16"/>
              </w:rPr>
              <w:t>/apps/api</w:t>
            </w:r>
          </w:p>
        </w:tc>
        <w:tc>
          <w:tcPr>
            <w:tcW w:type="dxa" w:w="6520"/>
            <w:vAlign w:val="top"/>
            <w:tcMar>
              <w:top w:w="80" w:type="dxa"/>
              <w:start w:w="100" w:type="dxa"/>
              <w:bottom w:w="80" w:type="dxa"/>
              <w:end w:w="100" w:type="dxa"/>
            </w:tcMar>
          </w:tcPr>
          <w:p>
            <w:pPr>
              <w:spacing w:after="0"/>
            </w:pPr>
            <w:r>
              <w:rPr>
                <w:rFonts w:ascii="Aptos" w:hAnsi="Aptos"/>
                <w:color w:val="1F2937"/>
                <w:sz w:val="16"/>
              </w:rPr>
              <w:t>NestJS API.</w:t>
            </w:r>
          </w:p>
        </w:tc>
      </w:tr>
      <w:tr>
        <w:trPr>
          <w:cantSplit/>
        </w:trPr>
        <w:tc>
          <w:tcPr>
            <w:tcW w:type="dxa" w:w="2835"/>
            <w:vAlign w:val="top"/>
            <w:tcMar>
              <w:top w:w="80" w:type="dxa"/>
              <w:start w:w="100" w:type="dxa"/>
              <w:bottom w:w="80" w:type="dxa"/>
              <w:end w:w="100" w:type="dxa"/>
            </w:tcMar>
            <w:shd w:fill="F3F5F7"/>
          </w:tcPr>
          <w:p>
            <w:pPr>
              <w:spacing w:after="0"/>
            </w:pPr>
            <w:r>
              <w:rPr>
                <w:rFonts w:ascii="Aptos" w:hAnsi="Aptos"/>
                <w:color w:val="1F2937"/>
                <w:sz w:val="16"/>
              </w:rPr>
              <w:t>/packages/contracts</w:t>
            </w:r>
          </w:p>
        </w:tc>
        <w:tc>
          <w:tcPr>
            <w:tcW w:type="dxa" w:w="6520"/>
            <w:vAlign w:val="top"/>
            <w:tcMar>
              <w:top w:w="80" w:type="dxa"/>
              <w:start w:w="100" w:type="dxa"/>
              <w:bottom w:w="80" w:type="dxa"/>
              <w:end w:w="100" w:type="dxa"/>
            </w:tcMar>
            <w:shd w:fill="F3F5F7"/>
          </w:tcPr>
          <w:p>
            <w:pPr>
              <w:spacing w:after="0"/>
            </w:pPr>
            <w:r>
              <w:rPr>
                <w:rFonts w:ascii="Aptos" w:hAnsi="Aptos"/>
                <w:color w:val="1F2937"/>
                <w:sz w:val="16"/>
              </w:rPr>
              <w:t>OpenAPI/JSON-Schemas, Event-Contracts, Fehlercodes.</w:t>
            </w:r>
          </w:p>
        </w:tc>
      </w:tr>
      <w:tr>
        <w:trPr>
          <w:cantSplit/>
        </w:trPr>
        <w:tc>
          <w:tcPr>
            <w:tcW w:type="dxa" w:w="2835"/>
            <w:vAlign w:val="top"/>
            <w:tcMar>
              <w:top w:w="80" w:type="dxa"/>
              <w:start w:w="100" w:type="dxa"/>
              <w:bottom w:w="80" w:type="dxa"/>
              <w:end w:w="100" w:type="dxa"/>
            </w:tcMar>
          </w:tcPr>
          <w:p>
            <w:pPr>
              <w:spacing w:after="0"/>
            </w:pPr>
            <w:r>
              <w:rPr>
                <w:rFonts w:ascii="Aptos" w:hAnsi="Aptos"/>
                <w:color w:val="1F2937"/>
                <w:sz w:val="16"/>
              </w:rPr>
              <w:t>/packages/design</w:t>
            </w:r>
          </w:p>
        </w:tc>
        <w:tc>
          <w:tcPr>
            <w:tcW w:type="dxa" w:w="6520"/>
            <w:vAlign w:val="top"/>
            <w:tcMar>
              <w:top w:w="80" w:type="dxa"/>
              <w:start w:w="100" w:type="dxa"/>
              <w:bottom w:w="80" w:type="dxa"/>
              <w:end w:w="100" w:type="dxa"/>
            </w:tcMar>
          </w:tcPr>
          <w:p>
            <w:pPr>
              <w:spacing w:after="0"/>
            </w:pPr>
            <w:r>
              <w:rPr>
                <w:rFonts w:ascii="Aptos" w:hAnsi="Aptos"/>
                <w:color w:val="1F2937"/>
                <w:sz w:val="16"/>
              </w:rPr>
              <w:t>Design Tokens, Icons, gemeinsame UI-Spezifikation.</w:t>
            </w:r>
          </w:p>
        </w:tc>
      </w:tr>
      <w:tr>
        <w:trPr>
          <w:cantSplit/>
        </w:trPr>
        <w:tc>
          <w:tcPr>
            <w:tcW w:type="dxa" w:w="2835"/>
            <w:vAlign w:val="top"/>
            <w:tcMar>
              <w:top w:w="80" w:type="dxa"/>
              <w:start w:w="100" w:type="dxa"/>
              <w:bottom w:w="80" w:type="dxa"/>
              <w:end w:w="100" w:type="dxa"/>
            </w:tcMar>
            <w:shd w:fill="F3F5F7"/>
          </w:tcPr>
          <w:p>
            <w:pPr>
              <w:spacing w:after="0"/>
            </w:pPr>
            <w:r>
              <w:rPr>
                <w:rFonts w:ascii="Aptos" w:hAnsi="Aptos"/>
                <w:color w:val="1F2937"/>
                <w:sz w:val="16"/>
              </w:rPr>
              <w:t>/infra</w:t>
            </w:r>
          </w:p>
        </w:tc>
        <w:tc>
          <w:tcPr>
            <w:tcW w:type="dxa" w:w="6520"/>
            <w:vAlign w:val="top"/>
            <w:tcMar>
              <w:top w:w="80" w:type="dxa"/>
              <w:start w:w="100" w:type="dxa"/>
              <w:bottom w:w="80" w:type="dxa"/>
              <w:end w:w="100" w:type="dxa"/>
            </w:tcMar>
            <w:shd w:fill="F3F5F7"/>
          </w:tcPr>
          <w:p>
            <w:pPr>
              <w:spacing w:after="0"/>
            </w:pPr>
            <w:r>
              <w:rPr>
                <w:rFonts w:ascii="Aptos" w:hAnsi="Aptos"/>
                <w:color w:val="1F2937"/>
                <w:sz w:val="16"/>
              </w:rPr>
              <w:t>Terraform, Docker, Deployment-Manifeste.</w:t>
            </w:r>
          </w:p>
        </w:tc>
      </w:tr>
      <w:tr>
        <w:trPr>
          <w:cantSplit/>
        </w:trPr>
        <w:tc>
          <w:tcPr>
            <w:tcW w:type="dxa" w:w="2835"/>
            <w:vAlign w:val="top"/>
            <w:tcMar>
              <w:top w:w="80" w:type="dxa"/>
              <w:start w:w="100" w:type="dxa"/>
              <w:bottom w:w="80" w:type="dxa"/>
              <w:end w:w="100" w:type="dxa"/>
            </w:tcMar>
          </w:tcPr>
          <w:p>
            <w:pPr>
              <w:spacing w:after="0"/>
            </w:pPr>
            <w:r>
              <w:rPr>
                <w:rFonts w:ascii="Aptos" w:hAnsi="Aptos"/>
                <w:color w:val="1F2937"/>
                <w:sz w:val="16"/>
              </w:rPr>
              <w:t>/docs</w:t>
            </w:r>
          </w:p>
        </w:tc>
        <w:tc>
          <w:tcPr>
            <w:tcW w:type="dxa" w:w="6520"/>
            <w:vAlign w:val="top"/>
            <w:tcMar>
              <w:top w:w="80" w:type="dxa"/>
              <w:start w:w="100" w:type="dxa"/>
              <w:bottom w:w="80" w:type="dxa"/>
              <w:end w:w="100" w:type="dxa"/>
            </w:tcMar>
          </w:tcPr>
          <w:p>
            <w:pPr>
              <w:spacing w:after="0"/>
            </w:pPr>
            <w:r>
              <w:rPr>
                <w:rFonts w:ascii="Aptos" w:hAnsi="Aptos"/>
                <w:color w:val="1F2937"/>
                <w:sz w:val="16"/>
              </w:rPr>
              <w:t>ADR, Datenfluss, Runbooks, Threat Model, API-Dokumentation.</w:t>
            </w:r>
          </w:p>
        </w:tc>
      </w:tr>
    </w:tbl>
    <w:p>
      <w:pPr>
        <w:spacing w:after="20"/>
      </w:pPr>
    </w:p>
    <w:p>
      <w:pPr>
        <w:pStyle w:val="Heading2"/>
      </w:pPr>
      <w:r>
        <w:t>5.2 Umgebungen</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1701"/>
            <w:shd w:fill="17365D"/>
            <w:vAlign w:val="center"/>
            <w:tcMar>
              <w:top w:w="80" w:type="dxa"/>
              <w:start w:w="100" w:type="dxa"/>
              <w:bottom w:w="80" w:type="dxa"/>
              <w:end w:w="100" w:type="dxa"/>
            </w:tcMar>
          </w:tcPr>
          <w:p>
            <w:pPr>
              <w:jc w:val="left"/>
            </w:pPr>
            <w:r>
              <w:rPr>
                <w:rFonts w:ascii="Aptos" w:hAnsi="Aptos"/>
                <w:b/>
                <w:color w:val="FFFFFF"/>
                <w:sz w:val="16"/>
              </w:rPr>
              <w:t>Umgebung</w:t>
            </w:r>
          </w:p>
        </w:tc>
        <w:tc>
          <w:tcPr>
            <w:tcW w:type="dxa" w:w="2835"/>
            <w:shd w:fill="17365D"/>
            <w:vAlign w:val="center"/>
            <w:tcMar>
              <w:top w:w="80" w:type="dxa"/>
              <w:start w:w="100" w:type="dxa"/>
              <w:bottom w:w="80" w:type="dxa"/>
              <w:end w:w="100" w:type="dxa"/>
            </w:tcMar>
          </w:tcPr>
          <w:p>
            <w:pPr>
              <w:jc w:val="left"/>
            </w:pPr>
            <w:r>
              <w:rPr>
                <w:rFonts w:ascii="Aptos" w:hAnsi="Aptos"/>
                <w:b/>
                <w:color w:val="FFFFFF"/>
                <w:sz w:val="16"/>
              </w:rPr>
              <w:t>Zweck</w:t>
            </w:r>
          </w:p>
        </w:tc>
        <w:tc>
          <w:tcPr>
            <w:tcW w:type="dxa" w:w="4819"/>
            <w:shd w:fill="17365D"/>
            <w:vAlign w:val="center"/>
            <w:tcMar>
              <w:top w:w="80" w:type="dxa"/>
              <w:start w:w="100" w:type="dxa"/>
              <w:bottom w:w="80" w:type="dxa"/>
              <w:end w:w="100" w:type="dxa"/>
            </w:tcMar>
          </w:tcPr>
          <w:p>
            <w:pPr>
              <w:jc w:val="left"/>
            </w:pPr>
            <w:r>
              <w:rPr>
                <w:rFonts w:ascii="Aptos" w:hAnsi="Aptos"/>
                <w:b/>
                <w:color w:val="FFFFFF"/>
                <w:sz w:val="16"/>
              </w:rPr>
              <w:t>Regeln</w:t>
            </w:r>
          </w:p>
        </w:tc>
      </w:tr>
      <w:tr>
        <w:trPr>
          <w:cantSplit/>
        </w:trPr>
        <w:tc>
          <w:tcPr>
            <w:tcW w:type="dxa" w:w="1701"/>
            <w:vAlign w:val="top"/>
            <w:tcMar>
              <w:top w:w="80" w:type="dxa"/>
              <w:start w:w="100" w:type="dxa"/>
              <w:bottom w:w="80" w:type="dxa"/>
              <w:end w:w="100" w:type="dxa"/>
            </w:tcMar>
          </w:tcPr>
          <w:p>
            <w:pPr>
              <w:spacing w:after="0"/>
            </w:pPr>
            <w:r>
              <w:rPr>
                <w:rFonts w:ascii="Aptos" w:hAnsi="Aptos"/>
                <w:color w:val="1F2937"/>
                <w:sz w:val="16"/>
              </w:rPr>
              <w:t>local</w:t>
            </w:r>
          </w:p>
        </w:tc>
        <w:tc>
          <w:tcPr>
            <w:tcW w:type="dxa" w:w="2835"/>
            <w:vAlign w:val="top"/>
            <w:tcMar>
              <w:top w:w="80" w:type="dxa"/>
              <w:start w:w="100" w:type="dxa"/>
              <w:bottom w:w="80" w:type="dxa"/>
              <w:end w:w="100" w:type="dxa"/>
            </w:tcMar>
          </w:tcPr>
          <w:p>
            <w:pPr>
              <w:spacing w:after="0"/>
            </w:pPr>
            <w:r>
              <w:rPr>
                <w:rFonts w:ascii="Aptos" w:hAnsi="Aptos"/>
                <w:color w:val="1F2937"/>
                <w:sz w:val="16"/>
              </w:rPr>
              <w:t>Entwicklung</w:t>
            </w:r>
          </w:p>
        </w:tc>
        <w:tc>
          <w:tcPr>
            <w:tcW w:type="dxa" w:w="4819"/>
            <w:vAlign w:val="top"/>
            <w:tcMar>
              <w:top w:w="80" w:type="dxa"/>
              <w:start w:w="100" w:type="dxa"/>
              <w:bottom w:w="80" w:type="dxa"/>
              <w:end w:w="100" w:type="dxa"/>
            </w:tcMar>
          </w:tcPr>
          <w:p>
            <w:pPr>
              <w:spacing w:after="0"/>
            </w:pPr>
            <w:r>
              <w:rPr>
                <w:rFonts w:ascii="Aptos" w:hAnsi="Aptos"/>
                <w:color w:val="1F2937"/>
                <w:sz w:val="16"/>
              </w:rPr>
              <w:t>Synthetische Daten; keine Produktionsgeheimnisse.</w:t>
            </w:r>
          </w:p>
        </w:tc>
      </w:tr>
      <w:tr>
        <w:trPr>
          <w:cantSplit/>
        </w:trPr>
        <w:tc>
          <w:tcPr>
            <w:tcW w:type="dxa" w:w="1701"/>
            <w:vAlign w:val="top"/>
            <w:tcMar>
              <w:top w:w="80" w:type="dxa"/>
              <w:start w:w="100" w:type="dxa"/>
              <w:bottom w:w="80" w:type="dxa"/>
              <w:end w:w="100" w:type="dxa"/>
            </w:tcMar>
            <w:shd w:fill="F3F5F7"/>
          </w:tcPr>
          <w:p>
            <w:pPr>
              <w:spacing w:after="0"/>
            </w:pPr>
            <w:r>
              <w:rPr>
                <w:rFonts w:ascii="Aptos" w:hAnsi="Aptos"/>
                <w:color w:val="1F2937"/>
                <w:sz w:val="16"/>
              </w:rPr>
              <w:t>dev</w:t>
            </w:r>
          </w:p>
        </w:tc>
        <w:tc>
          <w:tcPr>
            <w:tcW w:type="dxa" w:w="2835"/>
            <w:vAlign w:val="top"/>
            <w:tcMar>
              <w:top w:w="80" w:type="dxa"/>
              <w:start w:w="100" w:type="dxa"/>
              <w:bottom w:w="80" w:type="dxa"/>
              <w:end w:w="100" w:type="dxa"/>
            </w:tcMar>
            <w:shd w:fill="F3F5F7"/>
          </w:tcPr>
          <w:p>
            <w:pPr>
              <w:spacing w:after="0"/>
            </w:pPr>
            <w:r>
              <w:rPr>
                <w:rFonts w:ascii="Aptos" w:hAnsi="Aptos"/>
                <w:color w:val="1F2937"/>
                <w:sz w:val="16"/>
              </w:rPr>
              <w:t>Gemeinsame Integration</w:t>
            </w:r>
          </w:p>
        </w:tc>
        <w:tc>
          <w:tcPr>
            <w:tcW w:type="dxa" w:w="4819"/>
            <w:vAlign w:val="top"/>
            <w:tcMar>
              <w:top w:w="80" w:type="dxa"/>
              <w:start w:w="100" w:type="dxa"/>
              <w:bottom w:w="80" w:type="dxa"/>
              <w:end w:w="100" w:type="dxa"/>
            </w:tcMar>
            <w:shd w:fill="F3F5F7"/>
          </w:tcPr>
          <w:p>
            <w:pPr>
              <w:spacing w:after="0"/>
            </w:pPr>
            <w:r>
              <w:rPr>
                <w:rFonts w:ascii="Aptos" w:hAnsi="Aptos"/>
                <w:color w:val="1F2937"/>
                <w:sz w:val="16"/>
              </w:rPr>
              <w:t>Automatische Deployments, Test-PSP, keine echten Nutzer.</w:t>
            </w:r>
          </w:p>
        </w:tc>
      </w:tr>
      <w:tr>
        <w:trPr>
          <w:cantSplit/>
        </w:trPr>
        <w:tc>
          <w:tcPr>
            <w:tcW w:type="dxa" w:w="1701"/>
            <w:vAlign w:val="top"/>
            <w:tcMar>
              <w:top w:w="80" w:type="dxa"/>
              <w:start w:w="100" w:type="dxa"/>
              <w:bottom w:w="80" w:type="dxa"/>
              <w:end w:w="100" w:type="dxa"/>
            </w:tcMar>
          </w:tcPr>
          <w:p>
            <w:pPr>
              <w:spacing w:after="0"/>
            </w:pPr>
            <w:r>
              <w:rPr>
                <w:rFonts w:ascii="Aptos" w:hAnsi="Aptos"/>
                <w:color w:val="1F2937"/>
                <w:sz w:val="16"/>
              </w:rPr>
              <w:t>staging</w:t>
            </w:r>
          </w:p>
        </w:tc>
        <w:tc>
          <w:tcPr>
            <w:tcW w:type="dxa" w:w="2835"/>
            <w:vAlign w:val="top"/>
            <w:tcMar>
              <w:top w:w="80" w:type="dxa"/>
              <w:start w:w="100" w:type="dxa"/>
              <w:bottom w:w="80" w:type="dxa"/>
              <w:end w:w="100" w:type="dxa"/>
            </w:tcMar>
          </w:tcPr>
          <w:p>
            <w:pPr>
              <w:spacing w:after="0"/>
            </w:pPr>
            <w:r>
              <w:rPr>
                <w:rFonts w:ascii="Aptos" w:hAnsi="Aptos"/>
                <w:color w:val="1F2937"/>
                <w:sz w:val="16"/>
              </w:rPr>
              <w:t>Release Candidate</w:t>
            </w:r>
          </w:p>
        </w:tc>
        <w:tc>
          <w:tcPr>
            <w:tcW w:type="dxa" w:w="4819"/>
            <w:vAlign w:val="top"/>
            <w:tcMar>
              <w:top w:w="80" w:type="dxa"/>
              <w:start w:w="100" w:type="dxa"/>
              <w:bottom w:w="80" w:type="dxa"/>
              <w:end w:w="100" w:type="dxa"/>
            </w:tcMar>
          </w:tcPr>
          <w:p>
            <w:pPr>
              <w:spacing w:after="0"/>
            </w:pPr>
            <w:r>
              <w:rPr>
                <w:rFonts w:ascii="Aptos" w:hAnsi="Aptos"/>
                <w:color w:val="1F2937"/>
                <w:sz w:val="16"/>
              </w:rPr>
              <w:t>Produktionsähnlich, anonymisierte/synthetische Daten, manuelle Freigabe.</w:t>
            </w:r>
          </w:p>
        </w:tc>
      </w:tr>
      <w:tr>
        <w:trPr>
          <w:cantSplit/>
        </w:trPr>
        <w:tc>
          <w:tcPr>
            <w:tcW w:type="dxa" w:w="1701"/>
            <w:vAlign w:val="top"/>
            <w:tcMar>
              <w:top w:w="80" w:type="dxa"/>
              <w:start w:w="100" w:type="dxa"/>
              <w:bottom w:w="80" w:type="dxa"/>
              <w:end w:w="100" w:type="dxa"/>
            </w:tcMar>
            <w:shd w:fill="F3F5F7"/>
          </w:tcPr>
          <w:p>
            <w:pPr>
              <w:spacing w:after="0"/>
            </w:pPr>
            <w:r>
              <w:rPr>
                <w:rFonts w:ascii="Aptos" w:hAnsi="Aptos"/>
                <w:color w:val="1F2937"/>
                <w:sz w:val="16"/>
              </w:rPr>
              <w:t>production</w:t>
            </w:r>
          </w:p>
        </w:tc>
        <w:tc>
          <w:tcPr>
            <w:tcW w:type="dxa" w:w="2835"/>
            <w:vAlign w:val="top"/>
            <w:tcMar>
              <w:top w:w="80" w:type="dxa"/>
              <w:start w:w="100" w:type="dxa"/>
              <w:bottom w:w="80" w:type="dxa"/>
              <w:end w:w="100" w:type="dxa"/>
            </w:tcMar>
            <w:shd w:fill="F3F5F7"/>
          </w:tcPr>
          <w:p>
            <w:pPr>
              <w:spacing w:after="0"/>
            </w:pPr>
            <w:r>
              <w:rPr>
                <w:rFonts w:ascii="Aptos" w:hAnsi="Aptos"/>
                <w:color w:val="1F2937"/>
                <w:sz w:val="16"/>
              </w:rPr>
              <w:t>Pilot/Live</w:t>
            </w:r>
          </w:p>
        </w:tc>
        <w:tc>
          <w:tcPr>
            <w:tcW w:type="dxa" w:w="4819"/>
            <w:vAlign w:val="top"/>
            <w:tcMar>
              <w:top w:w="80" w:type="dxa"/>
              <w:start w:w="100" w:type="dxa"/>
              <w:bottom w:w="80" w:type="dxa"/>
              <w:end w:w="100" w:type="dxa"/>
            </w:tcMar>
            <w:shd w:fill="F3F5F7"/>
          </w:tcPr>
          <w:p>
            <w:pPr>
              <w:spacing w:after="0"/>
            </w:pPr>
            <w:r>
              <w:rPr>
                <w:rFonts w:ascii="Aptos" w:hAnsi="Aptos"/>
                <w:color w:val="1F2937"/>
                <w:sz w:val="16"/>
              </w:rPr>
              <w:t>Least Privilege, Vier-Augen-Freigabe, immutable audit logs.</w:t>
            </w:r>
          </w:p>
        </w:tc>
      </w:tr>
    </w:tbl>
    <w:p>
      <w:pPr>
        <w:spacing w:after="20"/>
      </w:pPr>
    </w:p>
    <w:p>
      <w:pPr>
        <w:pStyle w:val="Heading2"/>
      </w:pPr>
      <w:r>
        <w:t>5.3 Engineering-Regeln</w:t>
      </w:r>
    </w:p>
    <w:p>
      <w:pPr>
        <w:pStyle w:val="ListBullet"/>
        <w:spacing w:after="40"/>
      </w:pPr>
      <w:r>
        <w:t>Jede Änderung erfolgt über Pull Request mit mindestens einem Review.</w:t>
      </w:r>
    </w:p>
    <w:p>
      <w:pPr>
        <w:pStyle w:val="ListBullet"/>
        <w:spacing w:after="40"/>
      </w:pPr>
      <w:r>
        <w:t>Datenbankmigrationen sind versioniert, reversibel soweit möglich und werden zuerst auf Staging getestet.</w:t>
      </w:r>
    </w:p>
    <w:p>
      <w:pPr>
        <w:pStyle w:val="ListBullet"/>
        <w:spacing w:after="40"/>
      </w:pPr>
      <w:r>
        <w:t>Alle schreibenden API-Endpunkte verwenden Idempotency Keys, wenn doppelte Aufrufe Geld oder Buchungszustände verändern können.</w:t>
      </w:r>
    </w:p>
    <w:p>
      <w:pPr>
        <w:pStyle w:val="ListBullet"/>
        <w:spacing w:after="40"/>
      </w:pPr>
      <w:r>
        <w:t>Security- und Datenschutzakzeptanzkriterien sind Teil jeder User Story, nicht ein späteres Zusatzprojekt.</w:t>
      </w:r>
    </w:p>
    <w:p>
      <w:pPr>
        <w:pStyle w:val="ListBullet"/>
        <w:spacing w:after="40"/>
      </w:pPr>
      <w:r>
        <w:t>Architekturentscheidungen werden als ADR im Repository dokumentiert.</w:t>
      </w:r>
    </w:p>
    <w:p>
      <w:pPr>
        <w:pStyle w:val="ListBullet"/>
        <w:spacing w:after="40"/>
      </w:pPr>
      <w:r>
        <w:t>Keine direkte Produktionsdatenbankbearbeitung ohne Ticket, Genehmigung und Audit-Protokoll.</w:t>
      </w:r>
    </w:p>
    <w:p>
      <w:pPr>
        <w:pStyle w:val="Heading1"/>
      </w:pPr>
      <w:r>
        <w:t>6. Domänenmodell und Datenbank</w:t>
      </w:r>
    </w:p>
    <w:p>
      <w:pPr>
        <w:pStyle w:val="Heading2"/>
      </w:pPr>
      <w:r>
        <w:t>6.1 Kernentitäten</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1984"/>
            <w:shd w:fill="17365D"/>
            <w:vAlign w:val="center"/>
            <w:tcMar>
              <w:top w:w="80" w:type="dxa"/>
              <w:start w:w="100" w:type="dxa"/>
              <w:bottom w:w="80" w:type="dxa"/>
              <w:end w:w="100" w:type="dxa"/>
            </w:tcMar>
          </w:tcPr>
          <w:p>
            <w:pPr>
              <w:jc w:val="left"/>
            </w:pPr>
            <w:r>
              <w:rPr>
                <w:rFonts w:ascii="Aptos" w:hAnsi="Aptos"/>
                <w:b/>
                <w:color w:val="FFFFFF"/>
                <w:sz w:val="13"/>
              </w:rPr>
              <w:t>Tabelle</w:t>
            </w:r>
          </w:p>
        </w:tc>
        <w:tc>
          <w:tcPr>
            <w:tcW w:type="dxa" w:w="4649"/>
            <w:shd w:fill="17365D"/>
            <w:vAlign w:val="center"/>
            <w:tcMar>
              <w:top w:w="80" w:type="dxa"/>
              <w:start w:w="100" w:type="dxa"/>
              <w:bottom w:w="80" w:type="dxa"/>
              <w:end w:w="100" w:type="dxa"/>
            </w:tcMar>
          </w:tcPr>
          <w:p>
            <w:pPr>
              <w:jc w:val="left"/>
            </w:pPr>
            <w:r>
              <w:rPr>
                <w:rFonts w:ascii="Aptos" w:hAnsi="Aptos"/>
                <w:b/>
                <w:color w:val="FFFFFF"/>
                <w:sz w:val="13"/>
              </w:rPr>
              <w:t>Wichtige Felder</w:t>
            </w:r>
          </w:p>
        </w:tc>
        <w:tc>
          <w:tcPr>
            <w:tcW w:type="dxa" w:w="2721"/>
            <w:shd w:fill="17365D"/>
            <w:vAlign w:val="center"/>
            <w:tcMar>
              <w:top w:w="80" w:type="dxa"/>
              <w:start w:w="100" w:type="dxa"/>
              <w:bottom w:w="80" w:type="dxa"/>
              <w:end w:w="100" w:type="dxa"/>
            </w:tcMar>
          </w:tcPr>
          <w:p>
            <w:pPr>
              <w:jc w:val="left"/>
            </w:pPr>
            <w:r>
              <w:rPr>
                <w:rFonts w:ascii="Aptos" w:hAnsi="Aptos"/>
                <w:b/>
                <w:color w:val="FFFFFF"/>
                <w:sz w:val="13"/>
              </w:rPr>
              <w:t>Hinweis</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3"/>
              </w:rPr>
              <w:t>users</w:t>
            </w:r>
          </w:p>
        </w:tc>
        <w:tc>
          <w:tcPr>
            <w:tcW w:type="dxa" w:w="4649"/>
            <w:vAlign w:val="top"/>
            <w:tcMar>
              <w:top w:w="80" w:type="dxa"/>
              <w:start w:w="100" w:type="dxa"/>
              <w:bottom w:w="80" w:type="dxa"/>
              <w:end w:w="100" w:type="dxa"/>
            </w:tcMar>
          </w:tcPr>
          <w:p>
            <w:pPr>
              <w:spacing w:after="0"/>
            </w:pPr>
            <w:r>
              <w:rPr>
                <w:rFonts w:ascii="Aptos" w:hAnsi="Aptos"/>
                <w:color w:val="1F2937"/>
                <w:sz w:val="13"/>
              </w:rPr>
              <w:t>id, auth_subject, email_hash, phone_hash, status, locale, country, created_at</w:t>
            </w:r>
          </w:p>
        </w:tc>
        <w:tc>
          <w:tcPr>
            <w:tcW w:type="dxa" w:w="2721"/>
            <w:vAlign w:val="top"/>
            <w:tcMar>
              <w:top w:w="80" w:type="dxa"/>
              <w:start w:w="100" w:type="dxa"/>
              <w:bottom w:w="80" w:type="dxa"/>
              <w:end w:w="100" w:type="dxa"/>
            </w:tcMar>
          </w:tcPr>
          <w:p>
            <w:pPr>
              <w:spacing w:after="0"/>
            </w:pPr>
            <w:r>
              <w:rPr>
                <w:rFonts w:ascii="Aptos" w:hAnsi="Aptos"/>
                <w:color w:val="1F2937"/>
                <w:sz w:val="13"/>
              </w:rPr>
              <w:t>Identität und Konto; Klarwerte nur soweit notwendig/verschlüsselt.</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3"/>
              </w:rPr>
              <w:t>user_profiles</w:t>
            </w:r>
          </w:p>
        </w:tc>
        <w:tc>
          <w:tcPr>
            <w:tcW w:type="dxa" w:w="4649"/>
            <w:vAlign w:val="top"/>
            <w:tcMar>
              <w:top w:w="80" w:type="dxa"/>
              <w:start w:w="100" w:type="dxa"/>
              <w:bottom w:w="80" w:type="dxa"/>
              <w:end w:w="100" w:type="dxa"/>
            </w:tcMar>
            <w:shd w:fill="F3F5F7"/>
          </w:tcPr>
          <w:p>
            <w:pPr>
              <w:spacing w:after="0"/>
            </w:pPr>
            <w:r>
              <w:rPr>
                <w:rFonts w:ascii="Aptos" w:hAnsi="Aptos"/>
                <w:color w:val="1F2937"/>
                <w:sz w:val="13"/>
              </w:rPr>
              <w:t>user_id, display_name, legal_name_enc, date_of_birth_enc, avatar_key</w:t>
            </w:r>
          </w:p>
        </w:tc>
        <w:tc>
          <w:tcPr>
            <w:tcW w:type="dxa" w:w="2721"/>
            <w:vAlign w:val="top"/>
            <w:tcMar>
              <w:top w:w="80" w:type="dxa"/>
              <w:start w:w="100" w:type="dxa"/>
              <w:bottom w:w="80" w:type="dxa"/>
              <w:end w:w="100" w:type="dxa"/>
            </w:tcMar>
            <w:shd w:fill="F3F5F7"/>
          </w:tcPr>
          <w:p>
            <w:pPr>
              <w:spacing w:after="0"/>
            </w:pPr>
            <w:r>
              <w:rPr>
                <w:rFonts w:ascii="Aptos" w:hAnsi="Aptos"/>
                <w:color w:val="1F2937"/>
                <w:sz w:val="13"/>
              </w:rPr>
              <w:t>Öffentliche und rechtliche Profildaten trennen.</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3"/>
              </w:rPr>
              <w:t>provider_profiles</w:t>
            </w:r>
          </w:p>
        </w:tc>
        <w:tc>
          <w:tcPr>
            <w:tcW w:type="dxa" w:w="4649"/>
            <w:vAlign w:val="top"/>
            <w:tcMar>
              <w:top w:w="80" w:type="dxa"/>
              <w:start w:w="100" w:type="dxa"/>
              <w:bottom w:w="80" w:type="dxa"/>
              <w:end w:w="100" w:type="dxa"/>
            </w:tcMar>
          </w:tcPr>
          <w:p>
            <w:pPr>
              <w:spacing w:after="0"/>
            </w:pPr>
            <w:r>
              <w:rPr>
                <w:rFonts w:ascii="Aptos" w:hAnsi="Aptos"/>
                <w:color w:val="1F2937"/>
                <w:sz w:val="13"/>
              </w:rPr>
              <w:t>user_id, provider_type, trader_status, tax_status, kyc_status, payout_account_ref</w:t>
            </w:r>
          </w:p>
        </w:tc>
        <w:tc>
          <w:tcPr>
            <w:tcW w:type="dxa" w:w="2721"/>
            <w:vAlign w:val="top"/>
            <w:tcMar>
              <w:top w:w="80" w:type="dxa"/>
              <w:start w:w="100" w:type="dxa"/>
              <w:bottom w:w="80" w:type="dxa"/>
              <w:end w:w="100" w:type="dxa"/>
            </w:tcMar>
          </w:tcPr>
          <w:p>
            <w:pPr>
              <w:spacing w:after="0"/>
            </w:pPr>
            <w:r>
              <w:rPr>
                <w:rFonts w:ascii="Aptos" w:hAnsi="Aptos"/>
                <w:color w:val="1F2937"/>
                <w:sz w:val="13"/>
              </w:rPr>
              <w:t>Privat/gewerblich, PSP- und Steuerstatus.</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3"/>
              </w:rPr>
              <w:t>properties</w:t>
            </w:r>
          </w:p>
        </w:tc>
        <w:tc>
          <w:tcPr>
            <w:tcW w:type="dxa" w:w="4649"/>
            <w:vAlign w:val="top"/>
            <w:tcMar>
              <w:top w:w="80" w:type="dxa"/>
              <w:start w:w="100" w:type="dxa"/>
              <w:bottom w:w="80" w:type="dxa"/>
              <w:end w:w="100" w:type="dxa"/>
            </w:tcMar>
            <w:shd w:fill="F3F5F7"/>
          </w:tcPr>
          <w:p>
            <w:pPr>
              <w:spacing w:after="0"/>
            </w:pPr>
            <w:r>
              <w:rPr>
                <w:rFonts w:ascii="Aptos" w:hAnsi="Aptos"/>
                <w:color w:val="1F2937"/>
                <w:sz w:val="13"/>
              </w:rPr>
              <w:t>id, owner_org_id, address_enc, country, lat_exact_enc, lon_exact_enc, public_lat, public_lon</w:t>
            </w:r>
          </w:p>
        </w:tc>
        <w:tc>
          <w:tcPr>
            <w:tcW w:type="dxa" w:w="2721"/>
            <w:vAlign w:val="top"/>
            <w:tcMar>
              <w:top w:w="80" w:type="dxa"/>
              <w:start w:w="100" w:type="dxa"/>
              <w:bottom w:w="80" w:type="dxa"/>
              <w:end w:w="100" w:type="dxa"/>
            </w:tcMar>
            <w:shd w:fill="F3F5F7"/>
          </w:tcPr>
          <w:p>
            <w:pPr>
              <w:spacing w:after="0"/>
            </w:pPr>
            <w:r>
              <w:rPr>
                <w:rFonts w:ascii="Aptos" w:hAnsi="Aptos"/>
                <w:color w:val="1F2937"/>
                <w:sz w:val="13"/>
              </w:rPr>
              <w:t>Gebäude/Grundstück; öffentliche und exakte Lage getrennt.</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3"/>
              </w:rPr>
              <w:t>parking_spaces</w:t>
            </w:r>
          </w:p>
        </w:tc>
        <w:tc>
          <w:tcPr>
            <w:tcW w:type="dxa" w:w="4649"/>
            <w:vAlign w:val="top"/>
            <w:tcMar>
              <w:top w:w="80" w:type="dxa"/>
              <w:start w:w="100" w:type="dxa"/>
              <w:bottom w:w="80" w:type="dxa"/>
              <w:end w:w="100" w:type="dxa"/>
            </w:tcMar>
          </w:tcPr>
          <w:p>
            <w:pPr>
              <w:spacing w:after="0"/>
            </w:pPr>
            <w:r>
              <w:rPr>
                <w:rFonts w:ascii="Aptos" w:hAnsi="Aptos"/>
                <w:color w:val="1F2937"/>
                <w:sz w:val="13"/>
              </w:rPr>
              <w:t>id, property_id, host_id, type, dimensions, features, status, authorization_basis</w:t>
            </w:r>
          </w:p>
        </w:tc>
        <w:tc>
          <w:tcPr>
            <w:tcW w:type="dxa" w:w="2721"/>
            <w:vAlign w:val="top"/>
            <w:tcMar>
              <w:top w:w="80" w:type="dxa"/>
              <w:start w:w="100" w:type="dxa"/>
              <w:bottom w:w="80" w:type="dxa"/>
              <w:end w:w="100" w:type="dxa"/>
            </w:tcMar>
          </w:tcPr>
          <w:p>
            <w:pPr>
              <w:spacing w:after="0"/>
            </w:pPr>
            <w:r>
              <w:rPr>
                <w:rFonts w:ascii="Aptos" w:hAnsi="Aptos"/>
                <w:color w:val="1F2937"/>
                <w:sz w:val="13"/>
              </w:rPr>
              <w:t>Ein konkreter Stellplatz.</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3"/>
              </w:rPr>
              <w:t>authorization_records</w:t>
            </w:r>
          </w:p>
        </w:tc>
        <w:tc>
          <w:tcPr>
            <w:tcW w:type="dxa" w:w="4649"/>
            <w:vAlign w:val="top"/>
            <w:tcMar>
              <w:top w:w="80" w:type="dxa"/>
              <w:start w:w="100" w:type="dxa"/>
              <w:bottom w:w="80" w:type="dxa"/>
              <w:end w:w="100" w:type="dxa"/>
            </w:tcMar>
            <w:shd w:fill="F3F5F7"/>
          </w:tcPr>
          <w:p>
            <w:pPr>
              <w:spacing w:after="0"/>
            </w:pPr>
            <w:r>
              <w:rPr>
                <w:rFonts w:ascii="Aptos" w:hAnsi="Aptos"/>
                <w:color w:val="1F2937"/>
                <w:sz w:val="13"/>
              </w:rPr>
              <w:t>space_id, basis_type, status, document_key, building_whitelist_id, reviewed_by, expires_at</w:t>
            </w:r>
          </w:p>
        </w:tc>
        <w:tc>
          <w:tcPr>
            <w:tcW w:type="dxa" w:w="2721"/>
            <w:vAlign w:val="top"/>
            <w:tcMar>
              <w:top w:w="80" w:type="dxa"/>
              <w:start w:w="100" w:type="dxa"/>
              <w:bottom w:w="80" w:type="dxa"/>
              <w:end w:w="100" w:type="dxa"/>
            </w:tcMar>
            <w:shd w:fill="F3F5F7"/>
          </w:tcPr>
          <w:p>
            <w:pPr>
              <w:spacing w:after="0"/>
            </w:pPr>
            <w:r>
              <w:rPr>
                <w:rFonts w:ascii="Aptos" w:hAnsi="Aptos"/>
                <w:color w:val="1F2937"/>
                <w:sz w:val="13"/>
              </w:rPr>
              <w:t>Eigentum/Erlaubnis/Partnerfreigabe.</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3"/>
              </w:rPr>
              <w:t>availability_rules</w:t>
            </w:r>
          </w:p>
        </w:tc>
        <w:tc>
          <w:tcPr>
            <w:tcW w:type="dxa" w:w="4649"/>
            <w:vAlign w:val="top"/>
            <w:tcMar>
              <w:top w:w="80" w:type="dxa"/>
              <w:start w:w="100" w:type="dxa"/>
              <w:bottom w:w="80" w:type="dxa"/>
              <w:end w:w="100" w:type="dxa"/>
            </w:tcMar>
          </w:tcPr>
          <w:p>
            <w:pPr>
              <w:spacing w:after="0"/>
            </w:pPr>
            <w:r>
              <w:rPr>
                <w:rFonts w:ascii="Aptos" w:hAnsi="Aptos"/>
                <w:color w:val="1F2937"/>
                <w:sz w:val="13"/>
              </w:rPr>
              <w:t>space_id, timezone, recurrence_rule, start/end, min/max_duration, buffer_minutes</w:t>
            </w:r>
          </w:p>
        </w:tc>
        <w:tc>
          <w:tcPr>
            <w:tcW w:type="dxa" w:w="2721"/>
            <w:vAlign w:val="top"/>
            <w:tcMar>
              <w:top w:w="80" w:type="dxa"/>
              <w:start w:w="100" w:type="dxa"/>
              <w:bottom w:w="80" w:type="dxa"/>
              <w:end w:w="100" w:type="dxa"/>
            </w:tcMar>
          </w:tcPr>
          <w:p>
            <w:pPr>
              <w:spacing w:after="0"/>
            </w:pPr>
            <w:r>
              <w:rPr>
                <w:rFonts w:ascii="Aptos" w:hAnsi="Aptos"/>
                <w:color w:val="1F2937"/>
                <w:sz w:val="13"/>
              </w:rPr>
              <w:t>Verfügbarkeit.</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3"/>
              </w:rPr>
              <w:t>price_rules</w:t>
            </w:r>
          </w:p>
        </w:tc>
        <w:tc>
          <w:tcPr>
            <w:tcW w:type="dxa" w:w="4649"/>
            <w:vAlign w:val="top"/>
            <w:tcMar>
              <w:top w:w="80" w:type="dxa"/>
              <w:start w:w="100" w:type="dxa"/>
              <w:bottom w:w="80" w:type="dxa"/>
              <w:end w:w="100" w:type="dxa"/>
            </w:tcMar>
            <w:shd w:fill="F3F5F7"/>
          </w:tcPr>
          <w:p>
            <w:pPr>
              <w:spacing w:after="0"/>
            </w:pPr>
            <w:r>
              <w:rPr>
                <w:rFonts w:ascii="Aptos" w:hAnsi="Aptos"/>
                <w:color w:val="1F2937"/>
                <w:sz w:val="13"/>
              </w:rPr>
              <w:t>space_id, currency, hourly/daily/monthly price, fee_policy, effective_from/to</w:t>
            </w:r>
          </w:p>
        </w:tc>
        <w:tc>
          <w:tcPr>
            <w:tcW w:type="dxa" w:w="2721"/>
            <w:vAlign w:val="top"/>
            <w:tcMar>
              <w:top w:w="80" w:type="dxa"/>
              <w:start w:w="100" w:type="dxa"/>
              <w:bottom w:w="80" w:type="dxa"/>
              <w:end w:w="100" w:type="dxa"/>
            </w:tcMar>
            <w:shd w:fill="F3F5F7"/>
          </w:tcPr>
          <w:p>
            <w:pPr>
              <w:spacing w:after="0"/>
            </w:pPr>
            <w:r>
              <w:rPr>
                <w:rFonts w:ascii="Aptos" w:hAnsi="Aptos"/>
                <w:color w:val="1F2937"/>
                <w:sz w:val="13"/>
              </w:rPr>
              <w:t>Preise versioniert.</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3"/>
              </w:rPr>
              <w:t>bookings</w:t>
            </w:r>
          </w:p>
        </w:tc>
        <w:tc>
          <w:tcPr>
            <w:tcW w:type="dxa" w:w="4649"/>
            <w:vAlign w:val="top"/>
            <w:tcMar>
              <w:top w:w="80" w:type="dxa"/>
              <w:start w:w="100" w:type="dxa"/>
              <w:bottom w:w="80" w:type="dxa"/>
              <w:end w:w="100" w:type="dxa"/>
            </w:tcMar>
          </w:tcPr>
          <w:p>
            <w:pPr>
              <w:spacing w:after="0"/>
            </w:pPr>
            <w:r>
              <w:rPr>
                <w:rFonts w:ascii="Aptos" w:hAnsi="Aptos"/>
                <w:color w:val="1F2937"/>
                <w:sz w:val="13"/>
              </w:rPr>
              <w:t>id, space_id, driver_id, start/end, status, price_snapshot, policy_snapshot, idempotency_key</w:t>
            </w:r>
          </w:p>
        </w:tc>
        <w:tc>
          <w:tcPr>
            <w:tcW w:type="dxa" w:w="2721"/>
            <w:vAlign w:val="top"/>
            <w:tcMar>
              <w:top w:w="80" w:type="dxa"/>
              <w:start w:w="100" w:type="dxa"/>
              <w:bottom w:w="80" w:type="dxa"/>
              <w:end w:w="100" w:type="dxa"/>
            </w:tcMar>
          </w:tcPr>
          <w:p>
            <w:pPr>
              <w:spacing w:after="0"/>
            </w:pPr>
            <w:r>
              <w:rPr>
                <w:rFonts w:ascii="Aptos" w:hAnsi="Aptos"/>
                <w:color w:val="1F2937"/>
                <w:sz w:val="13"/>
              </w:rPr>
              <w:t>Unveränderbarer Buchungskern.</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3"/>
              </w:rPr>
              <w:t>booking_access</w:t>
            </w:r>
          </w:p>
        </w:tc>
        <w:tc>
          <w:tcPr>
            <w:tcW w:type="dxa" w:w="4649"/>
            <w:vAlign w:val="top"/>
            <w:tcMar>
              <w:top w:w="80" w:type="dxa"/>
              <w:start w:w="100" w:type="dxa"/>
              <w:bottom w:w="80" w:type="dxa"/>
              <w:end w:w="100" w:type="dxa"/>
            </w:tcMar>
            <w:shd w:fill="F3F5F7"/>
          </w:tcPr>
          <w:p>
            <w:pPr>
              <w:spacing w:after="0"/>
            </w:pPr>
            <w:r>
              <w:rPr>
                <w:rFonts w:ascii="Aptos" w:hAnsi="Aptos"/>
                <w:color w:val="1F2937"/>
                <w:sz w:val="13"/>
              </w:rPr>
              <w:t>booking_id, exact_address_token, access_instruction_enc, code_ref, valid_from/to</w:t>
            </w:r>
          </w:p>
        </w:tc>
        <w:tc>
          <w:tcPr>
            <w:tcW w:type="dxa" w:w="2721"/>
            <w:vAlign w:val="top"/>
            <w:tcMar>
              <w:top w:w="80" w:type="dxa"/>
              <w:start w:w="100" w:type="dxa"/>
              <w:bottom w:w="80" w:type="dxa"/>
              <w:end w:w="100" w:type="dxa"/>
            </w:tcMar>
            <w:shd w:fill="F3F5F7"/>
          </w:tcPr>
          <w:p>
            <w:pPr>
              <w:spacing w:after="0"/>
            </w:pPr>
            <w:r>
              <w:rPr>
                <w:rFonts w:ascii="Aptos" w:hAnsi="Aptos"/>
                <w:color w:val="1F2937"/>
                <w:sz w:val="13"/>
              </w:rPr>
              <w:t>Zeitlich begrenzter Zutritt.</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3"/>
              </w:rPr>
              <w:t>payments</w:t>
            </w:r>
          </w:p>
        </w:tc>
        <w:tc>
          <w:tcPr>
            <w:tcW w:type="dxa" w:w="4649"/>
            <w:vAlign w:val="top"/>
            <w:tcMar>
              <w:top w:w="80" w:type="dxa"/>
              <w:start w:w="100" w:type="dxa"/>
              <w:bottom w:w="80" w:type="dxa"/>
              <w:end w:w="100" w:type="dxa"/>
            </w:tcMar>
          </w:tcPr>
          <w:p>
            <w:pPr>
              <w:spacing w:after="0"/>
            </w:pPr>
            <w:r>
              <w:rPr>
                <w:rFonts w:ascii="Aptos" w:hAnsi="Aptos"/>
                <w:color w:val="1F2937"/>
                <w:sz w:val="13"/>
              </w:rPr>
              <w:t>booking_id, psp, payment_ref, status, amount, fee, refund_amount, dispute_status</w:t>
            </w:r>
          </w:p>
        </w:tc>
        <w:tc>
          <w:tcPr>
            <w:tcW w:type="dxa" w:w="2721"/>
            <w:vAlign w:val="top"/>
            <w:tcMar>
              <w:top w:w="80" w:type="dxa"/>
              <w:start w:w="100" w:type="dxa"/>
              <w:bottom w:w="80" w:type="dxa"/>
              <w:end w:w="100" w:type="dxa"/>
            </w:tcMar>
          </w:tcPr>
          <w:p>
            <w:pPr>
              <w:spacing w:after="0"/>
            </w:pPr>
            <w:r>
              <w:rPr>
                <w:rFonts w:ascii="Aptos" w:hAnsi="Aptos"/>
                <w:color w:val="1F2937"/>
                <w:sz w:val="13"/>
              </w:rPr>
              <w:t>Nur PSP-Referenzen; keine Kartendaten.</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3"/>
              </w:rPr>
              <w:t>payouts</w:t>
            </w:r>
          </w:p>
        </w:tc>
        <w:tc>
          <w:tcPr>
            <w:tcW w:type="dxa" w:w="4649"/>
            <w:vAlign w:val="top"/>
            <w:tcMar>
              <w:top w:w="80" w:type="dxa"/>
              <w:start w:w="100" w:type="dxa"/>
              <w:bottom w:w="80" w:type="dxa"/>
              <w:end w:w="100" w:type="dxa"/>
            </w:tcMar>
            <w:shd w:fill="F3F5F7"/>
          </w:tcPr>
          <w:p>
            <w:pPr>
              <w:spacing w:after="0"/>
            </w:pPr>
            <w:r>
              <w:rPr>
                <w:rFonts w:ascii="Aptos" w:hAnsi="Aptos"/>
                <w:color w:val="1F2937"/>
                <w:sz w:val="13"/>
              </w:rPr>
              <w:t>provider_id, booking_id, psp_payout_ref, status, expected_at</w:t>
            </w:r>
          </w:p>
        </w:tc>
        <w:tc>
          <w:tcPr>
            <w:tcW w:type="dxa" w:w="2721"/>
            <w:vAlign w:val="top"/>
            <w:tcMar>
              <w:top w:w="80" w:type="dxa"/>
              <w:start w:w="100" w:type="dxa"/>
              <w:bottom w:w="80" w:type="dxa"/>
              <w:end w:w="100" w:type="dxa"/>
            </w:tcMar>
            <w:shd w:fill="F3F5F7"/>
          </w:tcPr>
          <w:p>
            <w:pPr>
              <w:spacing w:after="0"/>
            </w:pPr>
            <w:r>
              <w:rPr>
                <w:rFonts w:ascii="Aptos" w:hAnsi="Aptos"/>
                <w:color w:val="1F2937"/>
                <w:sz w:val="13"/>
              </w:rPr>
              <w:t>Auszahlungsstatus.</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3"/>
              </w:rPr>
              <w:t>messages</w:t>
            </w:r>
          </w:p>
        </w:tc>
        <w:tc>
          <w:tcPr>
            <w:tcW w:type="dxa" w:w="4649"/>
            <w:vAlign w:val="top"/>
            <w:tcMar>
              <w:top w:w="80" w:type="dxa"/>
              <w:start w:w="100" w:type="dxa"/>
              <w:bottom w:w="80" w:type="dxa"/>
              <w:end w:w="100" w:type="dxa"/>
            </w:tcMar>
          </w:tcPr>
          <w:p>
            <w:pPr>
              <w:spacing w:after="0"/>
            </w:pPr>
            <w:r>
              <w:rPr>
                <w:rFonts w:ascii="Aptos" w:hAnsi="Aptos"/>
                <w:color w:val="1F2937"/>
                <w:sz w:val="13"/>
              </w:rPr>
              <w:t>conversation_id, sender_id, body_enc, created_at, moderation_flags</w:t>
            </w:r>
          </w:p>
        </w:tc>
        <w:tc>
          <w:tcPr>
            <w:tcW w:type="dxa" w:w="2721"/>
            <w:vAlign w:val="top"/>
            <w:tcMar>
              <w:top w:w="80" w:type="dxa"/>
              <w:start w:w="100" w:type="dxa"/>
              <w:bottom w:w="80" w:type="dxa"/>
              <w:end w:w="100" w:type="dxa"/>
            </w:tcMar>
          </w:tcPr>
          <w:p>
            <w:pPr>
              <w:spacing w:after="0"/>
            </w:pPr>
            <w:r>
              <w:rPr>
                <w:rFonts w:ascii="Aptos" w:hAnsi="Aptos"/>
                <w:color w:val="1F2937"/>
                <w:sz w:val="13"/>
              </w:rPr>
              <w:t>In-App-Kommunikation.</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3"/>
              </w:rPr>
              <w:t>reviews</w:t>
            </w:r>
          </w:p>
        </w:tc>
        <w:tc>
          <w:tcPr>
            <w:tcW w:type="dxa" w:w="4649"/>
            <w:vAlign w:val="top"/>
            <w:tcMar>
              <w:top w:w="80" w:type="dxa"/>
              <w:start w:w="100" w:type="dxa"/>
              <w:bottom w:w="80" w:type="dxa"/>
              <w:end w:w="100" w:type="dxa"/>
            </w:tcMar>
            <w:shd w:fill="F3F5F7"/>
          </w:tcPr>
          <w:p>
            <w:pPr>
              <w:spacing w:after="0"/>
            </w:pPr>
            <w:r>
              <w:rPr>
                <w:rFonts w:ascii="Aptos" w:hAnsi="Aptos"/>
                <w:color w:val="1F2937"/>
                <w:sz w:val="13"/>
              </w:rPr>
              <w:t>booking_id, author_id, target_id, rating fields, text, status</w:t>
            </w:r>
          </w:p>
        </w:tc>
        <w:tc>
          <w:tcPr>
            <w:tcW w:type="dxa" w:w="2721"/>
            <w:vAlign w:val="top"/>
            <w:tcMar>
              <w:top w:w="80" w:type="dxa"/>
              <w:start w:w="100" w:type="dxa"/>
              <w:bottom w:w="80" w:type="dxa"/>
              <w:end w:w="100" w:type="dxa"/>
            </w:tcMar>
            <w:shd w:fill="F3F5F7"/>
          </w:tcPr>
          <w:p>
            <w:pPr>
              <w:spacing w:after="0"/>
            </w:pPr>
            <w:r>
              <w:rPr>
                <w:rFonts w:ascii="Aptos" w:hAnsi="Aptos"/>
                <w:color w:val="1F2937"/>
                <w:sz w:val="13"/>
              </w:rPr>
              <w:t>Nur nach Abschluss.</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3"/>
              </w:rPr>
              <w:t>reports</w:t>
            </w:r>
          </w:p>
        </w:tc>
        <w:tc>
          <w:tcPr>
            <w:tcW w:type="dxa" w:w="4649"/>
            <w:vAlign w:val="top"/>
            <w:tcMar>
              <w:top w:w="80" w:type="dxa"/>
              <w:start w:w="100" w:type="dxa"/>
              <w:bottom w:w="80" w:type="dxa"/>
              <w:end w:w="100" w:type="dxa"/>
            </w:tcMar>
          </w:tcPr>
          <w:p>
            <w:pPr>
              <w:spacing w:after="0"/>
            </w:pPr>
            <w:r>
              <w:rPr>
                <w:rFonts w:ascii="Aptos" w:hAnsi="Aptos"/>
                <w:color w:val="1F2937"/>
                <w:sz w:val="13"/>
              </w:rPr>
              <w:t>reporter_id, object_type/id, reason_code, evidence_keys, status</w:t>
            </w:r>
          </w:p>
        </w:tc>
        <w:tc>
          <w:tcPr>
            <w:tcW w:type="dxa" w:w="2721"/>
            <w:vAlign w:val="top"/>
            <w:tcMar>
              <w:top w:w="80" w:type="dxa"/>
              <w:start w:w="100" w:type="dxa"/>
              <w:bottom w:w="80" w:type="dxa"/>
              <w:end w:w="100" w:type="dxa"/>
            </w:tcMar>
          </w:tcPr>
          <w:p>
            <w:pPr>
              <w:spacing w:after="0"/>
            </w:pPr>
            <w:r>
              <w:rPr>
                <w:rFonts w:ascii="Aptos" w:hAnsi="Aptos"/>
                <w:color w:val="1F2937"/>
                <w:sz w:val="13"/>
              </w:rPr>
              <w:t>DSA-/Missbrauchsmeldung.</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3"/>
              </w:rPr>
              <w:t>moderation_actions</w:t>
            </w:r>
          </w:p>
        </w:tc>
        <w:tc>
          <w:tcPr>
            <w:tcW w:type="dxa" w:w="4649"/>
            <w:vAlign w:val="top"/>
            <w:tcMar>
              <w:top w:w="80" w:type="dxa"/>
              <w:start w:w="100" w:type="dxa"/>
              <w:bottom w:w="80" w:type="dxa"/>
              <w:end w:w="100" w:type="dxa"/>
            </w:tcMar>
            <w:shd w:fill="F3F5F7"/>
          </w:tcPr>
          <w:p>
            <w:pPr>
              <w:spacing w:after="0"/>
            </w:pPr>
            <w:r>
              <w:rPr>
                <w:rFonts w:ascii="Aptos" w:hAnsi="Aptos"/>
                <w:color w:val="1F2937"/>
                <w:sz w:val="13"/>
              </w:rPr>
              <w:t>object_type/id, action, reason, legal_basis, actor, appeal_status, timestamps</w:t>
            </w:r>
          </w:p>
        </w:tc>
        <w:tc>
          <w:tcPr>
            <w:tcW w:type="dxa" w:w="2721"/>
            <w:vAlign w:val="top"/>
            <w:tcMar>
              <w:top w:w="80" w:type="dxa"/>
              <w:start w:w="100" w:type="dxa"/>
              <w:bottom w:w="80" w:type="dxa"/>
              <w:end w:w="100" w:type="dxa"/>
            </w:tcMar>
            <w:shd w:fill="F3F5F7"/>
          </w:tcPr>
          <w:p>
            <w:pPr>
              <w:spacing w:after="0"/>
            </w:pPr>
            <w:r>
              <w:rPr>
                <w:rFonts w:ascii="Aptos" w:hAnsi="Aptos"/>
                <w:color w:val="1F2937"/>
                <w:sz w:val="13"/>
              </w:rPr>
              <w:t>Nachvollziehbare Plattformentscheidung.</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3"/>
              </w:rPr>
              <w:t>support_cases</w:t>
            </w:r>
          </w:p>
        </w:tc>
        <w:tc>
          <w:tcPr>
            <w:tcW w:type="dxa" w:w="4649"/>
            <w:vAlign w:val="top"/>
            <w:tcMar>
              <w:top w:w="80" w:type="dxa"/>
              <w:start w:w="100" w:type="dxa"/>
              <w:bottom w:w="80" w:type="dxa"/>
              <w:end w:w="100" w:type="dxa"/>
            </w:tcMar>
          </w:tcPr>
          <w:p>
            <w:pPr>
              <w:spacing w:after="0"/>
            </w:pPr>
            <w:r>
              <w:rPr>
                <w:rFonts w:ascii="Aptos" w:hAnsi="Aptos"/>
                <w:color w:val="1F2937"/>
                <w:sz w:val="13"/>
              </w:rPr>
              <w:t>booking_id, category, priority, SLA, status, notes</w:t>
            </w:r>
          </w:p>
        </w:tc>
        <w:tc>
          <w:tcPr>
            <w:tcW w:type="dxa" w:w="2721"/>
            <w:vAlign w:val="top"/>
            <w:tcMar>
              <w:top w:w="80" w:type="dxa"/>
              <w:start w:w="100" w:type="dxa"/>
              <w:bottom w:w="80" w:type="dxa"/>
              <w:end w:w="100" w:type="dxa"/>
            </w:tcMar>
          </w:tcPr>
          <w:p>
            <w:pPr>
              <w:spacing w:after="0"/>
            </w:pPr>
            <w:r>
              <w:rPr>
                <w:rFonts w:ascii="Aptos" w:hAnsi="Aptos"/>
                <w:color w:val="1F2937"/>
                <w:sz w:val="13"/>
              </w:rPr>
              <w:t>Support/Claims.</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3"/>
              </w:rPr>
              <w:t>tax_profiles</w:t>
            </w:r>
          </w:p>
        </w:tc>
        <w:tc>
          <w:tcPr>
            <w:tcW w:type="dxa" w:w="4649"/>
            <w:vAlign w:val="top"/>
            <w:tcMar>
              <w:top w:w="80" w:type="dxa"/>
              <w:start w:w="100" w:type="dxa"/>
              <w:bottom w:w="80" w:type="dxa"/>
              <w:end w:w="100" w:type="dxa"/>
            </w:tcMar>
            <w:shd w:fill="F3F5F7"/>
          </w:tcPr>
          <w:p>
            <w:pPr>
              <w:spacing w:after="0"/>
            </w:pPr>
            <w:r>
              <w:rPr>
                <w:rFonts w:ascii="Aptos" w:hAnsi="Aptos"/>
                <w:color w:val="1F2937"/>
                <w:sz w:val="13"/>
              </w:rPr>
              <w:t>provider_id, residence_country, TIN_enc, VAT_ID_enc, validation_status</w:t>
            </w:r>
          </w:p>
        </w:tc>
        <w:tc>
          <w:tcPr>
            <w:tcW w:type="dxa" w:w="2721"/>
            <w:vAlign w:val="top"/>
            <w:tcMar>
              <w:top w:w="80" w:type="dxa"/>
              <w:start w:w="100" w:type="dxa"/>
              <w:bottom w:w="80" w:type="dxa"/>
              <w:end w:w="100" w:type="dxa"/>
            </w:tcMar>
            <w:shd w:fill="F3F5F7"/>
          </w:tcPr>
          <w:p>
            <w:pPr>
              <w:spacing w:after="0"/>
            </w:pPr>
            <w:r>
              <w:rPr>
                <w:rFonts w:ascii="Aptos" w:hAnsi="Aptos"/>
                <w:color w:val="1F2937"/>
                <w:sz w:val="13"/>
              </w:rPr>
              <w:t>PStTG/USt-Daten.</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3"/>
              </w:rPr>
              <w:t>tax_ledger</w:t>
            </w:r>
          </w:p>
        </w:tc>
        <w:tc>
          <w:tcPr>
            <w:tcW w:type="dxa" w:w="4649"/>
            <w:vAlign w:val="top"/>
            <w:tcMar>
              <w:top w:w="80" w:type="dxa"/>
              <w:start w:w="100" w:type="dxa"/>
              <w:bottom w:w="80" w:type="dxa"/>
              <w:end w:w="100" w:type="dxa"/>
            </w:tcMar>
          </w:tcPr>
          <w:p>
            <w:pPr>
              <w:spacing w:after="0"/>
            </w:pPr>
            <w:r>
              <w:rPr>
                <w:rFonts w:ascii="Aptos" w:hAnsi="Aptos"/>
                <w:color w:val="1F2937"/>
                <w:sz w:val="13"/>
              </w:rPr>
              <w:t>provider_id, booking_id, quarter, gross_consideration, fees, refunds, currency</w:t>
            </w:r>
          </w:p>
        </w:tc>
        <w:tc>
          <w:tcPr>
            <w:tcW w:type="dxa" w:w="2721"/>
            <w:vAlign w:val="top"/>
            <w:tcMar>
              <w:top w:w="80" w:type="dxa"/>
              <w:start w:w="100" w:type="dxa"/>
              <w:bottom w:w="80" w:type="dxa"/>
              <w:end w:w="100" w:type="dxa"/>
            </w:tcMar>
          </w:tcPr>
          <w:p>
            <w:pPr>
              <w:spacing w:after="0"/>
            </w:pPr>
            <w:r>
              <w:rPr>
                <w:rFonts w:ascii="Aptos" w:hAnsi="Aptos"/>
                <w:color w:val="1F2937"/>
                <w:sz w:val="13"/>
              </w:rPr>
              <w:t>Melde- und Abrechnungsledger.</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3"/>
              </w:rPr>
              <w:t>consents</w:t>
            </w:r>
          </w:p>
        </w:tc>
        <w:tc>
          <w:tcPr>
            <w:tcW w:type="dxa" w:w="4649"/>
            <w:vAlign w:val="top"/>
            <w:tcMar>
              <w:top w:w="80" w:type="dxa"/>
              <w:start w:w="100" w:type="dxa"/>
              <w:bottom w:w="80" w:type="dxa"/>
              <w:end w:w="100" w:type="dxa"/>
            </w:tcMar>
            <w:shd w:fill="F3F5F7"/>
          </w:tcPr>
          <w:p>
            <w:pPr>
              <w:spacing w:after="0"/>
            </w:pPr>
            <w:r>
              <w:rPr>
                <w:rFonts w:ascii="Aptos" w:hAnsi="Aptos"/>
                <w:color w:val="1F2937"/>
                <w:sz w:val="13"/>
              </w:rPr>
              <w:t>user_id, purpose, version, status, timestamp, source</w:t>
            </w:r>
          </w:p>
        </w:tc>
        <w:tc>
          <w:tcPr>
            <w:tcW w:type="dxa" w:w="2721"/>
            <w:vAlign w:val="top"/>
            <w:tcMar>
              <w:top w:w="80" w:type="dxa"/>
              <w:start w:w="100" w:type="dxa"/>
              <w:bottom w:w="80" w:type="dxa"/>
              <w:end w:w="100" w:type="dxa"/>
            </w:tcMar>
            <w:shd w:fill="F3F5F7"/>
          </w:tcPr>
          <w:p>
            <w:pPr>
              <w:spacing w:after="0"/>
            </w:pPr>
            <w:r>
              <w:rPr>
                <w:rFonts w:ascii="Aptos" w:hAnsi="Aptos"/>
                <w:color w:val="1F2937"/>
                <w:sz w:val="13"/>
              </w:rPr>
              <w:t>Nachweisbare Einwilligungen.</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3"/>
              </w:rPr>
              <w:t>audit_events</w:t>
            </w:r>
          </w:p>
        </w:tc>
        <w:tc>
          <w:tcPr>
            <w:tcW w:type="dxa" w:w="4649"/>
            <w:vAlign w:val="top"/>
            <w:tcMar>
              <w:top w:w="80" w:type="dxa"/>
              <w:start w:w="100" w:type="dxa"/>
              <w:bottom w:w="80" w:type="dxa"/>
              <w:end w:w="100" w:type="dxa"/>
            </w:tcMar>
          </w:tcPr>
          <w:p>
            <w:pPr>
              <w:spacing w:after="0"/>
            </w:pPr>
            <w:r>
              <w:rPr>
                <w:rFonts w:ascii="Aptos" w:hAnsi="Aptos"/>
                <w:color w:val="1F2937"/>
                <w:sz w:val="13"/>
              </w:rPr>
              <w:t>actor, event_type, object_type/id, metadata_redacted, timestamp, request_id</w:t>
            </w:r>
          </w:p>
        </w:tc>
        <w:tc>
          <w:tcPr>
            <w:tcW w:type="dxa" w:w="2721"/>
            <w:vAlign w:val="top"/>
            <w:tcMar>
              <w:top w:w="80" w:type="dxa"/>
              <w:start w:w="100" w:type="dxa"/>
              <w:bottom w:w="80" w:type="dxa"/>
              <w:end w:w="100" w:type="dxa"/>
            </w:tcMar>
          </w:tcPr>
          <w:p>
            <w:pPr>
              <w:spacing w:after="0"/>
            </w:pPr>
            <w:r>
              <w:rPr>
                <w:rFonts w:ascii="Aptos" w:hAnsi="Aptos"/>
                <w:color w:val="1F2937"/>
                <w:sz w:val="13"/>
              </w:rPr>
              <w:t>Unveränderbares Audit.</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3"/>
              </w:rPr>
              <w:t>data_retention_jobs</w:t>
            </w:r>
          </w:p>
        </w:tc>
        <w:tc>
          <w:tcPr>
            <w:tcW w:type="dxa" w:w="4649"/>
            <w:vAlign w:val="top"/>
            <w:tcMar>
              <w:top w:w="80" w:type="dxa"/>
              <w:start w:w="100" w:type="dxa"/>
              <w:bottom w:w="80" w:type="dxa"/>
              <w:end w:w="100" w:type="dxa"/>
            </w:tcMar>
            <w:shd w:fill="F3F5F7"/>
          </w:tcPr>
          <w:p>
            <w:pPr>
              <w:spacing w:after="0"/>
            </w:pPr>
            <w:r>
              <w:rPr>
                <w:rFonts w:ascii="Aptos" w:hAnsi="Aptos"/>
                <w:color w:val="1F2937"/>
                <w:sz w:val="13"/>
              </w:rPr>
              <w:t>entity_type/id, due_at, reason, status</w:t>
            </w:r>
          </w:p>
        </w:tc>
        <w:tc>
          <w:tcPr>
            <w:tcW w:type="dxa" w:w="2721"/>
            <w:vAlign w:val="top"/>
            <w:tcMar>
              <w:top w:w="80" w:type="dxa"/>
              <w:start w:w="100" w:type="dxa"/>
              <w:bottom w:w="80" w:type="dxa"/>
              <w:end w:w="100" w:type="dxa"/>
            </w:tcMar>
            <w:shd w:fill="F3F5F7"/>
          </w:tcPr>
          <w:p>
            <w:pPr>
              <w:spacing w:after="0"/>
            </w:pPr>
            <w:r>
              <w:rPr>
                <w:rFonts w:ascii="Aptos" w:hAnsi="Aptos"/>
                <w:color w:val="1F2937"/>
                <w:sz w:val="13"/>
              </w:rPr>
              <w:t>Lösch-/Sperrfristen.</w:t>
            </w:r>
          </w:p>
        </w:tc>
      </w:tr>
    </w:tbl>
    <w:p>
      <w:pPr>
        <w:spacing w:after="20"/>
      </w:pPr>
    </w:p>
    <w:p>
      <w:pPr>
        <w:pStyle w:val="Heading2"/>
      </w:pPr>
      <w:r>
        <w:t>6.2 Datenklassifizierung</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1814"/>
            <w:shd w:fill="17365D"/>
            <w:vAlign w:val="center"/>
            <w:tcMar>
              <w:top w:w="80" w:type="dxa"/>
              <w:start w:w="100" w:type="dxa"/>
              <w:bottom w:w="80" w:type="dxa"/>
              <w:end w:w="100" w:type="dxa"/>
            </w:tcMar>
          </w:tcPr>
          <w:p>
            <w:pPr>
              <w:jc w:val="left"/>
            </w:pPr>
            <w:r>
              <w:rPr>
                <w:rFonts w:ascii="Aptos" w:hAnsi="Aptos"/>
                <w:b/>
                <w:color w:val="FFFFFF"/>
                <w:sz w:val="16"/>
              </w:rPr>
              <w:t>Klasse</w:t>
            </w:r>
          </w:p>
        </w:tc>
        <w:tc>
          <w:tcPr>
            <w:tcW w:type="dxa" w:w="3855"/>
            <w:shd w:fill="17365D"/>
            <w:vAlign w:val="center"/>
            <w:tcMar>
              <w:top w:w="80" w:type="dxa"/>
              <w:start w:w="100" w:type="dxa"/>
              <w:bottom w:w="80" w:type="dxa"/>
              <w:end w:w="100" w:type="dxa"/>
            </w:tcMar>
          </w:tcPr>
          <w:p>
            <w:pPr>
              <w:jc w:val="left"/>
            </w:pPr>
            <w:r>
              <w:rPr>
                <w:rFonts w:ascii="Aptos" w:hAnsi="Aptos"/>
                <w:b/>
                <w:color w:val="FFFFFF"/>
                <w:sz w:val="16"/>
              </w:rPr>
              <w:t>Beispiele</w:t>
            </w:r>
          </w:p>
        </w:tc>
        <w:tc>
          <w:tcPr>
            <w:tcW w:type="dxa" w:w="3685"/>
            <w:shd w:fill="17365D"/>
            <w:vAlign w:val="center"/>
            <w:tcMar>
              <w:top w:w="80" w:type="dxa"/>
              <w:start w:w="100" w:type="dxa"/>
              <w:bottom w:w="80" w:type="dxa"/>
              <w:end w:w="100" w:type="dxa"/>
            </w:tcMar>
          </w:tcPr>
          <w:p>
            <w:pPr>
              <w:jc w:val="left"/>
            </w:pPr>
            <w:r>
              <w:rPr>
                <w:rFonts w:ascii="Aptos" w:hAnsi="Aptos"/>
                <w:b/>
                <w:color w:val="FFFFFF"/>
                <w:sz w:val="16"/>
              </w:rPr>
              <w:t>Kontrollen</w:t>
            </w:r>
          </w:p>
        </w:tc>
      </w:tr>
      <w:tr>
        <w:trPr>
          <w:cantSplit/>
        </w:trPr>
        <w:tc>
          <w:tcPr>
            <w:tcW w:type="dxa" w:w="1814"/>
            <w:vAlign w:val="top"/>
            <w:tcMar>
              <w:top w:w="80" w:type="dxa"/>
              <w:start w:w="100" w:type="dxa"/>
              <w:bottom w:w="80" w:type="dxa"/>
              <w:end w:w="100" w:type="dxa"/>
            </w:tcMar>
          </w:tcPr>
          <w:p>
            <w:pPr>
              <w:spacing w:after="0"/>
            </w:pPr>
            <w:r>
              <w:rPr>
                <w:rFonts w:ascii="Aptos" w:hAnsi="Aptos"/>
                <w:color w:val="1F2937"/>
                <w:sz w:val="16"/>
              </w:rPr>
              <w:t>Öffentlich</w:t>
            </w:r>
          </w:p>
        </w:tc>
        <w:tc>
          <w:tcPr>
            <w:tcW w:type="dxa" w:w="3855"/>
            <w:vAlign w:val="top"/>
            <w:tcMar>
              <w:top w:w="80" w:type="dxa"/>
              <w:start w:w="100" w:type="dxa"/>
              <w:bottom w:w="80" w:type="dxa"/>
              <w:end w:w="100" w:type="dxa"/>
            </w:tcMar>
          </w:tcPr>
          <w:p>
            <w:pPr>
              <w:spacing w:after="0"/>
            </w:pPr>
            <w:r>
              <w:rPr>
                <w:rFonts w:ascii="Aptos" w:hAnsi="Aptos"/>
                <w:color w:val="1F2937"/>
                <w:sz w:val="16"/>
              </w:rPr>
              <w:t>Anzeigename, ungefähre Lage, Ausstattung, aggregierte Bewertung.</w:t>
            </w:r>
          </w:p>
        </w:tc>
        <w:tc>
          <w:tcPr>
            <w:tcW w:type="dxa" w:w="3685"/>
            <w:vAlign w:val="top"/>
            <w:tcMar>
              <w:top w:w="80" w:type="dxa"/>
              <w:start w:w="100" w:type="dxa"/>
              <w:bottom w:w="80" w:type="dxa"/>
              <w:end w:w="100" w:type="dxa"/>
            </w:tcMar>
          </w:tcPr>
          <w:p>
            <w:pPr>
              <w:spacing w:after="0"/>
            </w:pPr>
            <w:r>
              <w:rPr>
                <w:rFonts w:ascii="Aptos" w:hAnsi="Aptos"/>
                <w:color w:val="1F2937"/>
                <w:sz w:val="16"/>
              </w:rPr>
              <w:t>Caching möglich; trotzdem Integritätskontrolle.</w:t>
            </w:r>
          </w:p>
        </w:tc>
      </w:tr>
      <w:tr>
        <w:trPr>
          <w:cantSplit/>
        </w:trPr>
        <w:tc>
          <w:tcPr>
            <w:tcW w:type="dxa" w:w="1814"/>
            <w:vAlign w:val="top"/>
            <w:tcMar>
              <w:top w:w="80" w:type="dxa"/>
              <w:start w:w="100" w:type="dxa"/>
              <w:bottom w:w="80" w:type="dxa"/>
              <w:end w:w="100" w:type="dxa"/>
            </w:tcMar>
            <w:shd w:fill="F3F5F7"/>
          </w:tcPr>
          <w:p>
            <w:pPr>
              <w:spacing w:after="0"/>
            </w:pPr>
            <w:r>
              <w:rPr>
                <w:rFonts w:ascii="Aptos" w:hAnsi="Aptos"/>
                <w:color w:val="1F2937"/>
                <w:sz w:val="16"/>
              </w:rPr>
              <w:t>Intern</w:t>
            </w:r>
          </w:p>
        </w:tc>
        <w:tc>
          <w:tcPr>
            <w:tcW w:type="dxa" w:w="3855"/>
            <w:vAlign w:val="top"/>
            <w:tcMar>
              <w:top w:w="80" w:type="dxa"/>
              <w:start w:w="100" w:type="dxa"/>
              <w:bottom w:w="80" w:type="dxa"/>
              <w:end w:w="100" w:type="dxa"/>
            </w:tcMar>
            <w:shd w:fill="F3F5F7"/>
          </w:tcPr>
          <w:p>
            <w:pPr>
              <w:spacing w:after="0"/>
            </w:pPr>
            <w:r>
              <w:rPr>
                <w:rFonts w:ascii="Aptos" w:hAnsi="Aptos"/>
                <w:color w:val="1F2937"/>
                <w:sz w:val="16"/>
              </w:rPr>
              <w:t>Booking-Status, Supportkategorie, technische IDs.</w:t>
            </w:r>
          </w:p>
        </w:tc>
        <w:tc>
          <w:tcPr>
            <w:tcW w:type="dxa" w:w="3685"/>
            <w:vAlign w:val="top"/>
            <w:tcMar>
              <w:top w:w="80" w:type="dxa"/>
              <w:start w:w="100" w:type="dxa"/>
              <w:bottom w:w="80" w:type="dxa"/>
              <w:end w:w="100" w:type="dxa"/>
            </w:tcMar>
            <w:shd w:fill="F3F5F7"/>
          </w:tcPr>
          <w:p>
            <w:pPr>
              <w:spacing w:after="0"/>
            </w:pPr>
            <w:r>
              <w:rPr>
                <w:rFonts w:ascii="Aptos" w:hAnsi="Aptos"/>
                <w:color w:val="1F2937"/>
                <w:sz w:val="16"/>
              </w:rPr>
              <w:t>RBAC, normale Verschlüsselung.</w:t>
            </w:r>
          </w:p>
        </w:tc>
      </w:tr>
      <w:tr>
        <w:trPr>
          <w:cantSplit/>
        </w:trPr>
        <w:tc>
          <w:tcPr>
            <w:tcW w:type="dxa" w:w="1814"/>
            <w:vAlign w:val="top"/>
            <w:tcMar>
              <w:top w:w="80" w:type="dxa"/>
              <w:start w:w="100" w:type="dxa"/>
              <w:bottom w:w="80" w:type="dxa"/>
              <w:end w:w="100" w:type="dxa"/>
            </w:tcMar>
          </w:tcPr>
          <w:p>
            <w:pPr>
              <w:spacing w:after="0"/>
            </w:pPr>
            <w:r>
              <w:rPr>
                <w:rFonts w:ascii="Aptos" w:hAnsi="Aptos"/>
                <w:color w:val="1F2937"/>
                <w:sz w:val="16"/>
              </w:rPr>
              <w:t>Vertraulich</w:t>
            </w:r>
          </w:p>
        </w:tc>
        <w:tc>
          <w:tcPr>
            <w:tcW w:type="dxa" w:w="3855"/>
            <w:vAlign w:val="top"/>
            <w:tcMar>
              <w:top w:w="80" w:type="dxa"/>
              <w:start w:w="100" w:type="dxa"/>
              <w:bottom w:w="80" w:type="dxa"/>
              <w:end w:w="100" w:type="dxa"/>
            </w:tcMar>
          </w:tcPr>
          <w:p>
            <w:pPr>
              <w:spacing w:after="0"/>
            </w:pPr>
            <w:r>
              <w:rPr>
                <w:rFonts w:ascii="Aptos" w:hAnsi="Aptos"/>
                <w:color w:val="1F2937"/>
                <w:sz w:val="16"/>
              </w:rPr>
              <w:t>Exakte Adresse, Nachrichten, Kennzeichen, Zugangsanweisung.</w:t>
            </w:r>
          </w:p>
        </w:tc>
        <w:tc>
          <w:tcPr>
            <w:tcW w:type="dxa" w:w="3685"/>
            <w:vAlign w:val="top"/>
            <w:tcMar>
              <w:top w:w="80" w:type="dxa"/>
              <w:start w:w="100" w:type="dxa"/>
              <w:bottom w:w="80" w:type="dxa"/>
              <w:end w:w="100" w:type="dxa"/>
            </w:tcMar>
          </w:tcPr>
          <w:p>
            <w:pPr>
              <w:spacing w:after="0"/>
            </w:pPr>
            <w:r>
              <w:rPr>
                <w:rFonts w:ascii="Aptos" w:hAnsi="Aptos"/>
                <w:color w:val="1F2937"/>
                <w:sz w:val="16"/>
              </w:rPr>
              <w:t>Feld-/Storage-Verschlüsselung, Zugriff protokollieren.</w:t>
            </w:r>
          </w:p>
        </w:tc>
      </w:tr>
      <w:tr>
        <w:trPr>
          <w:cantSplit/>
        </w:trPr>
        <w:tc>
          <w:tcPr>
            <w:tcW w:type="dxa" w:w="1814"/>
            <w:vAlign w:val="top"/>
            <w:tcMar>
              <w:top w:w="80" w:type="dxa"/>
              <w:start w:w="100" w:type="dxa"/>
              <w:bottom w:w="80" w:type="dxa"/>
              <w:end w:w="100" w:type="dxa"/>
            </w:tcMar>
            <w:shd w:fill="F3F5F7"/>
          </w:tcPr>
          <w:p>
            <w:pPr>
              <w:spacing w:after="0"/>
            </w:pPr>
            <w:r>
              <w:rPr>
                <w:rFonts w:ascii="Aptos" w:hAnsi="Aptos"/>
                <w:color w:val="1F2937"/>
                <w:sz w:val="16"/>
              </w:rPr>
              <w:t>Hochsensibel</w:t>
            </w:r>
          </w:p>
        </w:tc>
        <w:tc>
          <w:tcPr>
            <w:tcW w:type="dxa" w:w="3855"/>
            <w:vAlign w:val="top"/>
            <w:tcMar>
              <w:top w:w="80" w:type="dxa"/>
              <w:start w:w="100" w:type="dxa"/>
              <w:bottom w:w="80" w:type="dxa"/>
              <w:end w:w="100" w:type="dxa"/>
            </w:tcMar>
            <w:shd w:fill="F3F5F7"/>
          </w:tcPr>
          <w:p>
            <w:pPr>
              <w:spacing w:after="0"/>
            </w:pPr>
            <w:r>
              <w:rPr>
                <w:rFonts w:ascii="Aptos" w:hAnsi="Aptos"/>
                <w:color w:val="1F2937"/>
                <w:sz w:val="16"/>
              </w:rPr>
              <w:t>TIN, Ausweis-/KYC-Referenzen, Bank-/Payout-Referenzen, Zugangscodes.</w:t>
            </w:r>
          </w:p>
        </w:tc>
        <w:tc>
          <w:tcPr>
            <w:tcW w:type="dxa" w:w="3685"/>
            <w:vAlign w:val="top"/>
            <w:tcMar>
              <w:top w:w="80" w:type="dxa"/>
              <w:start w:w="100" w:type="dxa"/>
              <w:bottom w:w="80" w:type="dxa"/>
              <w:end w:w="100" w:type="dxa"/>
            </w:tcMar>
            <w:shd w:fill="F3F5F7"/>
          </w:tcPr>
          <w:p>
            <w:pPr>
              <w:spacing w:after="0"/>
            </w:pPr>
            <w:r>
              <w:rPr>
                <w:rFonts w:ascii="Aptos" w:hAnsi="Aptos"/>
                <w:color w:val="1F2937"/>
                <w:sz w:val="16"/>
              </w:rPr>
              <w:t>Strikte Rollen, Maskierung, keine Logs, getrennte Schlüssel/Secrets.</w:t>
            </w:r>
          </w:p>
        </w:tc>
      </w:tr>
    </w:tbl>
    <w:p>
      <w:pPr>
        <w:spacing w:after="20"/>
      </w:pPr>
    </w:p>
    <w:p>
      <w:pPr>
        <w:pStyle w:val="Heading1"/>
      </w:pPr>
      <w:r>
        <w:t>7. Rollen- und Berechtigungssystem</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1701"/>
            <w:shd w:fill="17365D"/>
            <w:vAlign w:val="center"/>
            <w:tcMar>
              <w:top w:w="80" w:type="dxa"/>
              <w:start w:w="100" w:type="dxa"/>
              <w:bottom w:w="80" w:type="dxa"/>
              <w:end w:w="100" w:type="dxa"/>
            </w:tcMar>
          </w:tcPr>
          <w:p>
            <w:pPr>
              <w:jc w:val="left"/>
            </w:pPr>
            <w:r>
              <w:rPr>
                <w:rFonts w:ascii="Aptos" w:hAnsi="Aptos"/>
                <w:b/>
                <w:color w:val="FFFFFF"/>
                <w:sz w:val="14"/>
              </w:rPr>
              <w:t>Rolle</w:t>
            </w:r>
          </w:p>
        </w:tc>
        <w:tc>
          <w:tcPr>
            <w:tcW w:type="dxa" w:w="3855"/>
            <w:shd w:fill="17365D"/>
            <w:vAlign w:val="center"/>
            <w:tcMar>
              <w:top w:w="80" w:type="dxa"/>
              <w:start w:w="100" w:type="dxa"/>
              <w:bottom w:w="80" w:type="dxa"/>
              <w:end w:w="100" w:type="dxa"/>
            </w:tcMar>
          </w:tcPr>
          <w:p>
            <w:pPr>
              <w:jc w:val="left"/>
            </w:pPr>
            <w:r>
              <w:rPr>
                <w:rFonts w:ascii="Aptos" w:hAnsi="Aptos"/>
                <w:b/>
                <w:color w:val="FFFFFF"/>
                <w:sz w:val="14"/>
              </w:rPr>
              <w:t>Darf</w:t>
            </w:r>
          </w:p>
        </w:tc>
        <w:tc>
          <w:tcPr>
            <w:tcW w:type="dxa" w:w="3798"/>
            <w:shd w:fill="17365D"/>
            <w:vAlign w:val="center"/>
            <w:tcMar>
              <w:top w:w="80" w:type="dxa"/>
              <w:start w:w="100" w:type="dxa"/>
              <w:bottom w:w="80" w:type="dxa"/>
              <w:end w:w="100" w:type="dxa"/>
            </w:tcMar>
          </w:tcPr>
          <w:p>
            <w:pPr>
              <w:jc w:val="left"/>
            </w:pPr>
            <w:r>
              <w:rPr>
                <w:rFonts w:ascii="Aptos" w:hAnsi="Aptos"/>
                <w:b/>
                <w:color w:val="FFFFFF"/>
                <w:sz w:val="14"/>
              </w:rPr>
              <w:t>Darf nicht</w:t>
            </w:r>
          </w:p>
        </w:tc>
      </w:tr>
      <w:tr>
        <w:trPr>
          <w:cantSplit/>
        </w:trPr>
        <w:tc>
          <w:tcPr>
            <w:tcW w:type="dxa" w:w="1701"/>
            <w:vAlign w:val="top"/>
            <w:tcMar>
              <w:top w:w="80" w:type="dxa"/>
              <w:start w:w="100" w:type="dxa"/>
              <w:bottom w:w="80" w:type="dxa"/>
              <w:end w:w="100" w:type="dxa"/>
            </w:tcMar>
          </w:tcPr>
          <w:p>
            <w:pPr>
              <w:spacing w:after="0"/>
            </w:pPr>
            <w:r>
              <w:rPr>
                <w:rFonts w:ascii="Aptos" w:hAnsi="Aptos"/>
                <w:color w:val="1F2937"/>
                <w:sz w:val="14"/>
              </w:rPr>
              <w:t>Driver</w:t>
            </w:r>
          </w:p>
        </w:tc>
        <w:tc>
          <w:tcPr>
            <w:tcW w:type="dxa" w:w="3855"/>
            <w:vAlign w:val="top"/>
            <w:tcMar>
              <w:top w:w="80" w:type="dxa"/>
              <w:start w:w="100" w:type="dxa"/>
              <w:bottom w:w="80" w:type="dxa"/>
              <w:end w:w="100" w:type="dxa"/>
            </w:tcMar>
          </w:tcPr>
          <w:p>
            <w:pPr>
              <w:spacing w:after="0"/>
            </w:pPr>
            <w:r>
              <w:rPr>
                <w:rFonts w:ascii="Aptos" w:hAnsi="Aptos"/>
                <w:color w:val="1F2937"/>
                <w:sz w:val="14"/>
              </w:rPr>
              <w:t>Suchen, buchen, zahlen, eigene Buchungen/Chats/Reviews sehen.</w:t>
            </w:r>
          </w:p>
        </w:tc>
        <w:tc>
          <w:tcPr>
            <w:tcW w:type="dxa" w:w="3798"/>
            <w:vAlign w:val="top"/>
            <w:tcMar>
              <w:top w:w="80" w:type="dxa"/>
              <w:start w:w="100" w:type="dxa"/>
              <w:bottom w:w="80" w:type="dxa"/>
              <w:end w:w="100" w:type="dxa"/>
            </w:tcMar>
          </w:tcPr>
          <w:p>
            <w:pPr>
              <w:spacing w:after="0"/>
            </w:pPr>
            <w:r>
              <w:rPr>
                <w:rFonts w:ascii="Aptos" w:hAnsi="Aptos"/>
                <w:color w:val="1F2937"/>
                <w:sz w:val="14"/>
              </w:rPr>
              <w:t>Exakte Adressen nicht gebuchter Plätze oder fremde Steuerdaten sehen.</w:t>
            </w:r>
          </w:p>
        </w:tc>
      </w:tr>
      <w:tr>
        <w:trPr>
          <w:cantSplit/>
        </w:trPr>
        <w:tc>
          <w:tcPr>
            <w:tcW w:type="dxa" w:w="1701"/>
            <w:vAlign w:val="top"/>
            <w:tcMar>
              <w:top w:w="80" w:type="dxa"/>
              <w:start w:w="100" w:type="dxa"/>
              <w:bottom w:w="80" w:type="dxa"/>
              <w:end w:w="100" w:type="dxa"/>
            </w:tcMar>
            <w:shd w:fill="F3F5F7"/>
          </w:tcPr>
          <w:p>
            <w:pPr>
              <w:spacing w:after="0"/>
            </w:pPr>
            <w:r>
              <w:rPr>
                <w:rFonts w:ascii="Aptos" w:hAnsi="Aptos"/>
                <w:color w:val="1F2937"/>
                <w:sz w:val="14"/>
              </w:rPr>
              <w:t>Host</w:t>
            </w:r>
          </w:p>
        </w:tc>
        <w:tc>
          <w:tcPr>
            <w:tcW w:type="dxa" w:w="3855"/>
            <w:vAlign w:val="top"/>
            <w:tcMar>
              <w:top w:w="80" w:type="dxa"/>
              <w:start w:w="100" w:type="dxa"/>
              <w:bottom w:w="80" w:type="dxa"/>
              <w:end w:w="100" w:type="dxa"/>
            </w:tcMar>
            <w:shd w:fill="F3F5F7"/>
          </w:tcPr>
          <w:p>
            <w:pPr>
              <w:spacing w:after="0"/>
            </w:pPr>
            <w:r>
              <w:rPr>
                <w:rFonts w:ascii="Aptos" w:hAnsi="Aptos"/>
                <w:color w:val="1F2937"/>
                <w:sz w:val="14"/>
              </w:rPr>
              <w:t>Eigene Plätze, Verfügbarkeit, Buchungen und Auszahlungsstatus verwalten.</w:t>
            </w:r>
          </w:p>
        </w:tc>
        <w:tc>
          <w:tcPr>
            <w:tcW w:type="dxa" w:w="3798"/>
            <w:vAlign w:val="top"/>
            <w:tcMar>
              <w:top w:w="80" w:type="dxa"/>
              <w:start w:w="100" w:type="dxa"/>
              <w:bottom w:w="80" w:type="dxa"/>
              <w:end w:w="100" w:type="dxa"/>
            </w:tcMar>
            <w:shd w:fill="F3F5F7"/>
          </w:tcPr>
          <w:p>
            <w:pPr>
              <w:spacing w:after="0"/>
            </w:pPr>
            <w:r>
              <w:rPr>
                <w:rFonts w:ascii="Aptos" w:hAnsi="Aptos"/>
                <w:color w:val="1F2937"/>
                <w:sz w:val="14"/>
              </w:rPr>
              <w:t>Kartendaten oder nicht erforderliche Fahrerdaten sehen.</w:t>
            </w:r>
          </w:p>
        </w:tc>
      </w:tr>
      <w:tr>
        <w:trPr>
          <w:cantSplit/>
        </w:trPr>
        <w:tc>
          <w:tcPr>
            <w:tcW w:type="dxa" w:w="1701"/>
            <w:vAlign w:val="top"/>
            <w:tcMar>
              <w:top w:w="80" w:type="dxa"/>
              <w:start w:w="100" w:type="dxa"/>
              <w:bottom w:w="80" w:type="dxa"/>
              <w:end w:w="100" w:type="dxa"/>
            </w:tcMar>
          </w:tcPr>
          <w:p>
            <w:pPr>
              <w:spacing w:after="0"/>
            </w:pPr>
            <w:r>
              <w:rPr>
                <w:rFonts w:ascii="Aptos" w:hAnsi="Aptos"/>
                <w:color w:val="1F2937"/>
                <w:sz w:val="14"/>
              </w:rPr>
              <w:t>B2B Manager</w:t>
            </w:r>
          </w:p>
        </w:tc>
        <w:tc>
          <w:tcPr>
            <w:tcW w:type="dxa" w:w="3855"/>
            <w:vAlign w:val="top"/>
            <w:tcMar>
              <w:top w:w="80" w:type="dxa"/>
              <w:start w:w="100" w:type="dxa"/>
              <w:bottom w:w="80" w:type="dxa"/>
              <w:end w:w="100" w:type="dxa"/>
            </w:tcMar>
          </w:tcPr>
          <w:p>
            <w:pPr>
              <w:spacing w:after="0"/>
            </w:pPr>
            <w:r>
              <w:rPr>
                <w:rFonts w:ascii="Aptos" w:hAnsi="Aptos"/>
                <w:color w:val="1F2937"/>
                <w:sz w:val="14"/>
              </w:rPr>
              <w:t>Eigene Gebäude/Flächen und freigegebene Bewohner verwalten.</w:t>
            </w:r>
          </w:p>
        </w:tc>
        <w:tc>
          <w:tcPr>
            <w:tcW w:type="dxa" w:w="3798"/>
            <w:vAlign w:val="top"/>
            <w:tcMar>
              <w:top w:w="80" w:type="dxa"/>
              <w:start w:w="100" w:type="dxa"/>
              <w:bottom w:w="80" w:type="dxa"/>
              <w:end w:w="100" w:type="dxa"/>
            </w:tcMar>
          </w:tcPr>
          <w:p>
            <w:pPr>
              <w:spacing w:after="0"/>
            </w:pPr>
            <w:r>
              <w:rPr>
                <w:rFonts w:ascii="Aptos" w:hAnsi="Aptos"/>
                <w:color w:val="1F2937"/>
                <w:sz w:val="14"/>
              </w:rPr>
              <w:t>Daten anderer Partner sehen.</w:t>
            </w:r>
          </w:p>
        </w:tc>
      </w:tr>
      <w:tr>
        <w:trPr>
          <w:cantSplit/>
        </w:trPr>
        <w:tc>
          <w:tcPr>
            <w:tcW w:type="dxa" w:w="1701"/>
            <w:vAlign w:val="top"/>
            <w:tcMar>
              <w:top w:w="80" w:type="dxa"/>
              <w:start w:w="100" w:type="dxa"/>
              <w:bottom w:w="80" w:type="dxa"/>
              <w:end w:w="100" w:type="dxa"/>
            </w:tcMar>
            <w:shd w:fill="F3F5F7"/>
          </w:tcPr>
          <w:p>
            <w:pPr>
              <w:spacing w:after="0"/>
            </w:pPr>
            <w:r>
              <w:rPr>
                <w:rFonts w:ascii="Aptos" w:hAnsi="Aptos"/>
                <w:color w:val="1F2937"/>
                <w:sz w:val="14"/>
              </w:rPr>
              <w:t>Support L1</w:t>
            </w:r>
          </w:p>
        </w:tc>
        <w:tc>
          <w:tcPr>
            <w:tcW w:type="dxa" w:w="3855"/>
            <w:vAlign w:val="top"/>
            <w:tcMar>
              <w:top w:w="80" w:type="dxa"/>
              <w:start w:w="100" w:type="dxa"/>
              <w:bottom w:w="80" w:type="dxa"/>
              <w:end w:w="100" w:type="dxa"/>
            </w:tcMar>
            <w:shd w:fill="F3F5F7"/>
          </w:tcPr>
          <w:p>
            <w:pPr>
              <w:spacing w:after="0"/>
            </w:pPr>
            <w:r>
              <w:rPr>
                <w:rFonts w:ascii="Aptos" w:hAnsi="Aptos"/>
                <w:color w:val="1F2937"/>
                <w:sz w:val="14"/>
              </w:rPr>
              <w:t>Buchungs- und Kontaktdaten im erforderlichen Umfang, Standardrefunds.</w:t>
            </w:r>
          </w:p>
        </w:tc>
        <w:tc>
          <w:tcPr>
            <w:tcW w:type="dxa" w:w="3798"/>
            <w:vAlign w:val="top"/>
            <w:tcMar>
              <w:top w:w="80" w:type="dxa"/>
              <w:start w:w="100" w:type="dxa"/>
              <w:bottom w:w="80" w:type="dxa"/>
              <w:end w:w="100" w:type="dxa"/>
            </w:tcMar>
            <w:shd w:fill="F3F5F7"/>
          </w:tcPr>
          <w:p>
            <w:pPr>
              <w:spacing w:after="0"/>
            </w:pPr>
            <w:r>
              <w:rPr>
                <w:rFonts w:ascii="Aptos" w:hAnsi="Aptos"/>
                <w:color w:val="1F2937"/>
                <w:sz w:val="14"/>
              </w:rPr>
              <w:t>TIN/KYC-Dokumente und Security-Secrets sehen.</w:t>
            </w:r>
          </w:p>
        </w:tc>
      </w:tr>
      <w:tr>
        <w:trPr>
          <w:cantSplit/>
        </w:trPr>
        <w:tc>
          <w:tcPr>
            <w:tcW w:type="dxa" w:w="1701"/>
            <w:vAlign w:val="top"/>
            <w:tcMar>
              <w:top w:w="80" w:type="dxa"/>
              <w:start w:w="100" w:type="dxa"/>
              <w:bottom w:w="80" w:type="dxa"/>
              <w:end w:w="100" w:type="dxa"/>
            </w:tcMar>
          </w:tcPr>
          <w:p>
            <w:pPr>
              <w:spacing w:after="0"/>
            </w:pPr>
            <w:r>
              <w:rPr>
                <w:rFonts w:ascii="Aptos" w:hAnsi="Aptos"/>
                <w:color w:val="1F2937"/>
                <w:sz w:val="14"/>
              </w:rPr>
              <w:t>Trust &amp; Safety</w:t>
            </w:r>
          </w:p>
        </w:tc>
        <w:tc>
          <w:tcPr>
            <w:tcW w:type="dxa" w:w="3855"/>
            <w:vAlign w:val="top"/>
            <w:tcMar>
              <w:top w:w="80" w:type="dxa"/>
              <w:start w:w="100" w:type="dxa"/>
              <w:bottom w:w="80" w:type="dxa"/>
              <w:end w:w="100" w:type="dxa"/>
            </w:tcMar>
          </w:tcPr>
          <w:p>
            <w:pPr>
              <w:spacing w:after="0"/>
            </w:pPr>
            <w:r>
              <w:rPr>
                <w:rFonts w:ascii="Aptos" w:hAnsi="Aptos"/>
                <w:color w:val="1F2937"/>
                <w:sz w:val="14"/>
              </w:rPr>
              <w:t>Reports, Inhalte, Moderationsaktionen, begrenzte Nutzerhistorie.</w:t>
            </w:r>
          </w:p>
        </w:tc>
        <w:tc>
          <w:tcPr>
            <w:tcW w:type="dxa" w:w="3798"/>
            <w:vAlign w:val="top"/>
            <w:tcMar>
              <w:top w:w="80" w:type="dxa"/>
              <w:start w:w="100" w:type="dxa"/>
              <w:bottom w:w="80" w:type="dxa"/>
              <w:end w:w="100" w:type="dxa"/>
            </w:tcMar>
          </w:tcPr>
          <w:p>
            <w:pPr>
              <w:spacing w:after="0"/>
            </w:pPr>
            <w:r>
              <w:rPr>
                <w:rFonts w:ascii="Aptos" w:hAnsi="Aptos"/>
                <w:color w:val="1F2937"/>
                <w:sz w:val="14"/>
              </w:rPr>
              <w:t>Zahlungsgeheimnisse sehen.</w:t>
            </w:r>
          </w:p>
        </w:tc>
      </w:tr>
      <w:tr>
        <w:trPr>
          <w:cantSplit/>
        </w:trPr>
        <w:tc>
          <w:tcPr>
            <w:tcW w:type="dxa" w:w="1701"/>
            <w:vAlign w:val="top"/>
            <w:tcMar>
              <w:top w:w="80" w:type="dxa"/>
              <w:start w:w="100" w:type="dxa"/>
              <w:bottom w:w="80" w:type="dxa"/>
              <w:end w:w="100" w:type="dxa"/>
            </w:tcMar>
            <w:shd w:fill="F3F5F7"/>
          </w:tcPr>
          <w:p>
            <w:pPr>
              <w:spacing w:after="0"/>
            </w:pPr>
            <w:r>
              <w:rPr>
                <w:rFonts w:ascii="Aptos" w:hAnsi="Aptos"/>
                <w:color w:val="1F2937"/>
                <w:sz w:val="14"/>
              </w:rPr>
              <w:t>Finance/Tax</w:t>
            </w:r>
          </w:p>
        </w:tc>
        <w:tc>
          <w:tcPr>
            <w:tcW w:type="dxa" w:w="3855"/>
            <w:vAlign w:val="top"/>
            <w:tcMar>
              <w:top w:w="80" w:type="dxa"/>
              <w:start w:w="100" w:type="dxa"/>
              <w:bottom w:w="80" w:type="dxa"/>
              <w:end w:w="100" w:type="dxa"/>
            </w:tcMar>
            <w:shd w:fill="F3F5F7"/>
          </w:tcPr>
          <w:p>
            <w:pPr>
              <w:spacing w:after="0"/>
            </w:pPr>
            <w:r>
              <w:rPr>
                <w:rFonts w:ascii="Aptos" w:hAnsi="Aptos"/>
                <w:color w:val="1F2937"/>
                <w:sz w:val="14"/>
              </w:rPr>
              <w:t>Ledger, Rechnungen, Payout- und Steuerdaten.</w:t>
            </w:r>
          </w:p>
        </w:tc>
        <w:tc>
          <w:tcPr>
            <w:tcW w:type="dxa" w:w="3798"/>
            <w:vAlign w:val="top"/>
            <w:tcMar>
              <w:top w:w="80" w:type="dxa"/>
              <w:start w:w="100" w:type="dxa"/>
              <w:bottom w:w="80" w:type="dxa"/>
              <w:end w:w="100" w:type="dxa"/>
            </w:tcMar>
            <w:shd w:fill="F3F5F7"/>
          </w:tcPr>
          <w:p>
            <w:pPr>
              <w:spacing w:after="0"/>
            </w:pPr>
            <w:r>
              <w:rPr>
                <w:rFonts w:ascii="Aptos" w:hAnsi="Aptos"/>
                <w:color w:val="1F2937"/>
                <w:sz w:val="14"/>
              </w:rPr>
              <w:t>Private Nachrichten lesen, sofern nicht separat berechtigt.</w:t>
            </w:r>
          </w:p>
        </w:tc>
      </w:tr>
      <w:tr>
        <w:trPr>
          <w:cantSplit/>
        </w:trPr>
        <w:tc>
          <w:tcPr>
            <w:tcW w:type="dxa" w:w="1701"/>
            <w:vAlign w:val="top"/>
            <w:tcMar>
              <w:top w:w="80" w:type="dxa"/>
              <w:start w:w="100" w:type="dxa"/>
              <w:bottom w:w="80" w:type="dxa"/>
              <w:end w:w="100" w:type="dxa"/>
            </w:tcMar>
          </w:tcPr>
          <w:p>
            <w:pPr>
              <w:spacing w:after="0"/>
            </w:pPr>
            <w:r>
              <w:rPr>
                <w:rFonts w:ascii="Aptos" w:hAnsi="Aptos"/>
                <w:color w:val="1F2937"/>
                <w:sz w:val="14"/>
              </w:rPr>
              <w:t>Security Admin</w:t>
            </w:r>
          </w:p>
        </w:tc>
        <w:tc>
          <w:tcPr>
            <w:tcW w:type="dxa" w:w="3855"/>
            <w:vAlign w:val="top"/>
            <w:tcMar>
              <w:top w:w="80" w:type="dxa"/>
              <w:start w:w="100" w:type="dxa"/>
              <w:bottom w:w="80" w:type="dxa"/>
              <w:end w:w="100" w:type="dxa"/>
            </w:tcMar>
          </w:tcPr>
          <w:p>
            <w:pPr>
              <w:spacing w:after="0"/>
            </w:pPr>
            <w:r>
              <w:rPr>
                <w:rFonts w:ascii="Aptos" w:hAnsi="Aptos"/>
                <w:color w:val="1F2937"/>
                <w:sz w:val="14"/>
              </w:rPr>
              <w:t>Technische Systeme und Audit.</w:t>
            </w:r>
          </w:p>
        </w:tc>
        <w:tc>
          <w:tcPr>
            <w:tcW w:type="dxa" w:w="3798"/>
            <w:vAlign w:val="top"/>
            <w:tcMar>
              <w:top w:w="80" w:type="dxa"/>
              <w:start w:w="100" w:type="dxa"/>
              <w:bottom w:w="80" w:type="dxa"/>
              <w:end w:w="100" w:type="dxa"/>
            </w:tcMar>
          </w:tcPr>
          <w:p>
            <w:pPr>
              <w:spacing w:after="0"/>
            </w:pPr>
            <w:r>
              <w:rPr>
                <w:rFonts w:ascii="Aptos" w:hAnsi="Aptos"/>
                <w:color w:val="1F2937"/>
                <w:sz w:val="14"/>
              </w:rPr>
              <w:t>Geschäftsdaten ohne begründeten Break-glass-Prozess abrufen.</w:t>
            </w:r>
          </w:p>
        </w:tc>
      </w:tr>
      <w:tr>
        <w:trPr>
          <w:cantSplit/>
        </w:trPr>
        <w:tc>
          <w:tcPr>
            <w:tcW w:type="dxa" w:w="1701"/>
            <w:vAlign w:val="top"/>
            <w:tcMar>
              <w:top w:w="80" w:type="dxa"/>
              <w:start w:w="100" w:type="dxa"/>
              <w:bottom w:w="80" w:type="dxa"/>
              <w:end w:w="100" w:type="dxa"/>
            </w:tcMar>
            <w:shd w:fill="F3F5F7"/>
          </w:tcPr>
          <w:p>
            <w:pPr>
              <w:spacing w:after="0"/>
            </w:pPr>
            <w:r>
              <w:rPr>
                <w:rFonts w:ascii="Aptos" w:hAnsi="Aptos"/>
                <w:color w:val="1F2937"/>
                <w:sz w:val="14"/>
              </w:rPr>
              <w:t>Super Admin</w:t>
            </w:r>
          </w:p>
        </w:tc>
        <w:tc>
          <w:tcPr>
            <w:tcW w:type="dxa" w:w="3855"/>
            <w:vAlign w:val="top"/>
            <w:tcMar>
              <w:top w:w="80" w:type="dxa"/>
              <w:start w:w="100" w:type="dxa"/>
              <w:bottom w:w="80" w:type="dxa"/>
              <w:end w:w="100" w:type="dxa"/>
            </w:tcMar>
            <w:shd w:fill="F3F5F7"/>
          </w:tcPr>
          <w:p>
            <w:pPr>
              <w:spacing w:after="0"/>
            </w:pPr>
            <w:r>
              <w:rPr>
                <w:rFonts w:ascii="Aptos" w:hAnsi="Aptos"/>
                <w:color w:val="1F2937"/>
                <w:sz w:val="14"/>
              </w:rPr>
              <w:t>Nur Break-glass mit MFA, Ticket und vollständigem Audit.</w:t>
            </w:r>
          </w:p>
        </w:tc>
        <w:tc>
          <w:tcPr>
            <w:tcW w:type="dxa" w:w="3798"/>
            <w:vAlign w:val="top"/>
            <w:tcMar>
              <w:top w:w="80" w:type="dxa"/>
              <w:start w:w="100" w:type="dxa"/>
              <w:bottom w:w="80" w:type="dxa"/>
              <w:end w:w="100" w:type="dxa"/>
            </w:tcMar>
            <w:shd w:fill="F3F5F7"/>
          </w:tcPr>
          <w:p>
            <w:pPr>
              <w:spacing w:after="0"/>
            </w:pPr>
            <w:r>
              <w:rPr>
                <w:rFonts w:ascii="Aptos" w:hAnsi="Aptos"/>
                <w:color w:val="1F2937"/>
                <w:sz w:val="14"/>
              </w:rPr>
              <w:t>Dauerhaft im Alltag genutzt werden.</w:t>
            </w:r>
          </w:p>
        </w:tc>
      </w:tr>
    </w:tbl>
    <w:p>
      <w:pPr>
        <w:spacing w:after="20"/>
      </w:pPr>
    </w:p>
    <w:p>
      <w:pPr>
        <w:pStyle w:val="Heading1"/>
      </w:pPr>
      <w:r>
        <w:t>8. Zustandsmaschinen</w:t>
      </w:r>
    </w:p>
    <w:p>
      <w:pPr>
        <w:pStyle w:val="Heading2"/>
      </w:pPr>
      <w:r>
        <w:t>8.1 Anbieter-/Berechtigungsstatus</w:t>
      </w:r>
    </w:p>
    <w:p>
      <w:r>
        <w:t>draft → submitted → pending_review/auto_approved → approved → suspended → revoked/expired. Ein Stellplatz darf nur live gehen, wenn provider_status=active, authorization_status=approved und payout/KYC die für bezahlte Angebote erforderliche Stufe erreicht hat.</w:t>
      </w:r>
    </w:p>
    <w:p>
      <w:pPr>
        <w:pStyle w:val="Heading2"/>
      </w:pPr>
      <w:r>
        <w:t>8.2 Inserat</w:t>
      </w:r>
    </w:p>
    <w:p>
      <w:r>
        <w:t>draft → pending_validation → active → paused → suspended → archived. Jede Statusänderung erzeugt ein Audit Event und bei Plattformmaßnahmen einen reason_code.</w:t>
      </w:r>
    </w:p>
    <w:p>
      <w:pPr>
        <w:pStyle w:val="Heading2"/>
      </w:pPr>
      <w:r>
        <w:t>8.3 Buchung</w:t>
      </w:r>
    </w:p>
    <w:p>
      <w:r>
        <w:t>initiated → payment_pending → confirmed → access_released → checked_in → completed. Abzweige: cancelled_by_driver, cancelled_by_host, failed, no_show, disputed, refunded, partially_refunded. Statuswechsel nur über definierte Commands, nicht durch beliebige DB-Updates.</w:t>
      </w:r>
    </w:p>
    <w:p>
      <w:pPr>
        <w:pStyle w:val="Heading2"/>
      </w:pPr>
      <w:r>
        <w:t>8.4 Zahlung</w:t>
      </w:r>
    </w:p>
    <w:p>
      <w:r>
        <w:t>created → requires_action → authorized/paid → partially_refunded/refunded oder disputed → won/lost. PSP-Webhooks sind die Quelle der Wahrheit; Verarbeitung muss idempotent sein.</w:t>
      </w:r>
    </w:p>
    <w:p>
      <w:pPr>
        <w:pStyle w:val="Heading2"/>
      </w:pPr>
      <w:r>
        <w:t>8.5 Moderation</w:t>
      </w:r>
    </w:p>
    <w:p>
      <w:r>
        <w:t>reported → triaged → temporarily_restricted → decided → appealed → final. Der Nutzer erhält eine verständliche Begründung, soweit keine Sicherheits-/Ermittlungsgründe entgegenstehen.</w:t>
      </w:r>
    </w:p>
    <w:p>
      <w:pPr>
        <w:pStyle w:val="Heading1"/>
      </w:pPr>
      <w:r>
        <w:t>9. Nutzerabläufe und Akzeptanzkriterien</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1814"/>
            <w:shd w:fill="17365D"/>
            <w:vAlign w:val="center"/>
            <w:tcMar>
              <w:top w:w="80" w:type="dxa"/>
              <w:start w:w="100" w:type="dxa"/>
              <w:bottom w:w="80" w:type="dxa"/>
              <w:end w:w="100" w:type="dxa"/>
            </w:tcMar>
          </w:tcPr>
          <w:p>
            <w:pPr>
              <w:jc w:val="left"/>
            </w:pPr>
            <w:r>
              <w:rPr>
                <w:rFonts w:ascii="Aptos" w:hAnsi="Aptos"/>
                <w:b/>
                <w:color w:val="FFFFFF"/>
                <w:sz w:val="14"/>
              </w:rPr>
              <w:t>Flow</w:t>
            </w:r>
          </w:p>
        </w:tc>
        <w:tc>
          <w:tcPr>
            <w:tcW w:type="dxa" w:w="4592"/>
            <w:shd w:fill="17365D"/>
            <w:vAlign w:val="center"/>
            <w:tcMar>
              <w:top w:w="80" w:type="dxa"/>
              <w:start w:w="100" w:type="dxa"/>
              <w:bottom w:w="80" w:type="dxa"/>
              <w:end w:w="100" w:type="dxa"/>
            </w:tcMar>
          </w:tcPr>
          <w:p>
            <w:pPr>
              <w:jc w:val="left"/>
            </w:pPr>
            <w:r>
              <w:rPr>
                <w:rFonts w:ascii="Aptos" w:hAnsi="Aptos"/>
                <w:b/>
                <w:color w:val="FFFFFF"/>
                <w:sz w:val="14"/>
              </w:rPr>
              <w:t>Schritte</w:t>
            </w:r>
          </w:p>
        </w:tc>
        <w:tc>
          <w:tcPr>
            <w:tcW w:type="dxa" w:w="2948"/>
            <w:shd w:fill="17365D"/>
            <w:vAlign w:val="center"/>
            <w:tcMar>
              <w:top w:w="80" w:type="dxa"/>
              <w:start w:w="100" w:type="dxa"/>
              <w:bottom w:w="80" w:type="dxa"/>
              <w:end w:w="100" w:type="dxa"/>
            </w:tcMar>
          </w:tcPr>
          <w:p>
            <w:pPr>
              <w:jc w:val="left"/>
            </w:pPr>
            <w:r>
              <w:rPr>
                <w:rFonts w:ascii="Aptos" w:hAnsi="Aptos"/>
                <w:b/>
                <w:color w:val="FFFFFF"/>
                <w:sz w:val="14"/>
              </w:rPr>
              <w:t>Akzeptanzkriterium</w:t>
            </w:r>
          </w:p>
        </w:tc>
      </w:tr>
      <w:tr>
        <w:trPr>
          <w:cantSplit/>
        </w:trPr>
        <w:tc>
          <w:tcPr>
            <w:tcW w:type="dxa" w:w="1814"/>
            <w:vAlign w:val="top"/>
            <w:tcMar>
              <w:top w:w="80" w:type="dxa"/>
              <w:start w:w="100" w:type="dxa"/>
              <w:bottom w:w="80" w:type="dxa"/>
              <w:end w:w="100" w:type="dxa"/>
            </w:tcMar>
          </w:tcPr>
          <w:p>
            <w:pPr>
              <w:spacing w:after="0"/>
            </w:pPr>
            <w:r>
              <w:rPr>
                <w:rFonts w:ascii="Aptos" w:hAnsi="Aptos"/>
                <w:color w:val="1F2937"/>
                <w:sz w:val="14"/>
              </w:rPr>
              <w:t>Fahrer-Onboarding</w:t>
            </w:r>
          </w:p>
        </w:tc>
        <w:tc>
          <w:tcPr>
            <w:tcW w:type="dxa" w:w="4592"/>
            <w:vAlign w:val="top"/>
            <w:tcMar>
              <w:top w:w="80" w:type="dxa"/>
              <w:start w:w="100" w:type="dxa"/>
              <w:bottom w:w="80" w:type="dxa"/>
              <w:end w:w="100" w:type="dxa"/>
            </w:tcMar>
          </w:tcPr>
          <w:p>
            <w:pPr>
              <w:spacing w:after="0"/>
            </w:pPr>
            <w:r>
              <w:rPr>
                <w:rFonts w:ascii="Aptos" w:hAnsi="Aptos"/>
                <w:color w:val="1F2937"/>
                <w:sz w:val="14"/>
              </w:rPr>
              <w:t>E-Mail/Telefon verifizieren; Mindestdaten; Datenschutz/AGB-Version speichern.</w:t>
            </w:r>
          </w:p>
        </w:tc>
        <w:tc>
          <w:tcPr>
            <w:tcW w:type="dxa" w:w="2948"/>
            <w:vAlign w:val="top"/>
            <w:tcMar>
              <w:top w:w="80" w:type="dxa"/>
              <w:start w:w="100" w:type="dxa"/>
              <w:bottom w:w="80" w:type="dxa"/>
              <w:end w:w="100" w:type="dxa"/>
            </w:tcMar>
          </w:tcPr>
          <w:p>
            <w:pPr>
              <w:spacing w:after="0"/>
            </w:pPr>
            <w:r>
              <w:rPr>
                <w:rFonts w:ascii="Aptos" w:hAnsi="Aptos"/>
                <w:color w:val="1F2937"/>
                <w:sz w:val="14"/>
              </w:rPr>
              <w:t>Konto kann ohne Standortfreigabe erstellt und genutzt werden.</w:t>
            </w:r>
          </w:p>
        </w:tc>
      </w:tr>
      <w:tr>
        <w:trPr>
          <w:cantSplit/>
        </w:trPr>
        <w:tc>
          <w:tcPr>
            <w:tcW w:type="dxa" w:w="1814"/>
            <w:vAlign w:val="top"/>
            <w:tcMar>
              <w:top w:w="80" w:type="dxa"/>
              <w:start w:w="100" w:type="dxa"/>
              <w:bottom w:w="80" w:type="dxa"/>
              <w:end w:w="100" w:type="dxa"/>
            </w:tcMar>
            <w:shd w:fill="F3F5F7"/>
          </w:tcPr>
          <w:p>
            <w:pPr>
              <w:spacing w:after="0"/>
            </w:pPr>
            <w:r>
              <w:rPr>
                <w:rFonts w:ascii="Aptos" w:hAnsi="Aptos"/>
                <w:color w:val="1F2937"/>
                <w:sz w:val="14"/>
              </w:rPr>
              <w:t>Anbieter-Onboarding</w:t>
            </w:r>
          </w:p>
        </w:tc>
        <w:tc>
          <w:tcPr>
            <w:tcW w:type="dxa" w:w="4592"/>
            <w:vAlign w:val="top"/>
            <w:tcMar>
              <w:top w:w="80" w:type="dxa"/>
              <w:start w:w="100" w:type="dxa"/>
              <w:bottom w:w="80" w:type="dxa"/>
              <w:end w:w="100" w:type="dxa"/>
            </w:tcMar>
            <w:shd w:fill="F3F5F7"/>
          </w:tcPr>
          <w:p>
            <w:pPr>
              <w:spacing w:after="0"/>
            </w:pPr>
            <w:r>
              <w:rPr>
                <w:rFonts w:ascii="Aptos" w:hAnsi="Aptos"/>
                <w:color w:val="1F2937"/>
                <w:sz w:val="14"/>
              </w:rPr>
              <w:t>Rolle wählen; privat/gewerblich; PSP-Onboarding; Steuer-/Berechtigungsdaten.</w:t>
            </w:r>
          </w:p>
        </w:tc>
        <w:tc>
          <w:tcPr>
            <w:tcW w:type="dxa" w:w="2948"/>
            <w:vAlign w:val="top"/>
            <w:tcMar>
              <w:top w:w="80" w:type="dxa"/>
              <w:start w:w="100" w:type="dxa"/>
              <w:bottom w:w="80" w:type="dxa"/>
              <w:end w:w="100" w:type="dxa"/>
            </w:tcMar>
            <w:shd w:fill="F3F5F7"/>
          </w:tcPr>
          <w:p>
            <w:pPr>
              <w:spacing w:after="0"/>
            </w:pPr>
            <w:r>
              <w:rPr>
                <w:rFonts w:ascii="Aptos" w:hAnsi="Aptos"/>
                <w:color w:val="1F2937"/>
                <w:sz w:val="14"/>
              </w:rPr>
              <w:t>Bezahltes Inserat wird erst nach erforderlichem Status aktiv.</w:t>
            </w:r>
          </w:p>
        </w:tc>
      </w:tr>
      <w:tr>
        <w:trPr>
          <w:cantSplit/>
        </w:trPr>
        <w:tc>
          <w:tcPr>
            <w:tcW w:type="dxa" w:w="1814"/>
            <w:vAlign w:val="top"/>
            <w:tcMar>
              <w:top w:w="80" w:type="dxa"/>
              <w:start w:w="100" w:type="dxa"/>
              <w:bottom w:w="80" w:type="dxa"/>
              <w:end w:w="100" w:type="dxa"/>
            </w:tcMar>
          </w:tcPr>
          <w:p>
            <w:pPr>
              <w:spacing w:after="0"/>
            </w:pPr>
            <w:r>
              <w:rPr>
                <w:rFonts w:ascii="Aptos" w:hAnsi="Aptos"/>
                <w:color w:val="1F2937"/>
                <w:sz w:val="14"/>
              </w:rPr>
              <w:t>Inserat erstellen</w:t>
            </w:r>
          </w:p>
        </w:tc>
        <w:tc>
          <w:tcPr>
            <w:tcW w:type="dxa" w:w="4592"/>
            <w:vAlign w:val="top"/>
            <w:tcMar>
              <w:top w:w="80" w:type="dxa"/>
              <w:start w:w="100" w:type="dxa"/>
              <w:bottom w:w="80" w:type="dxa"/>
              <w:end w:w="100" w:type="dxa"/>
            </w:tcMar>
          </w:tcPr>
          <w:p>
            <w:pPr>
              <w:spacing w:after="0"/>
            </w:pPr>
            <w:r>
              <w:rPr>
                <w:rFonts w:ascii="Aptos" w:hAnsi="Aptos"/>
                <w:color w:val="1F2937"/>
                <w:sz w:val="14"/>
              </w:rPr>
              <w:t>Adresse intern, öffentliche Lage ableiten, Fotos, Maße, Zufahrt, Regeln, Preis, Verfügbarkeit.</w:t>
            </w:r>
          </w:p>
        </w:tc>
        <w:tc>
          <w:tcPr>
            <w:tcW w:type="dxa" w:w="2948"/>
            <w:vAlign w:val="top"/>
            <w:tcMar>
              <w:top w:w="80" w:type="dxa"/>
              <w:start w:w="100" w:type="dxa"/>
              <w:bottom w:w="80" w:type="dxa"/>
              <w:end w:w="100" w:type="dxa"/>
            </w:tcMar>
          </w:tcPr>
          <w:p>
            <w:pPr>
              <w:spacing w:after="0"/>
            </w:pPr>
            <w:r>
              <w:rPr>
                <w:rFonts w:ascii="Aptos" w:hAnsi="Aptos"/>
                <w:color w:val="1F2937"/>
                <w:sz w:val="14"/>
              </w:rPr>
              <w:t>Pflichtfelder, Plausibilitätschecks, Preview mit nicht-exakter Lage.</w:t>
            </w:r>
          </w:p>
        </w:tc>
      </w:tr>
      <w:tr>
        <w:trPr>
          <w:cantSplit/>
        </w:trPr>
        <w:tc>
          <w:tcPr>
            <w:tcW w:type="dxa" w:w="1814"/>
            <w:vAlign w:val="top"/>
            <w:tcMar>
              <w:top w:w="80" w:type="dxa"/>
              <w:start w:w="100" w:type="dxa"/>
              <w:bottom w:w="80" w:type="dxa"/>
              <w:end w:w="100" w:type="dxa"/>
            </w:tcMar>
            <w:shd w:fill="F3F5F7"/>
          </w:tcPr>
          <w:p>
            <w:pPr>
              <w:spacing w:after="0"/>
            </w:pPr>
            <w:r>
              <w:rPr>
                <w:rFonts w:ascii="Aptos" w:hAnsi="Aptos"/>
                <w:color w:val="1F2937"/>
                <w:sz w:val="14"/>
              </w:rPr>
              <w:t>Suche</w:t>
            </w:r>
          </w:p>
        </w:tc>
        <w:tc>
          <w:tcPr>
            <w:tcW w:type="dxa" w:w="4592"/>
            <w:vAlign w:val="top"/>
            <w:tcMar>
              <w:top w:w="80" w:type="dxa"/>
              <w:start w:w="100" w:type="dxa"/>
              <w:bottom w:w="80" w:type="dxa"/>
              <w:end w:w="100" w:type="dxa"/>
            </w:tcMar>
            <w:shd w:fill="F3F5F7"/>
          </w:tcPr>
          <w:p>
            <w:pPr>
              <w:spacing w:after="0"/>
            </w:pPr>
            <w:r>
              <w:rPr>
                <w:rFonts w:ascii="Aptos" w:hAnsi="Aptos"/>
                <w:color w:val="1F2937"/>
                <w:sz w:val="14"/>
              </w:rPr>
              <w:t>Ziel + Zeitraum + Fahrzeug; PostGIS-Query; nur tatsächlich verfügbare Plätze.</w:t>
            </w:r>
          </w:p>
        </w:tc>
        <w:tc>
          <w:tcPr>
            <w:tcW w:type="dxa" w:w="2948"/>
            <w:vAlign w:val="top"/>
            <w:tcMar>
              <w:top w:w="80" w:type="dxa"/>
              <w:start w:w="100" w:type="dxa"/>
              <w:bottom w:w="80" w:type="dxa"/>
              <w:end w:w="100" w:type="dxa"/>
            </w:tcMar>
            <w:shd w:fill="F3F5F7"/>
          </w:tcPr>
          <w:p>
            <w:pPr>
              <w:spacing w:after="0"/>
            </w:pPr>
            <w:r>
              <w:rPr>
                <w:rFonts w:ascii="Aptos" w:hAnsi="Aptos"/>
                <w:color w:val="1F2937"/>
                <w:sz w:val="14"/>
              </w:rPr>
              <w:t>Keine exakte Privatadresse; Rankinggrundsätze dokumentiert.</w:t>
            </w:r>
          </w:p>
        </w:tc>
      </w:tr>
      <w:tr>
        <w:trPr>
          <w:cantSplit/>
        </w:trPr>
        <w:tc>
          <w:tcPr>
            <w:tcW w:type="dxa" w:w="1814"/>
            <w:vAlign w:val="top"/>
            <w:tcMar>
              <w:top w:w="80" w:type="dxa"/>
              <w:start w:w="100" w:type="dxa"/>
              <w:bottom w:w="80" w:type="dxa"/>
              <w:end w:w="100" w:type="dxa"/>
            </w:tcMar>
          </w:tcPr>
          <w:p>
            <w:pPr>
              <w:spacing w:after="0"/>
            </w:pPr>
            <w:r>
              <w:rPr>
                <w:rFonts w:ascii="Aptos" w:hAnsi="Aptos"/>
                <w:color w:val="1F2937"/>
                <w:sz w:val="14"/>
              </w:rPr>
              <w:t>Checkout</w:t>
            </w:r>
          </w:p>
        </w:tc>
        <w:tc>
          <w:tcPr>
            <w:tcW w:type="dxa" w:w="4592"/>
            <w:vAlign w:val="top"/>
            <w:tcMar>
              <w:top w:w="80" w:type="dxa"/>
              <w:start w:w="100" w:type="dxa"/>
              <w:bottom w:w="80" w:type="dxa"/>
              <w:end w:w="100" w:type="dxa"/>
            </w:tcMar>
          </w:tcPr>
          <w:p>
            <w:pPr>
              <w:spacing w:after="0"/>
            </w:pPr>
            <w:r>
              <w:rPr>
                <w:rFonts w:ascii="Aptos" w:hAnsi="Aptos"/>
                <w:color w:val="1F2937"/>
                <w:sz w:val="14"/>
              </w:rPr>
              <w:t>Anbieterstatus, Gesamtpreis, Storno, Maße, Zugangsart, erforderliche Erklärungen.</w:t>
            </w:r>
          </w:p>
        </w:tc>
        <w:tc>
          <w:tcPr>
            <w:tcW w:type="dxa" w:w="2948"/>
            <w:vAlign w:val="top"/>
            <w:tcMar>
              <w:top w:w="80" w:type="dxa"/>
              <w:start w:w="100" w:type="dxa"/>
              <w:bottom w:w="80" w:type="dxa"/>
              <w:end w:w="100" w:type="dxa"/>
            </w:tcMar>
          </w:tcPr>
          <w:p>
            <w:pPr>
              <w:spacing w:after="0"/>
            </w:pPr>
            <w:r>
              <w:rPr>
                <w:rFonts w:ascii="Aptos" w:hAnsi="Aptos"/>
                <w:color w:val="1F2937"/>
                <w:sz w:val="14"/>
              </w:rPr>
              <w:t>Price snapshot und policy snapshot werden unveränderbar gespeichert.</w:t>
            </w:r>
          </w:p>
        </w:tc>
      </w:tr>
      <w:tr>
        <w:trPr>
          <w:cantSplit/>
        </w:trPr>
        <w:tc>
          <w:tcPr>
            <w:tcW w:type="dxa" w:w="1814"/>
            <w:vAlign w:val="top"/>
            <w:tcMar>
              <w:top w:w="80" w:type="dxa"/>
              <w:start w:w="100" w:type="dxa"/>
              <w:bottom w:w="80" w:type="dxa"/>
              <w:end w:w="100" w:type="dxa"/>
            </w:tcMar>
            <w:shd w:fill="F3F5F7"/>
          </w:tcPr>
          <w:p>
            <w:pPr>
              <w:spacing w:after="0"/>
            </w:pPr>
            <w:r>
              <w:rPr>
                <w:rFonts w:ascii="Aptos" w:hAnsi="Aptos"/>
                <w:color w:val="1F2937"/>
                <w:sz w:val="14"/>
              </w:rPr>
              <w:t>Zahlung</w:t>
            </w:r>
          </w:p>
        </w:tc>
        <w:tc>
          <w:tcPr>
            <w:tcW w:type="dxa" w:w="4592"/>
            <w:vAlign w:val="top"/>
            <w:tcMar>
              <w:top w:w="80" w:type="dxa"/>
              <w:start w:w="100" w:type="dxa"/>
              <w:bottom w:w="80" w:type="dxa"/>
              <w:end w:w="100" w:type="dxa"/>
            </w:tcMar>
            <w:shd w:fill="F3F5F7"/>
          </w:tcPr>
          <w:p>
            <w:pPr>
              <w:spacing w:after="0"/>
            </w:pPr>
            <w:r>
              <w:rPr>
                <w:rFonts w:ascii="Aptos" w:hAnsi="Aptos"/>
                <w:color w:val="1F2937"/>
                <w:sz w:val="14"/>
              </w:rPr>
              <w:t>PSP Client Secret/Hosted UI; 3DS; Webhook bestätigt.</w:t>
            </w:r>
          </w:p>
        </w:tc>
        <w:tc>
          <w:tcPr>
            <w:tcW w:type="dxa" w:w="2948"/>
            <w:vAlign w:val="top"/>
            <w:tcMar>
              <w:top w:w="80" w:type="dxa"/>
              <w:start w:w="100" w:type="dxa"/>
              <w:bottom w:w="80" w:type="dxa"/>
              <w:end w:w="100" w:type="dxa"/>
            </w:tcMar>
            <w:shd w:fill="F3F5F7"/>
          </w:tcPr>
          <w:p>
            <w:pPr>
              <w:spacing w:after="0"/>
            </w:pPr>
            <w:r>
              <w:rPr>
                <w:rFonts w:ascii="Aptos" w:hAnsi="Aptos"/>
                <w:color w:val="1F2937"/>
                <w:sz w:val="14"/>
              </w:rPr>
              <w:t>Doppelklick erzeugt keine zweite Buchung/Belastung.</w:t>
            </w:r>
          </w:p>
        </w:tc>
      </w:tr>
      <w:tr>
        <w:trPr>
          <w:cantSplit/>
        </w:trPr>
        <w:tc>
          <w:tcPr>
            <w:tcW w:type="dxa" w:w="1814"/>
            <w:vAlign w:val="top"/>
            <w:tcMar>
              <w:top w:w="80" w:type="dxa"/>
              <w:start w:w="100" w:type="dxa"/>
              <w:bottom w:w="80" w:type="dxa"/>
              <w:end w:w="100" w:type="dxa"/>
            </w:tcMar>
          </w:tcPr>
          <w:p>
            <w:pPr>
              <w:spacing w:after="0"/>
            </w:pPr>
            <w:r>
              <w:rPr>
                <w:rFonts w:ascii="Aptos" w:hAnsi="Aptos"/>
                <w:color w:val="1F2937"/>
                <w:sz w:val="14"/>
              </w:rPr>
              <w:t>Zugang</w:t>
            </w:r>
          </w:p>
        </w:tc>
        <w:tc>
          <w:tcPr>
            <w:tcW w:type="dxa" w:w="4592"/>
            <w:vAlign w:val="top"/>
            <w:tcMar>
              <w:top w:w="80" w:type="dxa"/>
              <w:start w:w="100" w:type="dxa"/>
              <w:bottom w:w="80" w:type="dxa"/>
              <w:end w:w="100" w:type="dxa"/>
            </w:tcMar>
          </w:tcPr>
          <w:p>
            <w:pPr>
              <w:spacing w:after="0"/>
            </w:pPr>
            <w:r>
              <w:rPr>
                <w:rFonts w:ascii="Aptos" w:hAnsi="Aptos"/>
                <w:color w:val="1F2937"/>
                <w:sz w:val="14"/>
              </w:rPr>
              <w:t>Erst nach confirmed und innerhalb Freigabezeit exakte Daten anzeigen.</w:t>
            </w:r>
          </w:p>
        </w:tc>
        <w:tc>
          <w:tcPr>
            <w:tcW w:type="dxa" w:w="2948"/>
            <w:vAlign w:val="top"/>
            <w:tcMar>
              <w:top w:w="80" w:type="dxa"/>
              <w:start w:w="100" w:type="dxa"/>
              <w:bottom w:w="80" w:type="dxa"/>
              <w:end w:w="100" w:type="dxa"/>
            </w:tcMar>
          </w:tcPr>
          <w:p>
            <w:pPr>
              <w:spacing w:after="0"/>
            </w:pPr>
            <w:r>
              <w:rPr>
                <w:rFonts w:ascii="Aptos" w:hAnsi="Aptos"/>
                <w:color w:val="1F2937"/>
                <w:sz w:val="14"/>
              </w:rPr>
              <w:t>Token verfällt; Screens/Logs maskieren Codes.</w:t>
            </w:r>
          </w:p>
        </w:tc>
      </w:tr>
      <w:tr>
        <w:trPr>
          <w:cantSplit/>
        </w:trPr>
        <w:tc>
          <w:tcPr>
            <w:tcW w:type="dxa" w:w="1814"/>
            <w:vAlign w:val="top"/>
            <w:tcMar>
              <w:top w:w="80" w:type="dxa"/>
              <w:start w:w="100" w:type="dxa"/>
              <w:bottom w:w="80" w:type="dxa"/>
              <w:end w:w="100" w:type="dxa"/>
            </w:tcMar>
            <w:shd w:fill="F3F5F7"/>
          </w:tcPr>
          <w:p>
            <w:pPr>
              <w:spacing w:after="0"/>
            </w:pPr>
            <w:r>
              <w:rPr>
                <w:rFonts w:ascii="Aptos" w:hAnsi="Aptos"/>
                <w:color w:val="1F2937"/>
                <w:sz w:val="14"/>
              </w:rPr>
              <w:t>Check-in/out</w:t>
            </w:r>
          </w:p>
        </w:tc>
        <w:tc>
          <w:tcPr>
            <w:tcW w:type="dxa" w:w="4592"/>
            <w:vAlign w:val="top"/>
            <w:tcMar>
              <w:top w:w="80" w:type="dxa"/>
              <w:start w:w="100" w:type="dxa"/>
              <w:bottom w:w="80" w:type="dxa"/>
              <w:end w:w="100" w:type="dxa"/>
            </w:tcMar>
            <w:shd w:fill="F3F5F7"/>
          </w:tcPr>
          <w:p>
            <w:pPr>
              <w:spacing w:after="0"/>
            </w:pPr>
            <w:r>
              <w:rPr>
                <w:rFonts w:ascii="Aptos" w:hAnsi="Aptos"/>
                <w:color w:val="1F2937"/>
                <w:sz w:val="14"/>
              </w:rPr>
              <w:t>Nutzer tippt aktiv; optional punktuelle Standortprüfung.</w:t>
            </w:r>
          </w:p>
        </w:tc>
        <w:tc>
          <w:tcPr>
            <w:tcW w:type="dxa" w:w="2948"/>
            <w:vAlign w:val="top"/>
            <w:tcMar>
              <w:top w:w="80" w:type="dxa"/>
              <w:start w:w="100" w:type="dxa"/>
              <w:bottom w:w="80" w:type="dxa"/>
              <w:end w:w="100" w:type="dxa"/>
            </w:tcMar>
            <w:shd w:fill="F3F5F7"/>
          </w:tcPr>
          <w:p>
            <w:pPr>
              <w:spacing w:after="0"/>
            </w:pPr>
            <w:r>
              <w:rPr>
                <w:rFonts w:ascii="Aptos" w:hAnsi="Aptos"/>
                <w:color w:val="1F2937"/>
                <w:sz w:val="14"/>
              </w:rPr>
              <w:t>Keine dauerhafte Hintergrundortung.</w:t>
            </w:r>
          </w:p>
        </w:tc>
      </w:tr>
      <w:tr>
        <w:trPr>
          <w:cantSplit/>
        </w:trPr>
        <w:tc>
          <w:tcPr>
            <w:tcW w:type="dxa" w:w="1814"/>
            <w:vAlign w:val="top"/>
            <w:tcMar>
              <w:top w:w="80" w:type="dxa"/>
              <w:start w:w="100" w:type="dxa"/>
              <w:bottom w:w="80" w:type="dxa"/>
              <w:end w:w="100" w:type="dxa"/>
            </w:tcMar>
          </w:tcPr>
          <w:p>
            <w:pPr>
              <w:spacing w:after="0"/>
            </w:pPr>
            <w:r>
              <w:rPr>
                <w:rFonts w:ascii="Aptos" w:hAnsi="Aptos"/>
                <w:color w:val="1F2937"/>
                <w:sz w:val="14"/>
              </w:rPr>
              <w:t>Verlängerung</w:t>
            </w:r>
          </w:p>
        </w:tc>
        <w:tc>
          <w:tcPr>
            <w:tcW w:type="dxa" w:w="4592"/>
            <w:vAlign w:val="top"/>
            <w:tcMar>
              <w:top w:w="80" w:type="dxa"/>
              <w:start w:w="100" w:type="dxa"/>
              <w:bottom w:w="80" w:type="dxa"/>
              <w:end w:w="100" w:type="dxa"/>
            </w:tcMar>
          </w:tcPr>
          <w:p>
            <w:pPr>
              <w:spacing w:after="0"/>
            </w:pPr>
            <w:r>
              <w:rPr>
                <w:rFonts w:ascii="Aptos" w:hAnsi="Aptos"/>
                <w:color w:val="1F2937"/>
                <w:sz w:val="14"/>
              </w:rPr>
              <w:t>Verfügbarkeit prüfen, Preis neu bestätigen, zusätzliche Zahlung.</w:t>
            </w:r>
          </w:p>
        </w:tc>
        <w:tc>
          <w:tcPr>
            <w:tcW w:type="dxa" w:w="2948"/>
            <w:vAlign w:val="top"/>
            <w:tcMar>
              <w:top w:w="80" w:type="dxa"/>
              <w:start w:w="100" w:type="dxa"/>
              <w:bottom w:w="80" w:type="dxa"/>
              <w:end w:w="100" w:type="dxa"/>
            </w:tcMar>
          </w:tcPr>
          <w:p>
            <w:pPr>
              <w:spacing w:after="0"/>
            </w:pPr>
            <w:r>
              <w:rPr>
                <w:rFonts w:ascii="Aptos" w:hAnsi="Aptos"/>
                <w:color w:val="1F2937"/>
                <w:sz w:val="14"/>
              </w:rPr>
              <w:t>Atomarer Lock verhindert Überschneidung.</w:t>
            </w:r>
          </w:p>
        </w:tc>
      </w:tr>
      <w:tr>
        <w:trPr>
          <w:cantSplit/>
        </w:trPr>
        <w:tc>
          <w:tcPr>
            <w:tcW w:type="dxa" w:w="1814"/>
            <w:vAlign w:val="top"/>
            <w:tcMar>
              <w:top w:w="80" w:type="dxa"/>
              <w:start w:w="100" w:type="dxa"/>
              <w:bottom w:w="80" w:type="dxa"/>
              <w:end w:w="100" w:type="dxa"/>
            </w:tcMar>
            <w:shd w:fill="F3F5F7"/>
          </w:tcPr>
          <w:p>
            <w:pPr>
              <w:spacing w:after="0"/>
            </w:pPr>
            <w:r>
              <w:rPr>
                <w:rFonts w:ascii="Aptos" w:hAnsi="Aptos"/>
                <w:color w:val="1F2937"/>
                <w:sz w:val="14"/>
              </w:rPr>
              <w:t>Storno/Refund</w:t>
            </w:r>
          </w:p>
        </w:tc>
        <w:tc>
          <w:tcPr>
            <w:tcW w:type="dxa" w:w="4592"/>
            <w:vAlign w:val="top"/>
            <w:tcMar>
              <w:top w:w="80" w:type="dxa"/>
              <w:start w:w="100" w:type="dxa"/>
              <w:bottom w:w="80" w:type="dxa"/>
              <w:end w:w="100" w:type="dxa"/>
            </w:tcMar>
            <w:shd w:fill="F3F5F7"/>
          </w:tcPr>
          <w:p>
            <w:pPr>
              <w:spacing w:after="0"/>
            </w:pPr>
            <w:r>
              <w:rPr>
                <w:rFonts w:ascii="Aptos" w:hAnsi="Aptos"/>
                <w:color w:val="1F2937"/>
                <w:sz w:val="14"/>
              </w:rPr>
              <w:t>Policy Engine berechnet; PSP-Refund; Ledger/Audit aktualisieren.</w:t>
            </w:r>
          </w:p>
        </w:tc>
        <w:tc>
          <w:tcPr>
            <w:tcW w:type="dxa" w:w="2948"/>
            <w:vAlign w:val="top"/>
            <w:tcMar>
              <w:top w:w="80" w:type="dxa"/>
              <w:start w:w="100" w:type="dxa"/>
              <w:bottom w:w="80" w:type="dxa"/>
              <w:end w:w="100" w:type="dxa"/>
            </w:tcMar>
            <w:shd w:fill="F3F5F7"/>
          </w:tcPr>
          <w:p>
            <w:pPr>
              <w:spacing w:after="0"/>
            </w:pPr>
            <w:r>
              <w:rPr>
                <w:rFonts w:ascii="Aptos" w:hAnsi="Aptos"/>
                <w:color w:val="1F2937"/>
                <w:sz w:val="14"/>
              </w:rPr>
              <w:t>Nutzer sieht Betrag vor Bestätigung.</w:t>
            </w:r>
          </w:p>
        </w:tc>
      </w:tr>
      <w:tr>
        <w:trPr>
          <w:cantSplit/>
        </w:trPr>
        <w:tc>
          <w:tcPr>
            <w:tcW w:type="dxa" w:w="1814"/>
            <w:vAlign w:val="top"/>
            <w:tcMar>
              <w:top w:w="80" w:type="dxa"/>
              <w:start w:w="100" w:type="dxa"/>
              <w:bottom w:w="80" w:type="dxa"/>
              <w:end w:w="100" w:type="dxa"/>
            </w:tcMar>
          </w:tcPr>
          <w:p>
            <w:pPr>
              <w:spacing w:after="0"/>
            </w:pPr>
            <w:r>
              <w:rPr>
                <w:rFonts w:ascii="Aptos" w:hAnsi="Aptos"/>
                <w:color w:val="1F2937"/>
                <w:sz w:val="14"/>
              </w:rPr>
              <w:t>Problemfall</w:t>
            </w:r>
          </w:p>
        </w:tc>
        <w:tc>
          <w:tcPr>
            <w:tcW w:type="dxa" w:w="4592"/>
            <w:vAlign w:val="top"/>
            <w:tcMar>
              <w:top w:w="80" w:type="dxa"/>
              <w:start w:w="100" w:type="dxa"/>
              <w:bottom w:w="80" w:type="dxa"/>
              <w:end w:w="100" w:type="dxa"/>
            </w:tcMar>
          </w:tcPr>
          <w:p>
            <w:pPr>
              <w:spacing w:after="0"/>
            </w:pPr>
            <w:r>
              <w:rPr>
                <w:rFonts w:ascii="Aptos" w:hAnsi="Aptos"/>
                <w:color w:val="1F2937"/>
                <w:sz w:val="14"/>
              </w:rPr>
              <w:t>Kategorie, Foto/Beleg, Notfall-Support, Ersatzsuche.</w:t>
            </w:r>
          </w:p>
        </w:tc>
        <w:tc>
          <w:tcPr>
            <w:tcW w:type="dxa" w:w="2948"/>
            <w:vAlign w:val="top"/>
            <w:tcMar>
              <w:top w:w="80" w:type="dxa"/>
              <w:start w:w="100" w:type="dxa"/>
              <w:bottom w:w="80" w:type="dxa"/>
              <w:end w:w="100" w:type="dxa"/>
            </w:tcMar>
          </w:tcPr>
          <w:p>
            <w:pPr>
              <w:spacing w:after="0"/>
            </w:pPr>
            <w:r>
              <w:rPr>
                <w:rFonts w:ascii="Aptos" w:hAnsi="Aptos"/>
                <w:color w:val="1F2937"/>
                <w:sz w:val="14"/>
              </w:rPr>
              <w:t>SLA und Eskalation automatisch setzen.</w:t>
            </w:r>
          </w:p>
        </w:tc>
      </w:tr>
      <w:tr>
        <w:trPr>
          <w:cantSplit/>
        </w:trPr>
        <w:tc>
          <w:tcPr>
            <w:tcW w:type="dxa" w:w="1814"/>
            <w:vAlign w:val="top"/>
            <w:tcMar>
              <w:top w:w="80" w:type="dxa"/>
              <w:start w:w="100" w:type="dxa"/>
              <w:bottom w:w="80" w:type="dxa"/>
              <w:end w:w="100" w:type="dxa"/>
            </w:tcMar>
            <w:shd w:fill="F3F5F7"/>
          </w:tcPr>
          <w:p>
            <w:pPr>
              <w:spacing w:after="0"/>
            </w:pPr>
            <w:r>
              <w:rPr>
                <w:rFonts w:ascii="Aptos" w:hAnsi="Aptos"/>
                <w:color w:val="1F2937"/>
                <w:sz w:val="14"/>
              </w:rPr>
              <w:t>Bewertung</w:t>
            </w:r>
          </w:p>
        </w:tc>
        <w:tc>
          <w:tcPr>
            <w:tcW w:type="dxa" w:w="4592"/>
            <w:vAlign w:val="top"/>
            <w:tcMar>
              <w:top w:w="80" w:type="dxa"/>
              <w:start w:w="100" w:type="dxa"/>
              <w:bottom w:w="80" w:type="dxa"/>
              <w:end w:w="100" w:type="dxa"/>
            </w:tcMar>
            <w:shd w:fill="F3F5F7"/>
          </w:tcPr>
          <w:p>
            <w:pPr>
              <w:spacing w:after="0"/>
            </w:pPr>
            <w:r>
              <w:rPr>
                <w:rFonts w:ascii="Aptos" w:hAnsi="Aptos"/>
                <w:color w:val="1F2937"/>
                <w:sz w:val="14"/>
              </w:rPr>
              <w:t>Nur completed; strukturierte Kategorien + Text.</w:t>
            </w:r>
          </w:p>
        </w:tc>
        <w:tc>
          <w:tcPr>
            <w:tcW w:type="dxa" w:w="2948"/>
            <w:vAlign w:val="top"/>
            <w:tcMar>
              <w:top w:w="80" w:type="dxa"/>
              <w:start w:w="100" w:type="dxa"/>
              <w:bottom w:w="80" w:type="dxa"/>
              <w:end w:w="100" w:type="dxa"/>
            </w:tcMar>
            <w:shd w:fill="F3F5F7"/>
          </w:tcPr>
          <w:p>
            <w:pPr>
              <w:spacing w:after="0"/>
            </w:pPr>
            <w:r>
              <w:rPr>
                <w:rFonts w:ascii="Aptos" w:hAnsi="Aptos"/>
                <w:color w:val="1F2937"/>
                <w:sz w:val="14"/>
              </w:rPr>
              <w:t>Keine Bewertung ohne booking_id oder doppelte Bewertung.</w:t>
            </w:r>
          </w:p>
        </w:tc>
      </w:tr>
      <w:tr>
        <w:trPr>
          <w:cantSplit/>
        </w:trPr>
        <w:tc>
          <w:tcPr>
            <w:tcW w:type="dxa" w:w="1814"/>
            <w:vAlign w:val="top"/>
            <w:tcMar>
              <w:top w:w="80" w:type="dxa"/>
              <w:start w:w="100" w:type="dxa"/>
              <w:bottom w:w="80" w:type="dxa"/>
              <w:end w:w="100" w:type="dxa"/>
            </w:tcMar>
          </w:tcPr>
          <w:p>
            <w:pPr>
              <w:spacing w:after="0"/>
            </w:pPr>
            <w:r>
              <w:rPr>
                <w:rFonts w:ascii="Aptos" w:hAnsi="Aptos"/>
                <w:color w:val="1F2937"/>
                <w:sz w:val="14"/>
              </w:rPr>
              <w:t>Konto löschen</w:t>
            </w:r>
          </w:p>
        </w:tc>
        <w:tc>
          <w:tcPr>
            <w:tcW w:type="dxa" w:w="4592"/>
            <w:vAlign w:val="top"/>
            <w:tcMar>
              <w:top w:w="80" w:type="dxa"/>
              <w:start w:w="100" w:type="dxa"/>
              <w:bottom w:w="80" w:type="dxa"/>
              <w:end w:w="100" w:type="dxa"/>
            </w:tcMar>
          </w:tcPr>
          <w:p>
            <w:pPr>
              <w:spacing w:after="0"/>
            </w:pPr>
            <w:r>
              <w:rPr>
                <w:rFonts w:ascii="Aptos" w:hAnsi="Aptos"/>
                <w:color w:val="1F2937"/>
                <w:sz w:val="14"/>
              </w:rPr>
              <w:t>Offene Pflichten prüfen; Account sperren/anonymisieren; gesetzliche Daten separieren.</w:t>
            </w:r>
          </w:p>
        </w:tc>
        <w:tc>
          <w:tcPr>
            <w:tcW w:type="dxa" w:w="2948"/>
            <w:vAlign w:val="top"/>
            <w:tcMar>
              <w:top w:w="80" w:type="dxa"/>
              <w:start w:w="100" w:type="dxa"/>
              <w:bottom w:w="80" w:type="dxa"/>
              <w:end w:w="100" w:type="dxa"/>
            </w:tcMar>
          </w:tcPr>
          <w:p>
            <w:pPr>
              <w:spacing w:after="0"/>
            </w:pPr>
            <w:r>
              <w:rPr>
                <w:rFonts w:ascii="Aptos" w:hAnsi="Aptos"/>
                <w:color w:val="1F2937"/>
                <w:sz w:val="14"/>
              </w:rPr>
              <w:t>Nutzer erhält transparente Bestätigung statt falscher Sofortlöschungszusage.</w:t>
            </w:r>
          </w:p>
        </w:tc>
      </w:tr>
    </w:tbl>
    <w:p>
      <w:pPr>
        <w:spacing w:after="20"/>
      </w:pPr>
    </w:p>
    <w:p>
      <w:pPr>
        <w:pStyle w:val="Heading1"/>
      </w:pPr>
      <w:r>
        <w:t>10. API- und Service-Schnittstellen</w:t>
      </w:r>
    </w:p>
    <w:p>
      <w:pPr>
        <w:pStyle w:val="Heading2"/>
      </w:pPr>
      <w:r>
        <w:t>10.1 API-Konventionen</w:t>
      </w:r>
    </w:p>
    <w:p>
      <w:pPr>
        <w:pStyle w:val="ListBullet"/>
        <w:spacing w:after="40"/>
      </w:pPr>
      <w:r>
        <w:t>REST unter /v1; OpenAPI als versionierte Quelle der Wahrheit.</w:t>
      </w:r>
    </w:p>
    <w:p>
      <w:pPr>
        <w:pStyle w:val="ListBullet"/>
        <w:spacing w:after="40"/>
      </w:pPr>
      <w:r>
        <w:t>OAuth/OIDC Access Tokens; serverseitige Rollenprüfung, niemals nur Client-UI.</w:t>
      </w:r>
    </w:p>
    <w:p>
      <w:pPr>
        <w:pStyle w:val="ListBullet"/>
        <w:spacing w:after="40"/>
      </w:pPr>
      <w:r>
        <w:t>X-Idempotency-Key für Booking, Payment, Refund, Payout-relevante Commands.</w:t>
      </w:r>
    </w:p>
    <w:p>
      <w:pPr>
        <w:pStyle w:val="ListBullet"/>
        <w:spacing w:after="40"/>
      </w:pPr>
      <w:r>
        <w:t>Request-ID in jeder Antwort und jedem Audit Event.</w:t>
      </w:r>
    </w:p>
    <w:p>
      <w:pPr>
        <w:pStyle w:val="ListBullet"/>
        <w:spacing w:after="40"/>
      </w:pPr>
      <w:r>
        <w:t>Standardfehler: code, user_message, developer_message, request_id, retryable.</w:t>
      </w:r>
    </w:p>
    <w:p>
      <w:pPr>
        <w:pStyle w:val="ListBullet"/>
        <w:spacing w:after="40"/>
      </w:pPr>
      <w:r>
        <w:t>Cursor Pagination; UTC-Timestamps; lokale Zeitzone separat je Stellplatz.</w:t>
      </w:r>
    </w:p>
    <w:p>
      <w:pPr>
        <w:pStyle w:val="ListBullet"/>
        <w:spacing w:after="40"/>
      </w:pPr>
      <w:r>
        <w:t>Monetäre Werte als Integer in kleinster Währungseinheit plus currency.</w:t>
      </w:r>
    </w:p>
    <w:p>
      <w:pPr>
        <w:pStyle w:val="Heading2"/>
      </w:pPr>
      <w:r>
        <w:t>10.2 Kernendpunkte</w:t>
      </w:r>
    </w:p>
    <w:tbl>
      <w:tblPr>
        <w:tblStyle w:val="TableGrid"/>
        <w:tblW w:type="auto" w:w="0"/>
        <w:jc w:val="center"/>
        <w:tblLayout w:type="autofit"/>
        <w:tblLook w:firstColumn="1" w:firstRow="1" w:lastColumn="0" w:lastRow="0" w:noHBand="0" w:noVBand="1" w:val="04A0"/>
      </w:tblPr>
      <w:tblGrid>
        <w:gridCol w:w="4961"/>
        <w:gridCol w:w="4961"/>
      </w:tblGrid>
      <w:tr>
        <w:trPr>
          <w:tblHeader w:val="true"/>
        </w:trPr>
        <w:tc>
          <w:tcPr>
            <w:tcW w:type="dxa" w:w="3969"/>
            <w:shd w:fill="17365D"/>
            <w:vAlign w:val="center"/>
            <w:tcMar>
              <w:top w:w="80" w:type="dxa"/>
              <w:start w:w="100" w:type="dxa"/>
              <w:bottom w:w="80" w:type="dxa"/>
              <w:end w:w="100" w:type="dxa"/>
            </w:tcMar>
          </w:tcPr>
          <w:p>
            <w:pPr>
              <w:jc w:val="left"/>
            </w:pPr>
            <w:r>
              <w:rPr>
                <w:rFonts w:ascii="Aptos" w:hAnsi="Aptos"/>
                <w:b/>
                <w:color w:val="FFFFFF"/>
                <w:sz w:val="15"/>
              </w:rPr>
              <w:t>Endpunkt</w:t>
            </w:r>
          </w:p>
        </w:tc>
        <w:tc>
          <w:tcPr>
            <w:tcW w:type="dxa" w:w="5386"/>
            <w:shd w:fill="17365D"/>
            <w:vAlign w:val="center"/>
            <w:tcMar>
              <w:top w:w="80" w:type="dxa"/>
              <w:start w:w="100" w:type="dxa"/>
              <w:bottom w:w="80" w:type="dxa"/>
              <w:end w:w="100" w:type="dxa"/>
            </w:tcMar>
          </w:tcPr>
          <w:p>
            <w:pPr>
              <w:jc w:val="left"/>
            </w:pPr>
            <w:r>
              <w:rPr>
                <w:rFonts w:ascii="Aptos" w:hAnsi="Aptos"/>
                <w:b/>
                <w:color w:val="FFFFFF"/>
                <w:sz w:val="15"/>
              </w:rPr>
              <w:t>Zweck</w:t>
            </w:r>
          </w:p>
        </w:tc>
      </w:tr>
      <w:tr>
        <w:trPr>
          <w:cantSplit/>
        </w:trPr>
        <w:tc>
          <w:tcPr>
            <w:tcW w:type="dxa" w:w="3969"/>
            <w:vAlign w:val="top"/>
            <w:tcMar>
              <w:top w:w="80" w:type="dxa"/>
              <w:start w:w="100" w:type="dxa"/>
              <w:bottom w:w="80" w:type="dxa"/>
              <w:end w:w="100" w:type="dxa"/>
            </w:tcMar>
          </w:tcPr>
          <w:p>
            <w:pPr>
              <w:spacing w:after="0"/>
            </w:pPr>
            <w:r>
              <w:rPr>
                <w:rFonts w:ascii="Aptos" w:hAnsi="Aptos"/>
                <w:color w:val="1F2937"/>
                <w:sz w:val="15"/>
              </w:rPr>
              <w:t>POST /auth/onboarding/complete</w:t>
            </w:r>
          </w:p>
        </w:tc>
        <w:tc>
          <w:tcPr>
            <w:tcW w:type="dxa" w:w="5386"/>
            <w:vAlign w:val="top"/>
            <w:tcMar>
              <w:top w:w="80" w:type="dxa"/>
              <w:start w:w="100" w:type="dxa"/>
              <w:bottom w:w="80" w:type="dxa"/>
              <w:end w:w="100" w:type="dxa"/>
            </w:tcMar>
          </w:tcPr>
          <w:p>
            <w:pPr>
              <w:spacing w:after="0"/>
            </w:pPr>
            <w:r>
              <w:rPr>
                <w:rFonts w:ascii="Aptos" w:hAnsi="Aptos"/>
                <w:color w:val="1F2937"/>
                <w:sz w:val="15"/>
              </w:rPr>
              <w:t>Basisprofil und Versionen bestätigen.</w:t>
            </w:r>
          </w:p>
        </w:tc>
      </w:tr>
      <w:tr>
        <w:trPr>
          <w:cantSplit/>
        </w:trPr>
        <w:tc>
          <w:tcPr>
            <w:tcW w:type="dxa" w:w="3969"/>
            <w:vAlign w:val="top"/>
            <w:tcMar>
              <w:top w:w="80" w:type="dxa"/>
              <w:start w:w="100" w:type="dxa"/>
              <w:bottom w:w="80" w:type="dxa"/>
              <w:end w:w="100" w:type="dxa"/>
            </w:tcMar>
            <w:shd w:fill="F3F5F7"/>
          </w:tcPr>
          <w:p>
            <w:pPr>
              <w:spacing w:after="0"/>
            </w:pPr>
            <w:r>
              <w:rPr>
                <w:rFonts w:ascii="Aptos" w:hAnsi="Aptos"/>
                <w:color w:val="1F2937"/>
                <w:sz w:val="15"/>
              </w:rPr>
              <w:t>POST /providers</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Anbieterprofil erstellen.</w:t>
            </w:r>
          </w:p>
        </w:tc>
      </w:tr>
      <w:tr>
        <w:trPr>
          <w:cantSplit/>
        </w:trPr>
        <w:tc>
          <w:tcPr>
            <w:tcW w:type="dxa" w:w="3969"/>
            <w:vAlign w:val="top"/>
            <w:tcMar>
              <w:top w:w="80" w:type="dxa"/>
              <w:start w:w="100" w:type="dxa"/>
              <w:bottom w:w="80" w:type="dxa"/>
              <w:end w:w="100" w:type="dxa"/>
            </w:tcMar>
          </w:tcPr>
          <w:p>
            <w:pPr>
              <w:spacing w:after="0"/>
            </w:pPr>
            <w:r>
              <w:rPr>
                <w:rFonts w:ascii="Aptos" w:hAnsi="Aptos"/>
                <w:color w:val="1F2937"/>
                <w:sz w:val="15"/>
              </w:rPr>
              <w:t>POST /providers/{id}/psp-onboarding-link</w:t>
            </w:r>
          </w:p>
        </w:tc>
        <w:tc>
          <w:tcPr>
            <w:tcW w:type="dxa" w:w="5386"/>
            <w:vAlign w:val="top"/>
            <w:tcMar>
              <w:top w:w="80" w:type="dxa"/>
              <w:start w:w="100" w:type="dxa"/>
              <w:bottom w:w="80" w:type="dxa"/>
              <w:end w:w="100" w:type="dxa"/>
            </w:tcMar>
          </w:tcPr>
          <w:p>
            <w:pPr>
              <w:spacing w:after="0"/>
            </w:pPr>
            <w:r>
              <w:rPr>
                <w:rFonts w:ascii="Aptos" w:hAnsi="Aptos"/>
                <w:color w:val="1F2937"/>
                <w:sz w:val="15"/>
              </w:rPr>
              <w:t>Gehostetes PSP-Onboarding starten.</w:t>
            </w:r>
          </w:p>
        </w:tc>
      </w:tr>
      <w:tr>
        <w:trPr>
          <w:cantSplit/>
        </w:trPr>
        <w:tc>
          <w:tcPr>
            <w:tcW w:type="dxa" w:w="3969"/>
            <w:vAlign w:val="top"/>
            <w:tcMar>
              <w:top w:w="80" w:type="dxa"/>
              <w:start w:w="100" w:type="dxa"/>
              <w:bottom w:w="80" w:type="dxa"/>
              <w:end w:w="100" w:type="dxa"/>
            </w:tcMar>
            <w:shd w:fill="F3F5F7"/>
          </w:tcPr>
          <w:p>
            <w:pPr>
              <w:spacing w:after="0"/>
            </w:pPr>
            <w:r>
              <w:rPr>
                <w:rFonts w:ascii="Aptos" w:hAnsi="Aptos"/>
                <w:color w:val="1F2937"/>
                <w:sz w:val="15"/>
              </w:rPr>
              <w:t>POST /properties</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Internes Objekt mit exakter Adresse anlegen.</w:t>
            </w:r>
          </w:p>
        </w:tc>
      </w:tr>
      <w:tr>
        <w:trPr>
          <w:cantSplit/>
        </w:trPr>
        <w:tc>
          <w:tcPr>
            <w:tcW w:type="dxa" w:w="3969"/>
            <w:vAlign w:val="top"/>
            <w:tcMar>
              <w:top w:w="80" w:type="dxa"/>
              <w:start w:w="100" w:type="dxa"/>
              <w:bottom w:w="80" w:type="dxa"/>
              <w:end w:w="100" w:type="dxa"/>
            </w:tcMar>
          </w:tcPr>
          <w:p>
            <w:pPr>
              <w:spacing w:after="0"/>
            </w:pPr>
            <w:r>
              <w:rPr>
                <w:rFonts w:ascii="Aptos" w:hAnsi="Aptos"/>
                <w:color w:val="1F2937"/>
                <w:sz w:val="15"/>
              </w:rPr>
              <w:t>POST /parking-spaces</w:t>
            </w:r>
          </w:p>
        </w:tc>
        <w:tc>
          <w:tcPr>
            <w:tcW w:type="dxa" w:w="5386"/>
            <w:vAlign w:val="top"/>
            <w:tcMar>
              <w:top w:w="80" w:type="dxa"/>
              <w:start w:w="100" w:type="dxa"/>
              <w:bottom w:w="80" w:type="dxa"/>
              <w:end w:w="100" w:type="dxa"/>
            </w:tcMar>
          </w:tcPr>
          <w:p>
            <w:pPr>
              <w:spacing w:after="0"/>
            </w:pPr>
            <w:r>
              <w:rPr>
                <w:rFonts w:ascii="Aptos" w:hAnsi="Aptos"/>
                <w:color w:val="1F2937"/>
                <w:sz w:val="15"/>
              </w:rPr>
              <w:t>Stellplatz als draft anlegen.</w:t>
            </w:r>
          </w:p>
        </w:tc>
      </w:tr>
      <w:tr>
        <w:trPr>
          <w:cantSplit/>
        </w:trPr>
        <w:tc>
          <w:tcPr>
            <w:tcW w:type="dxa" w:w="3969"/>
            <w:vAlign w:val="top"/>
            <w:tcMar>
              <w:top w:w="80" w:type="dxa"/>
              <w:start w:w="100" w:type="dxa"/>
              <w:bottom w:w="80" w:type="dxa"/>
              <w:end w:w="100" w:type="dxa"/>
            </w:tcMar>
            <w:shd w:fill="F3F5F7"/>
          </w:tcPr>
          <w:p>
            <w:pPr>
              <w:spacing w:after="0"/>
            </w:pPr>
            <w:r>
              <w:rPr>
                <w:rFonts w:ascii="Aptos" w:hAnsi="Aptos"/>
                <w:color w:val="1F2937"/>
                <w:sz w:val="15"/>
              </w:rPr>
              <w:t>POST /parking-spaces/{id}/authorization</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Berechtigungsbasis/Nachweis einreichen.</w:t>
            </w:r>
          </w:p>
        </w:tc>
      </w:tr>
      <w:tr>
        <w:trPr>
          <w:cantSplit/>
        </w:trPr>
        <w:tc>
          <w:tcPr>
            <w:tcW w:type="dxa" w:w="3969"/>
            <w:vAlign w:val="top"/>
            <w:tcMar>
              <w:top w:w="80" w:type="dxa"/>
              <w:start w:w="100" w:type="dxa"/>
              <w:bottom w:w="80" w:type="dxa"/>
              <w:end w:w="100" w:type="dxa"/>
            </w:tcMar>
          </w:tcPr>
          <w:p>
            <w:pPr>
              <w:spacing w:after="0"/>
            </w:pPr>
            <w:r>
              <w:rPr>
                <w:rFonts w:ascii="Aptos" w:hAnsi="Aptos"/>
                <w:color w:val="1F2937"/>
                <w:sz w:val="15"/>
              </w:rPr>
              <w:t>POST /parking-spaces/{id}/publish</w:t>
            </w:r>
          </w:p>
        </w:tc>
        <w:tc>
          <w:tcPr>
            <w:tcW w:type="dxa" w:w="5386"/>
            <w:vAlign w:val="top"/>
            <w:tcMar>
              <w:top w:w="80" w:type="dxa"/>
              <w:start w:w="100" w:type="dxa"/>
              <w:bottom w:w="80" w:type="dxa"/>
              <w:end w:w="100" w:type="dxa"/>
            </w:tcMar>
          </w:tcPr>
          <w:p>
            <w:pPr>
              <w:spacing w:after="0"/>
            </w:pPr>
            <w:r>
              <w:rPr>
                <w:rFonts w:ascii="Aptos" w:hAnsi="Aptos"/>
                <w:color w:val="1F2937"/>
                <w:sz w:val="15"/>
              </w:rPr>
              <w:t>Server prüft alle Gates.</w:t>
            </w:r>
          </w:p>
        </w:tc>
      </w:tr>
      <w:tr>
        <w:trPr>
          <w:cantSplit/>
        </w:trPr>
        <w:tc>
          <w:tcPr>
            <w:tcW w:type="dxa" w:w="3969"/>
            <w:vAlign w:val="top"/>
            <w:tcMar>
              <w:top w:w="80" w:type="dxa"/>
              <w:start w:w="100" w:type="dxa"/>
              <w:bottom w:w="80" w:type="dxa"/>
              <w:end w:w="100" w:type="dxa"/>
            </w:tcMar>
            <w:shd w:fill="F3F5F7"/>
          </w:tcPr>
          <w:p>
            <w:pPr>
              <w:spacing w:after="0"/>
            </w:pPr>
            <w:r>
              <w:rPr>
                <w:rFonts w:ascii="Aptos" w:hAnsi="Aptos"/>
                <w:color w:val="1F2937"/>
                <w:sz w:val="15"/>
              </w:rPr>
              <w:t>GET /search</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Verfügbarkeit, Entfernung und öffentliche Daten.</w:t>
            </w:r>
          </w:p>
        </w:tc>
      </w:tr>
      <w:tr>
        <w:trPr>
          <w:cantSplit/>
        </w:trPr>
        <w:tc>
          <w:tcPr>
            <w:tcW w:type="dxa" w:w="3969"/>
            <w:vAlign w:val="top"/>
            <w:tcMar>
              <w:top w:w="80" w:type="dxa"/>
              <w:start w:w="100" w:type="dxa"/>
              <w:bottom w:w="80" w:type="dxa"/>
              <w:end w:w="100" w:type="dxa"/>
            </w:tcMar>
          </w:tcPr>
          <w:p>
            <w:pPr>
              <w:spacing w:after="0"/>
            </w:pPr>
            <w:r>
              <w:rPr>
                <w:rFonts w:ascii="Aptos" w:hAnsi="Aptos"/>
                <w:color w:val="1F2937"/>
                <w:sz w:val="15"/>
              </w:rPr>
              <w:t>POST /quotes</w:t>
            </w:r>
          </w:p>
        </w:tc>
        <w:tc>
          <w:tcPr>
            <w:tcW w:type="dxa" w:w="5386"/>
            <w:vAlign w:val="top"/>
            <w:tcMar>
              <w:top w:w="80" w:type="dxa"/>
              <w:start w:w="100" w:type="dxa"/>
              <w:bottom w:w="80" w:type="dxa"/>
              <w:end w:w="100" w:type="dxa"/>
            </w:tcMar>
          </w:tcPr>
          <w:p>
            <w:pPr>
              <w:spacing w:after="0"/>
            </w:pPr>
            <w:r>
              <w:rPr>
                <w:rFonts w:ascii="Aptos" w:hAnsi="Aptos"/>
                <w:color w:val="1F2937"/>
                <w:sz w:val="15"/>
              </w:rPr>
              <w:t>Verbindliche Preis-/Policy-Vorschau mit Ablaufzeit.</w:t>
            </w:r>
          </w:p>
        </w:tc>
      </w:tr>
      <w:tr>
        <w:trPr>
          <w:cantSplit/>
        </w:trPr>
        <w:tc>
          <w:tcPr>
            <w:tcW w:type="dxa" w:w="3969"/>
            <w:vAlign w:val="top"/>
            <w:tcMar>
              <w:top w:w="80" w:type="dxa"/>
              <w:start w:w="100" w:type="dxa"/>
              <w:bottom w:w="80" w:type="dxa"/>
              <w:end w:w="100" w:type="dxa"/>
            </w:tcMar>
            <w:shd w:fill="F3F5F7"/>
          </w:tcPr>
          <w:p>
            <w:pPr>
              <w:spacing w:after="0"/>
            </w:pPr>
            <w:r>
              <w:rPr>
                <w:rFonts w:ascii="Aptos" w:hAnsi="Aptos"/>
                <w:color w:val="1F2937"/>
                <w:sz w:val="15"/>
              </w:rPr>
              <w:t>POST /bookings</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Buchung aus gültigem Quote erstellen.</w:t>
            </w:r>
          </w:p>
        </w:tc>
      </w:tr>
      <w:tr>
        <w:trPr>
          <w:cantSplit/>
        </w:trPr>
        <w:tc>
          <w:tcPr>
            <w:tcW w:type="dxa" w:w="3969"/>
            <w:vAlign w:val="top"/>
            <w:tcMar>
              <w:top w:w="80" w:type="dxa"/>
              <w:start w:w="100" w:type="dxa"/>
              <w:bottom w:w="80" w:type="dxa"/>
              <w:end w:w="100" w:type="dxa"/>
            </w:tcMar>
          </w:tcPr>
          <w:p>
            <w:pPr>
              <w:spacing w:after="0"/>
            </w:pPr>
            <w:r>
              <w:rPr>
                <w:rFonts w:ascii="Aptos" w:hAnsi="Aptos"/>
                <w:color w:val="1F2937"/>
                <w:sz w:val="15"/>
              </w:rPr>
              <w:t>POST /bookings/{id}/payment-session</w:t>
            </w:r>
          </w:p>
        </w:tc>
        <w:tc>
          <w:tcPr>
            <w:tcW w:type="dxa" w:w="5386"/>
            <w:vAlign w:val="top"/>
            <w:tcMar>
              <w:top w:w="80" w:type="dxa"/>
              <w:start w:w="100" w:type="dxa"/>
              <w:bottom w:w="80" w:type="dxa"/>
              <w:end w:w="100" w:type="dxa"/>
            </w:tcMar>
          </w:tcPr>
          <w:p>
            <w:pPr>
              <w:spacing w:after="0"/>
            </w:pPr>
            <w:r>
              <w:rPr>
                <w:rFonts w:ascii="Aptos" w:hAnsi="Aptos"/>
                <w:color w:val="1F2937"/>
                <w:sz w:val="15"/>
              </w:rPr>
              <w:t>PSP-Zahlungssitzung.</w:t>
            </w:r>
          </w:p>
        </w:tc>
      </w:tr>
      <w:tr>
        <w:trPr>
          <w:cantSplit/>
        </w:trPr>
        <w:tc>
          <w:tcPr>
            <w:tcW w:type="dxa" w:w="3969"/>
            <w:vAlign w:val="top"/>
            <w:tcMar>
              <w:top w:w="80" w:type="dxa"/>
              <w:start w:w="100" w:type="dxa"/>
              <w:bottom w:w="80" w:type="dxa"/>
              <w:end w:w="100" w:type="dxa"/>
            </w:tcMar>
            <w:shd w:fill="F3F5F7"/>
          </w:tcPr>
          <w:p>
            <w:pPr>
              <w:spacing w:after="0"/>
            </w:pPr>
            <w:r>
              <w:rPr>
                <w:rFonts w:ascii="Aptos" w:hAnsi="Aptos"/>
                <w:color w:val="1F2937"/>
                <w:sz w:val="15"/>
              </w:rPr>
              <w:t>POST /webhooks/payments/{provider}</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Signaturgeprüfte PSP-Events.</w:t>
            </w:r>
          </w:p>
        </w:tc>
      </w:tr>
      <w:tr>
        <w:trPr>
          <w:cantSplit/>
        </w:trPr>
        <w:tc>
          <w:tcPr>
            <w:tcW w:type="dxa" w:w="3969"/>
            <w:vAlign w:val="top"/>
            <w:tcMar>
              <w:top w:w="80" w:type="dxa"/>
              <w:start w:w="100" w:type="dxa"/>
              <w:bottom w:w="80" w:type="dxa"/>
              <w:end w:w="100" w:type="dxa"/>
            </w:tcMar>
          </w:tcPr>
          <w:p>
            <w:pPr>
              <w:spacing w:after="0"/>
            </w:pPr>
            <w:r>
              <w:rPr>
                <w:rFonts w:ascii="Aptos" w:hAnsi="Aptos"/>
                <w:color w:val="1F2937"/>
                <w:sz w:val="15"/>
              </w:rPr>
              <w:t>GET /bookings/{id}/access</w:t>
            </w:r>
          </w:p>
        </w:tc>
        <w:tc>
          <w:tcPr>
            <w:tcW w:type="dxa" w:w="5386"/>
            <w:vAlign w:val="top"/>
            <w:tcMar>
              <w:top w:w="80" w:type="dxa"/>
              <w:start w:w="100" w:type="dxa"/>
              <w:bottom w:w="80" w:type="dxa"/>
              <w:end w:w="100" w:type="dxa"/>
            </w:tcMar>
          </w:tcPr>
          <w:p>
            <w:pPr>
              <w:spacing w:after="0"/>
            </w:pPr>
            <w:r>
              <w:rPr>
                <w:rFonts w:ascii="Aptos" w:hAnsi="Aptos"/>
                <w:color w:val="1F2937"/>
                <w:sz w:val="15"/>
              </w:rPr>
              <w:t>Nur berechtigte Partei und Freigabezeit.</w:t>
            </w:r>
          </w:p>
        </w:tc>
      </w:tr>
      <w:tr>
        <w:trPr>
          <w:cantSplit/>
        </w:trPr>
        <w:tc>
          <w:tcPr>
            <w:tcW w:type="dxa" w:w="3969"/>
            <w:vAlign w:val="top"/>
            <w:tcMar>
              <w:top w:w="80" w:type="dxa"/>
              <w:start w:w="100" w:type="dxa"/>
              <w:bottom w:w="80" w:type="dxa"/>
              <w:end w:w="100" w:type="dxa"/>
            </w:tcMar>
            <w:shd w:fill="F3F5F7"/>
          </w:tcPr>
          <w:p>
            <w:pPr>
              <w:spacing w:after="0"/>
            </w:pPr>
            <w:r>
              <w:rPr>
                <w:rFonts w:ascii="Aptos" w:hAnsi="Aptos"/>
                <w:color w:val="1F2937"/>
                <w:sz w:val="15"/>
              </w:rPr>
              <w:t>POST /bookings/{id}/check-in</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Aktiver Check-in.</w:t>
            </w:r>
          </w:p>
        </w:tc>
      </w:tr>
      <w:tr>
        <w:trPr>
          <w:cantSplit/>
        </w:trPr>
        <w:tc>
          <w:tcPr>
            <w:tcW w:type="dxa" w:w="3969"/>
            <w:vAlign w:val="top"/>
            <w:tcMar>
              <w:top w:w="80" w:type="dxa"/>
              <w:start w:w="100" w:type="dxa"/>
              <w:bottom w:w="80" w:type="dxa"/>
              <w:end w:w="100" w:type="dxa"/>
            </w:tcMar>
          </w:tcPr>
          <w:p>
            <w:pPr>
              <w:spacing w:after="0"/>
            </w:pPr>
            <w:r>
              <w:rPr>
                <w:rFonts w:ascii="Aptos" w:hAnsi="Aptos"/>
                <w:color w:val="1F2937"/>
                <w:sz w:val="15"/>
              </w:rPr>
              <w:t>POST /bookings/{id}/extend/quote</w:t>
            </w:r>
          </w:p>
        </w:tc>
        <w:tc>
          <w:tcPr>
            <w:tcW w:type="dxa" w:w="5386"/>
            <w:vAlign w:val="top"/>
            <w:tcMar>
              <w:top w:w="80" w:type="dxa"/>
              <w:start w:w="100" w:type="dxa"/>
              <w:bottom w:w="80" w:type="dxa"/>
              <w:end w:w="100" w:type="dxa"/>
            </w:tcMar>
          </w:tcPr>
          <w:p>
            <w:pPr>
              <w:spacing w:after="0"/>
            </w:pPr>
            <w:r>
              <w:rPr>
                <w:rFonts w:ascii="Aptos" w:hAnsi="Aptos"/>
                <w:color w:val="1F2937"/>
                <w:sz w:val="15"/>
              </w:rPr>
              <w:t>Verlängerung berechnen.</w:t>
            </w:r>
          </w:p>
        </w:tc>
      </w:tr>
      <w:tr>
        <w:trPr>
          <w:cantSplit/>
        </w:trPr>
        <w:tc>
          <w:tcPr>
            <w:tcW w:type="dxa" w:w="3969"/>
            <w:vAlign w:val="top"/>
            <w:tcMar>
              <w:top w:w="80" w:type="dxa"/>
              <w:start w:w="100" w:type="dxa"/>
              <w:bottom w:w="80" w:type="dxa"/>
              <w:end w:w="100" w:type="dxa"/>
            </w:tcMar>
            <w:shd w:fill="F3F5F7"/>
          </w:tcPr>
          <w:p>
            <w:pPr>
              <w:spacing w:after="0"/>
            </w:pPr>
            <w:r>
              <w:rPr>
                <w:rFonts w:ascii="Aptos" w:hAnsi="Aptos"/>
                <w:color w:val="1F2937"/>
                <w:sz w:val="15"/>
              </w:rPr>
              <w:t>POST /bookings/{id}/cancel/quote</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Rückerstattung vorrechnen.</w:t>
            </w:r>
          </w:p>
        </w:tc>
      </w:tr>
      <w:tr>
        <w:trPr>
          <w:cantSplit/>
        </w:trPr>
        <w:tc>
          <w:tcPr>
            <w:tcW w:type="dxa" w:w="3969"/>
            <w:vAlign w:val="top"/>
            <w:tcMar>
              <w:top w:w="80" w:type="dxa"/>
              <w:start w:w="100" w:type="dxa"/>
              <w:bottom w:w="80" w:type="dxa"/>
              <w:end w:w="100" w:type="dxa"/>
            </w:tcMar>
          </w:tcPr>
          <w:p>
            <w:pPr>
              <w:spacing w:after="0"/>
            </w:pPr>
            <w:r>
              <w:rPr>
                <w:rFonts w:ascii="Aptos" w:hAnsi="Aptos"/>
                <w:color w:val="1F2937"/>
                <w:sz w:val="15"/>
              </w:rPr>
              <w:t>POST /bookings/{id}/cancel</w:t>
            </w:r>
          </w:p>
        </w:tc>
        <w:tc>
          <w:tcPr>
            <w:tcW w:type="dxa" w:w="5386"/>
            <w:vAlign w:val="top"/>
            <w:tcMar>
              <w:top w:w="80" w:type="dxa"/>
              <w:start w:w="100" w:type="dxa"/>
              <w:bottom w:w="80" w:type="dxa"/>
              <w:end w:w="100" w:type="dxa"/>
            </w:tcMar>
          </w:tcPr>
          <w:p>
            <w:pPr>
              <w:spacing w:after="0"/>
            </w:pPr>
            <w:r>
              <w:rPr>
                <w:rFonts w:ascii="Aptos" w:hAnsi="Aptos"/>
                <w:color w:val="1F2937"/>
                <w:sz w:val="15"/>
              </w:rPr>
              <w:t>Storno atomar ausführen.</w:t>
            </w:r>
          </w:p>
        </w:tc>
      </w:tr>
      <w:tr>
        <w:trPr>
          <w:cantSplit/>
        </w:trPr>
        <w:tc>
          <w:tcPr>
            <w:tcW w:type="dxa" w:w="3969"/>
            <w:vAlign w:val="top"/>
            <w:tcMar>
              <w:top w:w="80" w:type="dxa"/>
              <w:start w:w="100" w:type="dxa"/>
              <w:bottom w:w="80" w:type="dxa"/>
              <w:end w:w="100" w:type="dxa"/>
            </w:tcMar>
            <w:shd w:fill="F3F5F7"/>
          </w:tcPr>
          <w:p>
            <w:pPr>
              <w:spacing w:after="0"/>
            </w:pPr>
            <w:r>
              <w:rPr>
                <w:rFonts w:ascii="Aptos" w:hAnsi="Aptos"/>
                <w:color w:val="1F2937"/>
                <w:sz w:val="15"/>
              </w:rPr>
              <w:t>POST /bookings/{id}/issues</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Problem-/Notfallticket.</w:t>
            </w:r>
          </w:p>
        </w:tc>
      </w:tr>
      <w:tr>
        <w:trPr>
          <w:cantSplit/>
        </w:trPr>
        <w:tc>
          <w:tcPr>
            <w:tcW w:type="dxa" w:w="3969"/>
            <w:vAlign w:val="top"/>
            <w:tcMar>
              <w:top w:w="80" w:type="dxa"/>
              <w:start w:w="100" w:type="dxa"/>
              <w:bottom w:w="80" w:type="dxa"/>
              <w:end w:w="100" w:type="dxa"/>
            </w:tcMar>
          </w:tcPr>
          <w:p>
            <w:pPr>
              <w:spacing w:after="0"/>
            </w:pPr>
            <w:r>
              <w:rPr>
                <w:rFonts w:ascii="Aptos" w:hAnsi="Aptos"/>
                <w:color w:val="1F2937"/>
                <w:sz w:val="15"/>
              </w:rPr>
              <w:t>POST /bookings/{id}/reviews</w:t>
            </w:r>
          </w:p>
        </w:tc>
        <w:tc>
          <w:tcPr>
            <w:tcW w:type="dxa" w:w="5386"/>
            <w:vAlign w:val="top"/>
            <w:tcMar>
              <w:top w:w="80" w:type="dxa"/>
              <w:start w:w="100" w:type="dxa"/>
              <w:bottom w:w="80" w:type="dxa"/>
              <w:end w:w="100" w:type="dxa"/>
            </w:tcMar>
          </w:tcPr>
          <w:p>
            <w:pPr>
              <w:spacing w:after="0"/>
            </w:pPr>
            <w:r>
              <w:rPr>
                <w:rFonts w:ascii="Aptos" w:hAnsi="Aptos"/>
                <w:color w:val="1F2937"/>
                <w:sz w:val="15"/>
              </w:rPr>
              <w:t>Verifizierte Bewertung.</w:t>
            </w:r>
          </w:p>
        </w:tc>
      </w:tr>
      <w:tr>
        <w:trPr>
          <w:cantSplit/>
        </w:trPr>
        <w:tc>
          <w:tcPr>
            <w:tcW w:type="dxa" w:w="3969"/>
            <w:vAlign w:val="top"/>
            <w:tcMar>
              <w:top w:w="80" w:type="dxa"/>
              <w:start w:w="100" w:type="dxa"/>
              <w:bottom w:w="80" w:type="dxa"/>
              <w:end w:w="100" w:type="dxa"/>
            </w:tcMar>
            <w:shd w:fill="F3F5F7"/>
          </w:tcPr>
          <w:p>
            <w:pPr>
              <w:spacing w:after="0"/>
            </w:pPr>
            <w:r>
              <w:rPr>
                <w:rFonts w:ascii="Aptos" w:hAnsi="Aptos"/>
                <w:color w:val="1F2937"/>
                <w:sz w:val="15"/>
              </w:rPr>
              <w:t>POST /reports</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Inhalt/Angebot/Nutzer melden.</w:t>
            </w:r>
          </w:p>
        </w:tc>
      </w:tr>
      <w:tr>
        <w:trPr>
          <w:cantSplit/>
        </w:trPr>
        <w:tc>
          <w:tcPr>
            <w:tcW w:type="dxa" w:w="3969"/>
            <w:vAlign w:val="top"/>
            <w:tcMar>
              <w:top w:w="80" w:type="dxa"/>
              <w:start w:w="100" w:type="dxa"/>
              <w:bottom w:w="80" w:type="dxa"/>
              <w:end w:w="100" w:type="dxa"/>
            </w:tcMar>
          </w:tcPr>
          <w:p>
            <w:pPr>
              <w:spacing w:after="0"/>
            </w:pPr>
            <w:r>
              <w:rPr>
                <w:rFonts w:ascii="Aptos" w:hAnsi="Aptos"/>
                <w:color w:val="1F2937"/>
                <w:sz w:val="15"/>
              </w:rPr>
              <w:t>POST /privacy/export</w:t>
            </w:r>
          </w:p>
        </w:tc>
        <w:tc>
          <w:tcPr>
            <w:tcW w:type="dxa" w:w="5386"/>
            <w:vAlign w:val="top"/>
            <w:tcMar>
              <w:top w:w="80" w:type="dxa"/>
              <w:start w:w="100" w:type="dxa"/>
              <w:bottom w:w="80" w:type="dxa"/>
              <w:end w:w="100" w:type="dxa"/>
            </w:tcMar>
          </w:tcPr>
          <w:p>
            <w:pPr>
              <w:spacing w:after="0"/>
            </w:pPr>
            <w:r>
              <w:rPr>
                <w:rFonts w:ascii="Aptos" w:hAnsi="Aptos"/>
                <w:color w:val="1F2937"/>
                <w:sz w:val="15"/>
              </w:rPr>
              <w:t>Datenauskunft anstoßen.</w:t>
            </w:r>
          </w:p>
        </w:tc>
      </w:tr>
      <w:tr>
        <w:trPr>
          <w:cantSplit/>
        </w:trPr>
        <w:tc>
          <w:tcPr>
            <w:tcW w:type="dxa" w:w="3969"/>
            <w:vAlign w:val="top"/>
            <w:tcMar>
              <w:top w:w="80" w:type="dxa"/>
              <w:start w:w="100" w:type="dxa"/>
              <w:bottom w:w="80" w:type="dxa"/>
              <w:end w:w="100" w:type="dxa"/>
            </w:tcMar>
            <w:shd w:fill="F3F5F7"/>
          </w:tcPr>
          <w:p>
            <w:pPr>
              <w:spacing w:after="0"/>
            </w:pPr>
            <w:r>
              <w:rPr>
                <w:rFonts w:ascii="Aptos" w:hAnsi="Aptos"/>
                <w:color w:val="1F2937"/>
                <w:sz w:val="15"/>
              </w:rPr>
              <w:t>POST /privacy/delete-account</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Lösch-/Anonymisierungsworkflow.</w:t>
            </w:r>
          </w:p>
        </w:tc>
      </w:tr>
      <w:tr>
        <w:trPr>
          <w:cantSplit/>
        </w:trPr>
        <w:tc>
          <w:tcPr>
            <w:tcW w:type="dxa" w:w="3969"/>
            <w:vAlign w:val="top"/>
            <w:tcMar>
              <w:top w:w="80" w:type="dxa"/>
              <w:start w:w="100" w:type="dxa"/>
              <w:bottom w:w="80" w:type="dxa"/>
              <w:end w:w="100" w:type="dxa"/>
            </w:tcMar>
          </w:tcPr>
          <w:p>
            <w:pPr>
              <w:spacing w:after="0"/>
            </w:pPr>
            <w:r>
              <w:rPr>
                <w:rFonts w:ascii="Aptos" w:hAnsi="Aptos"/>
                <w:color w:val="1F2937"/>
                <w:sz w:val="15"/>
              </w:rPr>
              <w:t>GET /admin/cases</w:t>
            </w:r>
          </w:p>
        </w:tc>
        <w:tc>
          <w:tcPr>
            <w:tcW w:type="dxa" w:w="5386"/>
            <w:vAlign w:val="top"/>
            <w:tcMar>
              <w:top w:w="80" w:type="dxa"/>
              <w:start w:w="100" w:type="dxa"/>
              <w:bottom w:w="80" w:type="dxa"/>
              <w:end w:w="100" w:type="dxa"/>
            </w:tcMar>
          </w:tcPr>
          <w:p>
            <w:pPr>
              <w:spacing w:after="0"/>
            </w:pPr>
            <w:r>
              <w:rPr>
                <w:rFonts w:ascii="Aptos" w:hAnsi="Aptos"/>
                <w:color w:val="1F2937"/>
                <w:sz w:val="15"/>
              </w:rPr>
              <w:t>Support-/Moderationsqueue mit RBAC.</w:t>
            </w:r>
          </w:p>
        </w:tc>
      </w:tr>
      <w:tr>
        <w:trPr>
          <w:cantSplit/>
        </w:trPr>
        <w:tc>
          <w:tcPr>
            <w:tcW w:type="dxa" w:w="3969"/>
            <w:vAlign w:val="top"/>
            <w:tcMar>
              <w:top w:w="80" w:type="dxa"/>
              <w:start w:w="100" w:type="dxa"/>
              <w:bottom w:w="80" w:type="dxa"/>
              <w:end w:w="100" w:type="dxa"/>
            </w:tcMar>
            <w:shd w:fill="F3F5F7"/>
          </w:tcPr>
          <w:p>
            <w:pPr>
              <w:spacing w:after="0"/>
            </w:pPr>
            <w:r>
              <w:rPr>
                <w:rFonts w:ascii="Aptos" w:hAnsi="Aptos"/>
                <w:color w:val="1F2937"/>
                <w:sz w:val="15"/>
              </w:rPr>
              <w:t>POST /admin/moderation-actions</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Begründete Maßnahme.</w:t>
            </w:r>
          </w:p>
        </w:tc>
      </w:tr>
      <w:tr>
        <w:trPr>
          <w:cantSplit/>
        </w:trPr>
        <w:tc>
          <w:tcPr>
            <w:tcW w:type="dxa" w:w="3969"/>
            <w:vAlign w:val="top"/>
            <w:tcMar>
              <w:top w:w="80" w:type="dxa"/>
              <w:start w:w="100" w:type="dxa"/>
              <w:bottom w:w="80" w:type="dxa"/>
              <w:end w:w="100" w:type="dxa"/>
            </w:tcMar>
          </w:tcPr>
          <w:p>
            <w:pPr>
              <w:spacing w:after="0"/>
            </w:pPr>
            <w:r>
              <w:rPr>
                <w:rFonts w:ascii="Aptos" w:hAnsi="Aptos"/>
                <w:color w:val="1F2937"/>
                <w:sz w:val="15"/>
              </w:rPr>
              <w:t>GET /admin/tax-reports/{year}</w:t>
            </w:r>
          </w:p>
        </w:tc>
        <w:tc>
          <w:tcPr>
            <w:tcW w:type="dxa" w:w="5386"/>
            <w:vAlign w:val="top"/>
            <w:tcMar>
              <w:top w:w="80" w:type="dxa"/>
              <w:start w:w="100" w:type="dxa"/>
              <w:bottom w:w="80" w:type="dxa"/>
              <w:end w:w="100" w:type="dxa"/>
            </w:tcMar>
          </w:tcPr>
          <w:p>
            <w:pPr>
              <w:spacing w:after="0"/>
            </w:pPr>
            <w:r>
              <w:rPr>
                <w:rFonts w:ascii="Aptos" w:hAnsi="Aptos"/>
                <w:color w:val="1F2937"/>
                <w:sz w:val="15"/>
              </w:rPr>
              <w:t>PStTG-Datensatz/Validierung.</w:t>
            </w:r>
          </w:p>
        </w:tc>
      </w:tr>
    </w:tbl>
    <w:p>
      <w:pPr>
        <w:spacing w:after="20"/>
      </w:pPr>
    </w:p>
    <w:p>
      <w:pPr>
        <w:pStyle w:val="Heading1"/>
      </w:pPr>
      <w:r>
        <w:t>11. Zahlungsintegration</w:t>
      </w:r>
    </w:p>
    <w:tbl>
      <w:tblPr>
        <w:tblW w:type="auto" w:w="0"/>
        <w:jc w:val="center"/>
        <w:tblLook w:firstColumn="1" w:firstRow="1" w:lastColumn="0" w:lastRow="0" w:noHBand="0" w:noVBand="1" w:val="04A0"/>
      </w:tblPr>
      <w:tblGrid>
        <w:gridCol w:w="9922"/>
      </w:tblGrid>
      <w:tr>
        <w:trPr>
          <w:cantSplit/>
        </w:trPr>
        <w:tc>
          <w:tcPr>
            <w:tcW w:type="dxa" w:w="9922"/>
            <w:shd w:fill="FBE7E7"/>
            <w:tcMar>
              <w:top w:w="110" w:type="dxa"/>
              <w:start w:w="140" w:type="dxa"/>
              <w:bottom w:w="110" w:type="dxa"/>
              <w:end w:w="140" w:type="dxa"/>
            </w:tcMar>
          </w:tcPr>
          <w:p>
            <w:r>
              <w:rPr>
                <w:rFonts w:ascii="Aptos" w:hAnsi="Aptos"/>
                <w:b/>
                <w:color w:val="A61B1B"/>
                <w:sz w:val="19"/>
              </w:rPr>
              <w:t>Zahlungsgrundsatz</w:t>
            </w:r>
          </w:p>
          <w:p>
            <w:pPr>
              <w:spacing w:after="0"/>
            </w:pPr>
            <w:r>
              <w:t>Die Plattform speichert keine Kartendaten und führt kein eigenes Nutzerwallet. Anbieter werden als Connected Accounts/Unterkonten beim PSP geführt. Der konkrete Charge-Typ wird erst nach rechtlicher, wirtschaftlicher und PSP-seitiger Prüfung freigegeben.</w:t>
            </w:r>
          </w:p>
        </w:tc>
      </w:tr>
    </w:tbl>
    <w:p>
      <w:pPr>
        <w:pStyle w:val="Heading2"/>
      </w:pPr>
      <w:r>
        <w:t>11.1 Implementierungsschritte</w:t>
      </w:r>
    </w:p>
    <w:p>
      <w:pPr>
        <w:spacing w:after="40"/>
        <w:ind w:left="312" w:hanging="255"/>
      </w:pPr>
      <w:r>
        <w:rPr>
          <w:rFonts w:ascii="Aptos" w:hAnsi="Aptos"/>
          <w:b/>
          <w:color w:val="17365D"/>
          <w:sz w:val="19"/>
        </w:rPr>
        <w:t xml:space="preserve">1. </w:t>
      </w:r>
      <w:r>
        <w:rPr>
          <w:rFonts w:ascii="Aptos" w:hAnsi="Aptos"/>
          <w:color w:val="1F2937"/>
          <w:sz w:val="19"/>
        </w:rPr>
        <w:t>Marketplace-/Platform-Vertrag mit PSP abschließen; Länder, Währungen, KYC, Risiko, Chargebacks und Payouts schriftlich klären.</w:t>
      </w:r>
    </w:p>
    <w:p>
      <w:pPr>
        <w:spacing w:after="40"/>
        <w:ind w:left="312" w:hanging="255"/>
      </w:pPr>
      <w:r>
        <w:rPr>
          <w:rFonts w:ascii="Aptos" w:hAnsi="Aptos"/>
          <w:b/>
          <w:color w:val="17365D"/>
          <w:sz w:val="19"/>
        </w:rPr>
        <w:t xml:space="preserve">2. </w:t>
      </w:r>
      <w:r>
        <w:rPr>
          <w:rFonts w:ascii="Aptos" w:hAnsi="Aptos"/>
          <w:color w:val="1F2937"/>
          <w:sz w:val="19"/>
        </w:rPr>
        <w:t>PaymentProvider Interface definieren: createOnboarding, getAccountStatus, createPaymentSession, capture, refund, getDispute, getPayoutStatus.</w:t>
      </w:r>
    </w:p>
    <w:p>
      <w:pPr>
        <w:spacing w:after="40"/>
        <w:ind w:left="312" w:hanging="255"/>
      </w:pPr>
      <w:r>
        <w:rPr>
          <w:rFonts w:ascii="Aptos" w:hAnsi="Aptos"/>
          <w:b/>
          <w:color w:val="17365D"/>
          <w:sz w:val="19"/>
        </w:rPr>
        <w:t xml:space="preserve">3. </w:t>
      </w:r>
      <w:r>
        <w:rPr>
          <w:rFonts w:ascii="Aptos" w:hAnsi="Aptos"/>
          <w:color w:val="1F2937"/>
          <w:sz w:val="19"/>
        </w:rPr>
        <w:t>Provider-Onboarding ausschließlich über gehostete/embedded PSP-Komponenten, damit die Plattform möglichst keine Ausweisdokumente verarbeitet.</w:t>
      </w:r>
    </w:p>
    <w:p>
      <w:pPr>
        <w:spacing w:after="40"/>
        <w:ind w:left="312" w:hanging="255"/>
      </w:pPr>
      <w:r>
        <w:rPr>
          <w:rFonts w:ascii="Aptos" w:hAnsi="Aptos"/>
          <w:b/>
          <w:color w:val="17365D"/>
          <w:sz w:val="19"/>
        </w:rPr>
        <w:t xml:space="preserve">4. </w:t>
      </w:r>
      <w:r>
        <w:rPr>
          <w:rFonts w:ascii="Aptos" w:hAnsi="Aptos"/>
          <w:color w:val="1F2937"/>
          <w:sz w:val="19"/>
        </w:rPr>
        <w:t>Quote erzeugt Preis-, Gebühren-, Steuer- und Storno-Snapshot; Quote hat kurze Gültigkeit.</w:t>
      </w:r>
    </w:p>
    <w:p>
      <w:pPr>
        <w:spacing w:after="40"/>
        <w:ind w:left="312" w:hanging="255"/>
      </w:pPr>
      <w:r>
        <w:rPr>
          <w:rFonts w:ascii="Aptos" w:hAnsi="Aptos"/>
          <w:b/>
          <w:color w:val="17365D"/>
          <w:sz w:val="19"/>
        </w:rPr>
        <w:t xml:space="preserve">5. </w:t>
      </w:r>
      <w:r>
        <w:rPr>
          <w:rFonts w:ascii="Aptos" w:hAnsi="Aptos"/>
          <w:color w:val="1F2937"/>
          <w:sz w:val="19"/>
        </w:rPr>
        <w:t>Booking wird in DB-Transaktion reserviert; Availability Lock; danach Payment Session.</w:t>
      </w:r>
    </w:p>
    <w:p>
      <w:pPr>
        <w:spacing w:after="40"/>
        <w:ind w:left="312" w:hanging="255"/>
      </w:pPr>
      <w:r>
        <w:rPr>
          <w:rFonts w:ascii="Aptos" w:hAnsi="Aptos"/>
          <w:b/>
          <w:color w:val="17365D"/>
          <w:sz w:val="19"/>
        </w:rPr>
        <w:t xml:space="preserve">6. </w:t>
      </w:r>
      <w:r>
        <w:rPr>
          <w:rFonts w:ascii="Aptos" w:hAnsi="Aptos"/>
          <w:color w:val="1F2937"/>
          <w:sz w:val="19"/>
        </w:rPr>
        <w:t>PSP-Webhooks signaturprüfen, roh in verschlüsseltem Event Store ablegen und idempotent verarbeiten.</w:t>
      </w:r>
    </w:p>
    <w:p>
      <w:pPr>
        <w:spacing w:after="40"/>
        <w:ind w:left="312" w:hanging="255"/>
      </w:pPr>
      <w:r>
        <w:rPr>
          <w:rFonts w:ascii="Aptos" w:hAnsi="Aptos"/>
          <w:b/>
          <w:color w:val="17365D"/>
          <w:sz w:val="19"/>
        </w:rPr>
        <w:t xml:space="preserve">7. </w:t>
      </w:r>
      <w:r>
        <w:rPr>
          <w:rFonts w:ascii="Aptos" w:hAnsi="Aptos"/>
          <w:color w:val="1F2937"/>
          <w:sz w:val="19"/>
        </w:rPr>
        <w:t>Zugang erst freigeben, wenn der definierte Payment-Status erreicht ist.</w:t>
      </w:r>
    </w:p>
    <w:p>
      <w:pPr>
        <w:spacing w:after="40"/>
        <w:ind w:left="312" w:hanging="255"/>
      </w:pPr>
      <w:r>
        <w:rPr>
          <w:rFonts w:ascii="Aptos" w:hAnsi="Aptos"/>
          <w:b/>
          <w:color w:val="17365D"/>
          <w:sz w:val="19"/>
        </w:rPr>
        <w:t xml:space="preserve">8. </w:t>
      </w:r>
      <w:r>
        <w:rPr>
          <w:rFonts w:ascii="Aptos" w:hAnsi="Aptos"/>
          <w:color w:val="1F2937"/>
          <w:sz w:val="19"/>
        </w:rPr>
        <w:t>Refunds ausschließlich serverseitig aus Policy Engine; jeder Refund erzeugt Ledger- und Audit-Eintrag.</w:t>
      </w:r>
    </w:p>
    <w:p>
      <w:pPr>
        <w:spacing w:after="40"/>
        <w:ind w:left="312" w:hanging="255"/>
      </w:pPr>
      <w:r>
        <w:rPr>
          <w:rFonts w:ascii="Aptos" w:hAnsi="Aptos"/>
          <w:b/>
          <w:color w:val="17365D"/>
          <w:sz w:val="19"/>
        </w:rPr>
        <w:t xml:space="preserve">9. </w:t>
      </w:r>
      <w:r>
        <w:rPr>
          <w:rFonts w:ascii="Aptos" w:hAnsi="Aptos"/>
          <w:color w:val="1F2937"/>
          <w:sz w:val="19"/>
        </w:rPr>
        <w:t>Disputes und negative Salden in Finance-Queue; Risiko bei Charge-Typ beachten.</w:t>
      </w:r>
    </w:p>
    <w:p>
      <w:pPr>
        <w:spacing w:after="40"/>
        <w:ind w:left="312" w:hanging="255"/>
      </w:pPr>
      <w:r>
        <w:rPr>
          <w:rFonts w:ascii="Aptos" w:hAnsi="Aptos"/>
          <w:b/>
          <w:color w:val="17365D"/>
          <w:sz w:val="19"/>
        </w:rPr>
        <w:t xml:space="preserve">10. </w:t>
      </w:r>
      <w:r>
        <w:rPr>
          <w:rFonts w:ascii="Aptos" w:hAnsi="Aptos"/>
          <w:color w:val="1F2937"/>
          <w:sz w:val="19"/>
        </w:rPr>
        <w:t>Monatliche Reconciliation zwischen interner Ledger-Summe und PSP-Reports automatisieren.</w:t>
      </w:r>
    </w:p>
    <w:p>
      <w:pPr>
        <w:pStyle w:val="Heading2"/>
      </w:pPr>
      <w:r>
        <w:t>11.2 Zahlungsfälle, die getestet werden müssen</w:t>
      </w:r>
    </w:p>
    <w:p>
      <w:pPr>
        <w:pStyle w:val="ListBullet"/>
        <w:spacing w:after="40"/>
      </w:pPr>
      <w:r>
        <w:t>3DS erfolgreich/abgebrochen/timeout; Payment webhook vor API response; doppelter Webhook; verspäteter Webhook.</w:t>
      </w:r>
    </w:p>
    <w:p>
      <w:pPr>
        <w:pStyle w:val="ListBullet"/>
        <w:spacing w:after="40"/>
      </w:pPr>
      <w:r>
        <w:t>Host storniert vor/nach Start; teilweise Rückerstattung; Währungsrundung; PSP-Gebühr nicht erstattbar.</w:t>
      </w:r>
    </w:p>
    <w:p>
      <w:pPr>
        <w:pStyle w:val="ListBullet"/>
        <w:spacing w:after="40"/>
      </w:pPr>
      <w:r>
        <w:t>Chargeback nach Auszahlung; negativer Connected-Account-Saldo; gesperrtes PSP-Konto.</w:t>
      </w:r>
    </w:p>
    <w:p>
      <w:pPr>
        <w:pStyle w:val="ListBullet"/>
        <w:spacing w:after="40"/>
      </w:pPr>
      <w:r>
        <w:t>Kostenlose Buchung ohne PSP, aber mit identischem Booking-/Access-/Review-Lifecycle.</w:t>
      </w:r>
    </w:p>
    <w:p>
      <w:pPr>
        <w:pStyle w:val="ListBullet"/>
        <w:spacing w:after="40"/>
      </w:pPr>
      <w:r>
        <w:t>Buchung über 0,00 € darf niemals versehentlich in steuerlichen/GMV-Berichten als bezahlte Vergütung erscheinen.</w:t>
      </w:r>
    </w:p>
    <w:p>
      <w:pPr>
        <w:pStyle w:val="Heading1"/>
      </w:pPr>
      <w:r>
        <w:t>12. Datenschutz und Löschung</w:t>
      </w:r>
    </w:p>
    <w:p>
      <w:pPr>
        <w:pStyle w:val="Heading2"/>
      </w:pPr>
      <w:r>
        <w:t>12.1 Privacy-by-Design-Aufgaben</w:t>
      </w:r>
    </w:p>
    <w:p>
      <w:pPr>
        <w:spacing w:after="40"/>
        <w:ind w:left="312" w:hanging="255"/>
      </w:pPr>
      <w:r>
        <w:rPr>
          <w:rFonts w:ascii="Aptos" w:hAnsi="Aptos"/>
          <w:b/>
          <w:color w:val="17365D"/>
          <w:sz w:val="19"/>
        </w:rPr>
        <w:t xml:space="preserve">1. </w:t>
      </w:r>
      <w:r>
        <w:rPr>
          <w:rFonts w:ascii="Aptos" w:hAnsi="Aptos"/>
          <w:color w:val="1F2937"/>
          <w:sz w:val="19"/>
        </w:rPr>
        <w:t>Dateninventar mit Zweck, Rechtsgrundlage, Empfänger, Speicherfrist und Datenklasse erstellen.</w:t>
      </w:r>
    </w:p>
    <w:p>
      <w:pPr>
        <w:spacing w:after="40"/>
        <w:ind w:left="312" w:hanging="255"/>
      </w:pPr>
      <w:r>
        <w:rPr>
          <w:rFonts w:ascii="Aptos" w:hAnsi="Aptos"/>
          <w:b/>
          <w:color w:val="17365D"/>
          <w:sz w:val="19"/>
        </w:rPr>
        <w:t xml:space="preserve">2. </w:t>
      </w:r>
      <w:r>
        <w:rPr>
          <w:rFonts w:ascii="Aptos" w:hAnsi="Aptos"/>
          <w:color w:val="1F2937"/>
          <w:sz w:val="19"/>
        </w:rPr>
        <w:t>Exakte Adresse, Zugangsdaten, Kennzeichen, Nachrichten und Steuerdaten technisch getrennt/verschlüsselt behandeln.</w:t>
      </w:r>
    </w:p>
    <w:p>
      <w:pPr>
        <w:spacing w:after="40"/>
        <w:ind w:left="312" w:hanging="255"/>
      </w:pPr>
      <w:r>
        <w:rPr>
          <w:rFonts w:ascii="Aptos" w:hAnsi="Aptos"/>
          <w:b/>
          <w:color w:val="17365D"/>
          <w:sz w:val="19"/>
        </w:rPr>
        <w:t xml:space="preserve">3. </w:t>
      </w:r>
      <w:r>
        <w:rPr>
          <w:rFonts w:ascii="Aptos" w:hAnsi="Aptos"/>
          <w:color w:val="1F2937"/>
          <w:sz w:val="19"/>
        </w:rPr>
        <w:t>Öffentliche Kartenkoordinate serverseitig aus exakter Lage ableiten; niemals exakte Koordinate an ungebuchte Clients senden.</w:t>
      </w:r>
    </w:p>
    <w:p>
      <w:pPr>
        <w:spacing w:after="40"/>
        <w:ind w:left="312" w:hanging="255"/>
      </w:pPr>
      <w:r>
        <w:rPr>
          <w:rFonts w:ascii="Aptos" w:hAnsi="Aptos"/>
          <w:b/>
          <w:color w:val="17365D"/>
          <w:sz w:val="19"/>
        </w:rPr>
        <w:t xml:space="preserve">4. </w:t>
      </w:r>
      <w:r>
        <w:rPr>
          <w:rFonts w:ascii="Aptos" w:hAnsi="Aptos"/>
          <w:color w:val="1F2937"/>
          <w:sz w:val="19"/>
        </w:rPr>
        <w:t>Mobile App verlangt Standort erst beim Suchfeature; „Beim Verwenden der App“ und manuelle Adresseingabe anbieten.</w:t>
      </w:r>
    </w:p>
    <w:p>
      <w:pPr>
        <w:spacing w:after="40"/>
        <w:ind w:left="312" w:hanging="255"/>
      </w:pPr>
      <w:r>
        <w:rPr>
          <w:rFonts w:ascii="Aptos" w:hAnsi="Aptos"/>
          <w:b/>
          <w:color w:val="17365D"/>
          <w:sz w:val="19"/>
        </w:rPr>
        <w:t xml:space="preserve">5. </w:t>
      </w:r>
      <w:r>
        <w:rPr>
          <w:rFonts w:ascii="Aptos" w:hAnsi="Aptos"/>
          <w:color w:val="1F2937"/>
          <w:sz w:val="19"/>
        </w:rPr>
        <w:t>SDK-Inventar automatisiert pflegen; jede neue Bibliothek muss Datenschutz- und App-Store-Review durchlaufen.</w:t>
      </w:r>
    </w:p>
    <w:p>
      <w:pPr>
        <w:spacing w:after="40"/>
        <w:ind w:left="312" w:hanging="255"/>
      </w:pPr>
      <w:r>
        <w:rPr>
          <w:rFonts w:ascii="Aptos" w:hAnsi="Aptos"/>
          <w:b/>
          <w:color w:val="17365D"/>
          <w:sz w:val="19"/>
        </w:rPr>
        <w:t xml:space="preserve">6. </w:t>
      </w:r>
      <w:r>
        <w:rPr>
          <w:rFonts w:ascii="Aptos" w:hAnsi="Aptos"/>
          <w:color w:val="1F2937"/>
          <w:sz w:val="19"/>
        </w:rPr>
        <w:t>Consent Manager mit versionierten Zwecken; Analytics und Marketing standardmäßig aus.</w:t>
      </w:r>
    </w:p>
    <w:p>
      <w:pPr>
        <w:spacing w:after="40"/>
        <w:ind w:left="312" w:hanging="255"/>
      </w:pPr>
      <w:r>
        <w:rPr>
          <w:rFonts w:ascii="Aptos" w:hAnsi="Aptos"/>
          <w:b/>
          <w:color w:val="17365D"/>
          <w:sz w:val="19"/>
        </w:rPr>
        <w:t xml:space="preserve">7. </w:t>
      </w:r>
      <w:r>
        <w:rPr>
          <w:rFonts w:ascii="Aptos" w:hAnsi="Aptos"/>
          <w:color w:val="1F2937"/>
          <w:sz w:val="19"/>
        </w:rPr>
        <w:t>DSAR-Export in maschinenlesbarem Format plus verständliche Zusammenfassung.</w:t>
      </w:r>
    </w:p>
    <w:p>
      <w:pPr>
        <w:spacing w:after="40"/>
        <w:ind w:left="312" w:hanging="255"/>
      </w:pPr>
      <w:r>
        <w:rPr>
          <w:rFonts w:ascii="Aptos" w:hAnsi="Aptos"/>
          <w:b/>
          <w:color w:val="17365D"/>
          <w:sz w:val="19"/>
        </w:rPr>
        <w:t xml:space="preserve">8. </w:t>
      </w:r>
      <w:r>
        <w:rPr>
          <w:rFonts w:ascii="Aptos" w:hAnsi="Aptos"/>
          <w:color w:val="1F2937"/>
          <w:sz w:val="19"/>
        </w:rPr>
        <w:t>Account-Löschung trennt sofortige Deaktivierung, Anonymisierung und gesetzlich erforderliche Aufbewahrung.</w:t>
      </w:r>
    </w:p>
    <w:p>
      <w:pPr>
        <w:spacing w:after="40"/>
        <w:ind w:left="312" w:hanging="255"/>
      </w:pPr>
      <w:r>
        <w:rPr>
          <w:rFonts w:ascii="Aptos" w:hAnsi="Aptos"/>
          <w:b/>
          <w:color w:val="17365D"/>
          <w:sz w:val="19"/>
        </w:rPr>
        <w:t xml:space="preserve">9. </w:t>
      </w:r>
      <w:r>
        <w:rPr>
          <w:rFonts w:ascii="Aptos" w:hAnsi="Aptos"/>
          <w:color w:val="1F2937"/>
          <w:sz w:val="19"/>
        </w:rPr>
        <w:t>Zugriffe auf hochsensible Felder protokollieren und regelmäßig überprüfen.</w:t>
      </w:r>
    </w:p>
    <w:p>
      <w:pPr>
        <w:spacing w:after="40"/>
        <w:ind w:left="312" w:hanging="255"/>
      </w:pPr>
      <w:r>
        <w:rPr>
          <w:rFonts w:ascii="Aptos" w:hAnsi="Aptos"/>
          <w:b/>
          <w:color w:val="17365D"/>
          <w:sz w:val="19"/>
        </w:rPr>
        <w:t xml:space="preserve">10. </w:t>
      </w:r>
      <w:r>
        <w:rPr>
          <w:rFonts w:ascii="Aptos" w:hAnsi="Aptos"/>
          <w:color w:val="1F2937"/>
          <w:sz w:val="19"/>
        </w:rPr>
        <w:t>Vor Pilot DSFA-Screening dokumentieren; bei hohem Risiko formelle DSFA durchführen.</w:t>
      </w:r>
    </w:p>
    <w:p>
      <w:pPr>
        <w:pStyle w:val="Heading2"/>
      </w:pPr>
      <w:r>
        <w:t>12.2 Beispielhafte Aufbewahrungslogik</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2381"/>
            <w:shd w:fill="17365D"/>
            <w:vAlign w:val="center"/>
            <w:tcMar>
              <w:top w:w="80" w:type="dxa"/>
              <w:start w:w="100" w:type="dxa"/>
              <w:bottom w:w="80" w:type="dxa"/>
              <w:end w:w="100" w:type="dxa"/>
            </w:tcMar>
          </w:tcPr>
          <w:p>
            <w:pPr>
              <w:jc w:val="left"/>
            </w:pPr>
            <w:r>
              <w:rPr>
                <w:rFonts w:ascii="Aptos" w:hAnsi="Aptos"/>
                <w:b/>
                <w:color w:val="FFFFFF"/>
                <w:sz w:val="15"/>
              </w:rPr>
              <w:t>Datentyp</w:t>
            </w:r>
          </w:p>
        </w:tc>
        <w:tc>
          <w:tcPr>
            <w:tcW w:type="dxa" w:w="4025"/>
            <w:shd w:fill="17365D"/>
            <w:vAlign w:val="center"/>
            <w:tcMar>
              <w:top w:w="80" w:type="dxa"/>
              <w:start w:w="100" w:type="dxa"/>
              <w:bottom w:w="80" w:type="dxa"/>
              <w:end w:w="100" w:type="dxa"/>
            </w:tcMar>
          </w:tcPr>
          <w:p>
            <w:pPr>
              <w:jc w:val="left"/>
            </w:pPr>
            <w:r>
              <w:rPr>
                <w:rFonts w:ascii="Aptos" w:hAnsi="Aptos"/>
                <w:b/>
                <w:color w:val="FFFFFF"/>
                <w:sz w:val="15"/>
              </w:rPr>
              <w:t>Logik</w:t>
            </w:r>
          </w:p>
        </w:tc>
        <w:tc>
          <w:tcPr>
            <w:tcW w:type="dxa" w:w="2948"/>
            <w:shd w:fill="17365D"/>
            <w:vAlign w:val="center"/>
            <w:tcMar>
              <w:top w:w="80" w:type="dxa"/>
              <w:start w:w="100" w:type="dxa"/>
              <w:bottom w:w="80" w:type="dxa"/>
              <w:end w:w="100" w:type="dxa"/>
            </w:tcMar>
          </w:tcPr>
          <w:p>
            <w:pPr>
              <w:jc w:val="left"/>
            </w:pPr>
            <w:r>
              <w:rPr>
                <w:rFonts w:ascii="Aptos" w:hAnsi="Aptos"/>
                <w:b/>
                <w:color w:val="FFFFFF"/>
                <w:sz w:val="15"/>
              </w:rPr>
              <w:t>Technische Regel</w:t>
            </w:r>
          </w:p>
        </w:tc>
      </w:tr>
      <w:tr>
        <w:trPr>
          <w:cantSplit/>
        </w:trPr>
        <w:tc>
          <w:tcPr>
            <w:tcW w:type="dxa" w:w="2381"/>
            <w:vAlign w:val="top"/>
            <w:tcMar>
              <w:top w:w="80" w:type="dxa"/>
              <w:start w:w="100" w:type="dxa"/>
              <w:bottom w:w="80" w:type="dxa"/>
              <w:end w:w="100" w:type="dxa"/>
            </w:tcMar>
          </w:tcPr>
          <w:p>
            <w:pPr>
              <w:spacing w:after="0"/>
            </w:pPr>
            <w:r>
              <w:rPr>
                <w:rFonts w:ascii="Aptos" w:hAnsi="Aptos"/>
                <w:color w:val="1F2937"/>
                <w:sz w:val="15"/>
              </w:rPr>
              <w:t>Nicht abgeschlossene Such-/Standortdaten</w:t>
            </w:r>
          </w:p>
        </w:tc>
        <w:tc>
          <w:tcPr>
            <w:tcW w:type="dxa" w:w="4025"/>
            <w:vAlign w:val="top"/>
            <w:tcMar>
              <w:top w:w="80" w:type="dxa"/>
              <w:start w:w="100" w:type="dxa"/>
              <w:bottom w:w="80" w:type="dxa"/>
              <w:end w:w="100" w:type="dxa"/>
            </w:tcMar>
          </w:tcPr>
          <w:p>
            <w:pPr>
              <w:spacing w:after="0"/>
            </w:pPr>
            <w:r>
              <w:rPr>
                <w:rFonts w:ascii="Aptos" w:hAnsi="Aptos"/>
                <w:color w:val="1F2937"/>
                <w:sz w:val="15"/>
              </w:rPr>
              <w:t>Kurzfristig/aggregiert, soweit nicht benötigt.</w:t>
            </w:r>
          </w:p>
        </w:tc>
        <w:tc>
          <w:tcPr>
            <w:tcW w:type="dxa" w:w="2948"/>
            <w:vAlign w:val="top"/>
            <w:tcMar>
              <w:top w:w="80" w:type="dxa"/>
              <w:start w:w="100" w:type="dxa"/>
              <w:bottom w:w="80" w:type="dxa"/>
              <w:end w:w="100" w:type="dxa"/>
            </w:tcMar>
          </w:tcPr>
          <w:p>
            <w:pPr>
              <w:spacing w:after="0"/>
            </w:pPr>
            <w:r>
              <w:rPr>
                <w:rFonts w:ascii="Aptos" w:hAnsi="Aptos"/>
                <w:color w:val="1F2937"/>
                <w:sz w:val="15"/>
              </w:rPr>
              <w:t>Keine dauerhaften Bewegungsprofile.</w:t>
            </w:r>
          </w:p>
        </w:tc>
      </w:tr>
      <w:tr>
        <w:trPr>
          <w:cantSplit/>
        </w:trPr>
        <w:tc>
          <w:tcPr>
            <w:tcW w:type="dxa" w:w="2381"/>
            <w:vAlign w:val="top"/>
            <w:tcMar>
              <w:top w:w="80" w:type="dxa"/>
              <w:start w:w="100" w:type="dxa"/>
              <w:bottom w:w="80" w:type="dxa"/>
              <w:end w:w="100" w:type="dxa"/>
            </w:tcMar>
            <w:shd w:fill="F3F5F7"/>
          </w:tcPr>
          <w:p>
            <w:pPr>
              <w:spacing w:after="0"/>
            </w:pPr>
            <w:r>
              <w:rPr>
                <w:rFonts w:ascii="Aptos" w:hAnsi="Aptos"/>
                <w:color w:val="1F2937"/>
                <w:sz w:val="15"/>
              </w:rPr>
              <w:t>Chat zu Buchung</w:t>
            </w:r>
          </w:p>
        </w:tc>
        <w:tc>
          <w:tcPr>
            <w:tcW w:type="dxa" w:w="4025"/>
            <w:vAlign w:val="top"/>
            <w:tcMar>
              <w:top w:w="80" w:type="dxa"/>
              <w:start w:w="100" w:type="dxa"/>
              <w:bottom w:w="80" w:type="dxa"/>
              <w:end w:w="100" w:type="dxa"/>
            </w:tcMar>
            <w:shd w:fill="F3F5F7"/>
          </w:tcPr>
          <w:p>
            <w:pPr>
              <w:spacing w:after="0"/>
            </w:pPr>
            <w:r>
              <w:rPr>
                <w:rFonts w:ascii="Aptos" w:hAnsi="Aptos"/>
                <w:color w:val="1F2937"/>
                <w:sz w:val="15"/>
              </w:rPr>
              <w:t>Begrenzt für Support/Ansprüche; danach löschen/anonymisieren.</w:t>
            </w:r>
          </w:p>
        </w:tc>
        <w:tc>
          <w:tcPr>
            <w:tcW w:type="dxa" w:w="2948"/>
            <w:vAlign w:val="top"/>
            <w:tcMar>
              <w:top w:w="80" w:type="dxa"/>
              <w:start w:w="100" w:type="dxa"/>
              <w:bottom w:w="80" w:type="dxa"/>
              <w:end w:w="100" w:type="dxa"/>
            </w:tcMar>
            <w:shd w:fill="F3F5F7"/>
          </w:tcPr>
          <w:p>
            <w:pPr>
              <w:spacing w:after="0"/>
            </w:pPr>
            <w:r>
              <w:rPr>
                <w:rFonts w:ascii="Aptos" w:hAnsi="Aptos"/>
                <w:color w:val="1F2937"/>
                <w:sz w:val="15"/>
              </w:rPr>
              <w:t>Konkrete Frist rechtlich festlegen.</w:t>
            </w:r>
          </w:p>
        </w:tc>
      </w:tr>
      <w:tr>
        <w:trPr>
          <w:cantSplit/>
        </w:trPr>
        <w:tc>
          <w:tcPr>
            <w:tcW w:type="dxa" w:w="2381"/>
            <w:vAlign w:val="top"/>
            <w:tcMar>
              <w:top w:w="80" w:type="dxa"/>
              <w:start w:w="100" w:type="dxa"/>
              <w:bottom w:w="80" w:type="dxa"/>
              <w:end w:w="100" w:type="dxa"/>
            </w:tcMar>
          </w:tcPr>
          <w:p>
            <w:pPr>
              <w:spacing w:after="0"/>
            </w:pPr>
            <w:r>
              <w:rPr>
                <w:rFonts w:ascii="Aptos" w:hAnsi="Aptos"/>
                <w:color w:val="1F2937"/>
                <w:sz w:val="15"/>
              </w:rPr>
              <w:t>Zugangscode</w:t>
            </w:r>
          </w:p>
        </w:tc>
        <w:tc>
          <w:tcPr>
            <w:tcW w:type="dxa" w:w="4025"/>
            <w:vAlign w:val="top"/>
            <w:tcMar>
              <w:top w:w="80" w:type="dxa"/>
              <w:start w:w="100" w:type="dxa"/>
              <w:bottom w:w="80" w:type="dxa"/>
              <w:end w:w="100" w:type="dxa"/>
            </w:tcMar>
          </w:tcPr>
          <w:p>
            <w:pPr>
              <w:spacing w:after="0"/>
            </w:pPr>
            <w:r>
              <w:rPr>
                <w:rFonts w:ascii="Aptos" w:hAnsi="Aptos"/>
                <w:color w:val="1F2937"/>
                <w:sz w:val="15"/>
              </w:rPr>
              <w:t>Unmittelbar nach Buchungsende deaktivieren; Klarwert schnell löschen.</w:t>
            </w:r>
          </w:p>
        </w:tc>
        <w:tc>
          <w:tcPr>
            <w:tcW w:type="dxa" w:w="2948"/>
            <w:vAlign w:val="top"/>
            <w:tcMar>
              <w:top w:w="80" w:type="dxa"/>
              <w:start w:w="100" w:type="dxa"/>
              <w:bottom w:w="80" w:type="dxa"/>
              <w:end w:w="100" w:type="dxa"/>
            </w:tcMar>
          </w:tcPr>
          <w:p>
            <w:pPr>
              <w:spacing w:after="0"/>
            </w:pPr>
            <w:r>
              <w:rPr>
                <w:rFonts w:ascii="Aptos" w:hAnsi="Aptos"/>
                <w:color w:val="1F2937"/>
                <w:sz w:val="15"/>
              </w:rPr>
              <w:t>Nur Audit des Ereignisses behalten.</w:t>
            </w:r>
          </w:p>
        </w:tc>
      </w:tr>
      <w:tr>
        <w:trPr>
          <w:cantSplit/>
        </w:trPr>
        <w:tc>
          <w:tcPr>
            <w:tcW w:type="dxa" w:w="2381"/>
            <w:vAlign w:val="top"/>
            <w:tcMar>
              <w:top w:w="80" w:type="dxa"/>
              <w:start w:w="100" w:type="dxa"/>
              <w:bottom w:w="80" w:type="dxa"/>
              <w:end w:w="100" w:type="dxa"/>
            </w:tcMar>
            <w:shd w:fill="F3F5F7"/>
          </w:tcPr>
          <w:p>
            <w:pPr>
              <w:spacing w:after="0"/>
            </w:pPr>
            <w:r>
              <w:rPr>
                <w:rFonts w:ascii="Aptos" w:hAnsi="Aptos"/>
                <w:color w:val="1F2937"/>
                <w:sz w:val="15"/>
              </w:rPr>
              <w:t>Kennzeichen</w:t>
            </w:r>
          </w:p>
        </w:tc>
        <w:tc>
          <w:tcPr>
            <w:tcW w:type="dxa" w:w="4025"/>
            <w:vAlign w:val="top"/>
            <w:tcMar>
              <w:top w:w="80" w:type="dxa"/>
              <w:start w:w="100" w:type="dxa"/>
              <w:bottom w:w="80" w:type="dxa"/>
              <w:end w:w="100" w:type="dxa"/>
            </w:tcMar>
            <w:shd w:fill="F3F5F7"/>
          </w:tcPr>
          <w:p>
            <w:pPr>
              <w:spacing w:after="0"/>
            </w:pPr>
            <w:r>
              <w:rPr>
                <w:rFonts w:ascii="Aptos" w:hAnsi="Aptos"/>
                <w:color w:val="1F2937"/>
                <w:sz w:val="15"/>
              </w:rPr>
              <w:t>Nach Ablauf von Support-/Anspruchsfenster löschen, sofern keine offene Sache.</w:t>
            </w:r>
          </w:p>
        </w:tc>
        <w:tc>
          <w:tcPr>
            <w:tcW w:type="dxa" w:w="2948"/>
            <w:vAlign w:val="top"/>
            <w:tcMar>
              <w:top w:w="80" w:type="dxa"/>
              <w:start w:w="100" w:type="dxa"/>
              <w:bottom w:w="80" w:type="dxa"/>
              <w:end w:w="100" w:type="dxa"/>
            </w:tcMar>
            <w:shd w:fill="F3F5F7"/>
          </w:tcPr>
          <w:p>
            <w:pPr>
              <w:spacing w:after="0"/>
            </w:pPr>
            <w:r>
              <w:rPr>
                <w:rFonts w:ascii="Aptos" w:hAnsi="Aptos"/>
                <w:color w:val="1F2937"/>
                <w:sz w:val="15"/>
              </w:rPr>
              <w:t>Keine öffentliche Anzeige.</w:t>
            </w:r>
          </w:p>
        </w:tc>
      </w:tr>
      <w:tr>
        <w:trPr>
          <w:cantSplit/>
        </w:trPr>
        <w:tc>
          <w:tcPr>
            <w:tcW w:type="dxa" w:w="2381"/>
            <w:vAlign w:val="top"/>
            <w:tcMar>
              <w:top w:w="80" w:type="dxa"/>
              <w:start w:w="100" w:type="dxa"/>
              <w:bottom w:w="80" w:type="dxa"/>
              <w:end w:w="100" w:type="dxa"/>
            </w:tcMar>
          </w:tcPr>
          <w:p>
            <w:pPr>
              <w:spacing w:after="0"/>
            </w:pPr>
            <w:r>
              <w:rPr>
                <w:rFonts w:ascii="Aptos" w:hAnsi="Aptos"/>
                <w:color w:val="1F2937"/>
                <w:sz w:val="15"/>
              </w:rPr>
              <w:t>Steuer-/Buchungsbelege</w:t>
            </w:r>
          </w:p>
        </w:tc>
        <w:tc>
          <w:tcPr>
            <w:tcW w:type="dxa" w:w="4025"/>
            <w:vAlign w:val="top"/>
            <w:tcMar>
              <w:top w:w="80" w:type="dxa"/>
              <w:start w:w="100" w:type="dxa"/>
              <w:bottom w:w="80" w:type="dxa"/>
              <w:end w:w="100" w:type="dxa"/>
            </w:tcMar>
          </w:tcPr>
          <w:p>
            <w:pPr>
              <w:spacing w:after="0"/>
            </w:pPr>
            <w:r>
              <w:rPr>
                <w:rFonts w:ascii="Aptos" w:hAnsi="Aptos"/>
                <w:color w:val="1F2937"/>
                <w:sz w:val="15"/>
              </w:rPr>
              <w:t>Gesetzliche Aufbewahrung nach Steuer-/Handelsrecht.</w:t>
            </w:r>
          </w:p>
        </w:tc>
        <w:tc>
          <w:tcPr>
            <w:tcW w:type="dxa" w:w="2948"/>
            <w:vAlign w:val="top"/>
            <w:tcMar>
              <w:top w:w="80" w:type="dxa"/>
              <w:start w:w="100" w:type="dxa"/>
              <w:bottom w:w="80" w:type="dxa"/>
              <w:end w:w="100" w:type="dxa"/>
            </w:tcMar>
          </w:tcPr>
          <w:p>
            <w:pPr>
              <w:spacing w:after="0"/>
            </w:pPr>
            <w:r>
              <w:rPr>
                <w:rFonts w:ascii="Aptos" w:hAnsi="Aptos"/>
                <w:color w:val="1F2937"/>
                <w:sz w:val="15"/>
              </w:rPr>
              <w:t>Zugriff sperren statt sofort löschen.</w:t>
            </w:r>
          </w:p>
        </w:tc>
      </w:tr>
      <w:tr>
        <w:trPr>
          <w:cantSplit/>
        </w:trPr>
        <w:tc>
          <w:tcPr>
            <w:tcW w:type="dxa" w:w="2381"/>
            <w:vAlign w:val="top"/>
            <w:tcMar>
              <w:top w:w="80" w:type="dxa"/>
              <w:start w:w="100" w:type="dxa"/>
              <w:bottom w:w="80" w:type="dxa"/>
              <w:end w:w="100" w:type="dxa"/>
            </w:tcMar>
            <w:shd w:fill="F3F5F7"/>
          </w:tcPr>
          <w:p>
            <w:pPr>
              <w:spacing w:after="0"/>
            </w:pPr>
            <w:r>
              <w:rPr>
                <w:rFonts w:ascii="Aptos" w:hAnsi="Aptos"/>
                <w:color w:val="1F2937"/>
                <w:sz w:val="15"/>
              </w:rPr>
              <w:t>KYC-Dokument</w:t>
            </w:r>
          </w:p>
        </w:tc>
        <w:tc>
          <w:tcPr>
            <w:tcW w:type="dxa" w:w="4025"/>
            <w:vAlign w:val="top"/>
            <w:tcMar>
              <w:top w:w="80" w:type="dxa"/>
              <w:start w:w="100" w:type="dxa"/>
              <w:bottom w:w="80" w:type="dxa"/>
              <w:end w:w="100" w:type="dxa"/>
            </w:tcMar>
            <w:shd w:fill="F3F5F7"/>
          </w:tcPr>
          <w:p>
            <w:pPr>
              <w:spacing w:after="0"/>
            </w:pPr>
            <w:r>
              <w:rPr>
                <w:rFonts w:ascii="Aptos" w:hAnsi="Aptos"/>
                <w:color w:val="1F2937"/>
                <w:sz w:val="15"/>
              </w:rPr>
              <w:t>Möglichst nur beim PSP; Plattform speichert Status/Referenz.</w:t>
            </w:r>
          </w:p>
        </w:tc>
        <w:tc>
          <w:tcPr>
            <w:tcW w:type="dxa" w:w="2948"/>
            <w:vAlign w:val="top"/>
            <w:tcMar>
              <w:top w:w="80" w:type="dxa"/>
              <w:start w:w="100" w:type="dxa"/>
              <w:bottom w:w="80" w:type="dxa"/>
              <w:end w:w="100" w:type="dxa"/>
            </w:tcMar>
            <w:shd w:fill="F3F5F7"/>
          </w:tcPr>
          <w:p>
            <w:pPr>
              <w:spacing w:after="0"/>
            </w:pPr>
            <w:r>
              <w:rPr>
                <w:rFonts w:ascii="Aptos" w:hAnsi="Aptos"/>
                <w:color w:val="1F2937"/>
                <w:sz w:val="15"/>
              </w:rPr>
              <w:t>Kein Duplikat ohne Notwendigkeit.</w:t>
            </w:r>
          </w:p>
        </w:tc>
      </w:tr>
      <w:tr>
        <w:trPr>
          <w:cantSplit/>
        </w:trPr>
        <w:tc>
          <w:tcPr>
            <w:tcW w:type="dxa" w:w="2381"/>
            <w:vAlign w:val="top"/>
            <w:tcMar>
              <w:top w:w="80" w:type="dxa"/>
              <w:start w:w="100" w:type="dxa"/>
              <w:bottom w:w="80" w:type="dxa"/>
              <w:end w:w="100" w:type="dxa"/>
            </w:tcMar>
          </w:tcPr>
          <w:p>
            <w:pPr>
              <w:spacing w:after="0"/>
            </w:pPr>
            <w:r>
              <w:rPr>
                <w:rFonts w:ascii="Aptos" w:hAnsi="Aptos"/>
                <w:color w:val="1F2937"/>
                <w:sz w:val="15"/>
              </w:rPr>
              <w:t>Security Logs</w:t>
            </w:r>
          </w:p>
        </w:tc>
        <w:tc>
          <w:tcPr>
            <w:tcW w:type="dxa" w:w="4025"/>
            <w:vAlign w:val="top"/>
            <w:tcMar>
              <w:top w:w="80" w:type="dxa"/>
              <w:start w:w="100" w:type="dxa"/>
              <w:bottom w:w="80" w:type="dxa"/>
              <w:end w:w="100" w:type="dxa"/>
            </w:tcMar>
          </w:tcPr>
          <w:p>
            <w:pPr>
              <w:spacing w:after="0"/>
            </w:pPr>
            <w:r>
              <w:rPr>
                <w:rFonts w:ascii="Aptos" w:hAnsi="Aptos"/>
                <w:color w:val="1F2937"/>
                <w:sz w:val="15"/>
              </w:rPr>
              <w:t>Risikobasiert, manipulationsgeschützt und minimiert.</w:t>
            </w:r>
          </w:p>
        </w:tc>
        <w:tc>
          <w:tcPr>
            <w:tcW w:type="dxa" w:w="2948"/>
            <w:vAlign w:val="top"/>
            <w:tcMar>
              <w:top w:w="80" w:type="dxa"/>
              <w:start w:w="100" w:type="dxa"/>
              <w:bottom w:w="80" w:type="dxa"/>
              <w:end w:w="100" w:type="dxa"/>
            </w:tcMar>
          </w:tcPr>
          <w:p>
            <w:pPr>
              <w:spacing w:after="0"/>
            </w:pPr>
            <w:r>
              <w:rPr>
                <w:rFonts w:ascii="Aptos" w:hAnsi="Aptos"/>
                <w:color w:val="1F2937"/>
                <w:sz w:val="15"/>
              </w:rPr>
              <w:t>Keine sensiblen Payloads.</w:t>
            </w:r>
          </w:p>
        </w:tc>
      </w:tr>
    </w:tbl>
    <w:p>
      <w:pPr>
        <w:spacing w:after="20"/>
      </w:pPr>
    </w:p>
    <w:p>
      <w:pPr>
        <w:spacing w:before="20" w:after="100"/>
      </w:pPr>
      <w:r>
        <w:rPr>
          <w:rFonts w:ascii="Aptos" w:hAnsi="Aptos"/>
          <w:i/>
          <w:color w:val="6B7280"/>
          <w:sz w:val="16"/>
        </w:rPr>
        <w:t>Konkrete Fristen sind mit Anwalt, Steuerberater und Datenschutzberatung festzulegen; das System muss Fristen konfigurierbar statt hart codiert umsetzen.</w:t>
      </w:r>
    </w:p>
    <w:p>
      <w:pPr>
        <w:pStyle w:val="Heading1"/>
      </w:pPr>
      <w:r>
        <w:t>13. DSA/Moderation und Support</w:t>
      </w:r>
    </w:p>
    <w:p>
      <w:pPr>
        <w:pStyle w:val="Heading2"/>
      </w:pPr>
      <w:r>
        <w:t>13.1 Report-Workflow</w:t>
      </w:r>
    </w:p>
    <w:p>
      <w:pPr>
        <w:spacing w:after="40"/>
        <w:ind w:left="312" w:hanging="255"/>
      </w:pPr>
      <w:r>
        <w:rPr>
          <w:rFonts w:ascii="Aptos" w:hAnsi="Aptos"/>
          <w:b/>
          <w:color w:val="17365D"/>
          <w:sz w:val="19"/>
        </w:rPr>
        <w:t xml:space="preserve">1. </w:t>
      </w:r>
      <w:r>
        <w:rPr>
          <w:rFonts w:ascii="Aptos" w:hAnsi="Aptos"/>
          <w:color w:val="1F2937"/>
          <w:sz w:val="19"/>
        </w:rPr>
        <w:t>Meldender wählt Objekt und Grund: keine Berechtigung, öffentliche Fläche, Gefahr, Betrug, Beleidigung, Datenschutz, sonstiges.</w:t>
      </w:r>
    </w:p>
    <w:p>
      <w:pPr>
        <w:spacing w:after="40"/>
        <w:ind w:left="312" w:hanging="255"/>
      </w:pPr>
      <w:r>
        <w:rPr>
          <w:rFonts w:ascii="Aptos" w:hAnsi="Aptos"/>
          <w:b/>
          <w:color w:val="17365D"/>
          <w:sz w:val="19"/>
        </w:rPr>
        <w:t xml:space="preserve">2. </w:t>
      </w:r>
      <w:r>
        <w:rPr>
          <w:rFonts w:ascii="Aptos" w:hAnsi="Aptos"/>
          <w:color w:val="1F2937"/>
          <w:sz w:val="19"/>
        </w:rPr>
        <w:t>System bestätigt Eingang und erzeugt Report-ID.</w:t>
      </w:r>
    </w:p>
    <w:p>
      <w:pPr>
        <w:spacing w:after="40"/>
        <w:ind w:left="312" w:hanging="255"/>
      </w:pPr>
      <w:r>
        <w:rPr>
          <w:rFonts w:ascii="Aptos" w:hAnsi="Aptos"/>
          <w:b/>
          <w:color w:val="17365D"/>
          <w:sz w:val="19"/>
        </w:rPr>
        <w:t xml:space="preserve">3. </w:t>
      </w:r>
      <w:r>
        <w:rPr>
          <w:rFonts w:ascii="Aptos" w:hAnsi="Aptos"/>
          <w:color w:val="1F2937"/>
          <w:sz w:val="19"/>
        </w:rPr>
        <w:t>Risk Rules entscheiden über sofortige temporäre Pausierung, zum Beispiel bei Feuerwehrzufahrt oder glaubhaftem Eigentümerhinweis.</w:t>
      </w:r>
    </w:p>
    <w:p>
      <w:pPr>
        <w:spacing w:after="40"/>
        <w:ind w:left="312" w:hanging="255"/>
      </w:pPr>
      <w:r>
        <w:rPr>
          <w:rFonts w:ascii="Aptos" w:hAnsi="Aptos"/>
          <w:b/>
          <w:color w:val="17365D"/>
          <w:sz w:val="19"/>
        </w:rPr>
        <w:t xml:space="preserve">4. </w:t>
      </w:r>
      <w:r>
        <w:rPr>
          <w:rFonts w:ascii="Aptos" w:hAnsi="Aptos"/>
          <w:color w:val="1F2937"/>
          <w:sz w:val="19"/>
        </w:rPr>
        <w:t>Moderator prüft Evidenz, Nutzerhistorie und gegebenenfalls angeforderten Nachweis.</w:t>
      </w:r>
    </w:p>
    <w:p>
      <w:pPr>
        <w:spacing w:after="40"/>
        <w:ind w:left="312" w:hanging="255"/>
      </w:pPr>
      <w:r>
        <w:rPr>
          <w:rFonts w:ascii="Aptos" w:hAnsi="Aptos"/>
          <w:b/>
          <w:color w:val="17365D"/>
          <w:sz w:val="19"/>
        </w:rPr>
        <w:t xml:space="preserve">5. </w:t>
      </w:r>
      <w:r>
        <w:rPr>
          <w:rFonts w:ascii="Aptos" w:hAnsi="Aptos"/>
          <w:color w:val="1F2937"/>
          <w:sz w:val="19"/>
        </w:rPr>
        <w:t>Entscheidung mit reason_code, Maßnahme, Dauer und verständlicher Begründung.</w:t>
      </w:r>
    </w:p>
    <w:p>
      <w:pPr>
        <w:spacing w:after="40"/>
        <w:ind w:left="312" w:hanging="255"/>
      </w:pPr>
      <w:r>
        <w:rPr>
          <w:rFonts w:ascii="Aptos" w:hAnsi="Aptos"/>
          <w:b/>
          <w:color w:val="17365D"/>
          <w:sz w:val="19"/>
        </w:rPr>
        <w:t xml:space="preserve">6. </w:t>
      </w:r>
      <w:r>
        <w:rPr>
          <w:rFonts w:ascii="Aptos" w:hAnsi="Aptos"/>
          <w:color w:val="1F2937"/>
          <w:sz w:val="19"/>
        </w:rPr>
        <w:t>Betroffene Person erhält Beschwerde-/Appeal-Möglichkeit.</w:t>
      </w:r>
    </w:p>
    <w:p>
      <w:pPr>
        <w:spacing w:after="40"/>
        <w:ind w:left="312" w:hanging="255"/>
      </w:pPr>
      <w:r>
        <w:rPr>
          <w:rFonts w:ascii="Aptos" w:hAnsi="Aptos"/>
          <w:b/>
          <w:color w:val="17365D"/>
          <w:sz w:val="19"/>
        </w:rPr>
        <w:t xml:space="preserve">7. </w:t>
      </w:r>
      <w:r>
        <w:rPr>
          <w:rFonts w:ascii="Aptos" w:hAnsi="Aptos"/>
          <w:color w:val="1F2937"/>
          <w:sz w:val="19"/>
        </w:rPr>
        <w:t>Abschluss, Audit und statistische Auswertung ohne unnötige personenbezogene Veröffentlichung.</w:t>
      </w:r>
    </w:p>
    <w:p>
      <w:pPr>
        <w:pStyle w:val="Heading2"/>
      </w:pPr>
      <w:r>
        <w:t>13.2 Support-Backoffice</w:t>
      </w:r>
    </w:p>
    <w:tbl>
      <w:tblPr>
        <w:tblStyle w:val="TableGrid"/>
        <w:tblW w:type="auto" w:w="0"/>
        <w:jc w:val="center"/>
        <w:tblLayout w:type="autofit"/>
        <w:tblLook w:firstColumn="1" w:firstRow="1" w:lastColumn="0" w:lastRow="0" w:noHBand="0" w:noVBand="1" w:val="04A0"/>
      </w:tblPr>
      <w:tblGrid>
        <w:gridCol w:w="4961"/>
        <w:gridCol w:w="4961"/>
      </w:tblGrid>
      <w:tr>
        <w:trPr>
          <w:tblHeader w:val="true"/>
        </w:trPr>
        <w:tc>
          <w:tcPr>
            <w:tcW w:type="dxa" w:w="2268"/>
            <w:shd w:fill="17365D"/>
            <w:vAlign w:val="center"/>
            <w:tcMar>
              <w:top w:w="80" w:type="dxa"/>
              <w:start w:w="100" w:type="dxa"/>
              <w:bottom w:w="80" w:type="dxa"/>
              <w:end w:w="100" w:type="dxa"/>
            </w:tcMar>
          </w:tcPr>
          <w:p>
            <w:pPr>
              <w:jc w:val="left"/>
            </w:pPr>
            <w:r>
              <w:rPr>
                <w:rFonts w:ascii="Aptos" w:hAnsi="Aptos"/>
                <w:b/>
                <w:color w:val="FFFFFF"/>
                <w:sz w:val="16"/>
              </w:rPr>
              <w:t>Ansicht</w:t>
            </w:r>
          </w:p>
        </w:tc>
        <w:tc>
          <w:tcPr>
            <w:tcW w:type="dxa" w:w="7087"/>
            <w:shd w:fill="17365D"/>
            <w:vAlign w:val="center"/>
            <w:tcMar>
              <w:top w:w="80" w:type="dxa"/>
              <w:start w:w="100" w:type="dxa"/>
              <w:bottom w:w="80" w:type="dxa"/>
              <w:end w:w="100" w:type="dxa"/>
            </w:tcMar>
          </w:tcPr>
          <w:p>
            <w:pPr>
              <w:jc w:val="left"/>
            </w:pPr>
            <w:r>
              <w:rPr>
                <w:rFonts w:ascii="Aptos" w:hAnsi="Aptos"/>
                <w:b/>
                <w:color w:val="FFFFFF"/>
                <w:sz w:val="16"/>
              </w:rPr>
              <w:t>Muss enthalten</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Booking Timeline</w:t>
            </w:r>
          </w:p>
        </w:tc>
        <w:tc>
          <w:tcPr>
            <w:tcW w:type="dxa" w:w="7087"/>
            <w:vAlign w:val="top"/>
            <w:tcMar>
              <w:top w:w="80" w:type="dxa"/>
              <w:start w:w="100" w:type="dxa"/>
              <w:bottom w:w="80" w:type="dxa"/>
              <w:end w:w="100" w:type="dxa"/>
            </w:tcMar>
          </w:tcPr>
          <w:p>
            <w:pPr>
              <w:spacing w:after="0"/>
            </w:pPr>
            <w:r>
              <w:rPr>
                <w:rFonts w:ascii="Aptos" w:hAnsi="Aptos"/>
                <w:color w:val="1F2937"/>
                <w:sz w:val="16"/>
              </w:rPr>
              <w:t>Alle Statuswechsel, Preis-/Policy-Snapshot, Payment/Refund, Zugriff, Check-in, Nachrichten-Metadaten, Supportfälle.</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User Risk</w:t>
            </w:r>
          </w:p>
        </w:tc>
        <w:tc>
          <w:tcPr>
            <w:tcW w:type="dxa" w:w="7087"/>
            <w:vAlign w:val="top"/>
            <w:tcMar>
              <w:top w:w="80" w:type="dxa"/>
              <w:start w:w="100" w:type="dxa"/>
              <w:bottom w:w="80" w:type="dxa"/>
              <w:end w:w="100" w:type="dxa"/>
            </w:tcMar>
            <w:shd w:fill="F3F5F7"/>
          </w:tcPr>
          <w:p>
            <w:pPr>
              <w:spacing w:after="0"/>
            </w:pPr>
            <w:r>
              <w:rPr>
                <w:rFonts w:ascii="Aptos" w:hAnsi="Aptos"/>
                <w:color w:val="1F2937"/>
                <w:sz w:val="16"/>
              </w:rPr>
              <w:t>Verifizierungsstatus, relevante Sperren, Buchungs-/Storno-/Chargeback-Muster; keine irrelevanten Daten.</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Space Quality</w:t>
            </w:r>
          </w:p>
        </w:tc>
        <w:tc>
          <w:tcPr>
            <w:tcW w:type="dxa" w:w="7087"/>
            <w:vAlign w:val="top"/>
            <w:tcMar>
              <w:top w:w="80" w:type="dxa"/>
              <w:start w:w="100" w:type="dxa"/>
              <w:bottom w:w="80" w:type="dxa"/>
              <w:end w:w="100" w:type="dxa"/>
            </w:tcMar>
          </w:tcPr>
          <w:p>
            <w:pPr>
              <w:spacing w:after="0"/>
            </w:pPr>
            <w:r>
              <w:rPr>
                <w:rFonts w:ascii="Aptos" w:hAnsi="Aptos"/>
                <w:color w:val="1F2937"/>
                <w:sz w:val="16"/>
              </w:rPr>
              <w:t>Berechtigung, Fotos, Maße, Meldungen, Verfügbarkeitsfehler, Bewertungen.</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Refund Console</w:t>
            </w:r>
          </w:p>
        </w:tc>
        <w:tc>
          <w:tcPr>
            <w:tcW w:type="dxa" w:w="7087"/>
            <w:vAlign w:val="top"/>
            <w:tcMar>
              <w:top w:w="80" w:type="dxa"/>
              <w:start w:w="100" w:type="dxa"/>
              <w:bottom w:w="80" w:type="dxa"/>
              <w:end w:w="100" w:type="dxa"/>
            </w:tcMar>
            <w:shd w:fill="F3F5F7"/>
          </w:tcPr>
          <w:p>
            <w:pPr>
              <w:spacing w:after="0"/>
            </w:pPr>
            <w:r>
              <w:rPr>
                <w:rFonts w:ascii="Aptos" w:hAnsi="Aptos"/>
                <w:color w:val="1F2937"/>
                <w:sz w:val="16"/>
              </w:rPr>
              <w:t>Policy-Vorschlag, zulässiger Betrag, Vier-Augen-Grenzen, PSP-Status.</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Moderation Queue</w:t>
            </w:r>
          </w:p>
        </w:tc>
        <w:tc>
          <w:tcPr>
            <w:tcW w:type="dxa" w:w="7087"/>
            <w:vAlign w:val="top"/>
            <w:tcMar>
              <w:top w:w="80" w:type="dxa"/>
              <w:start w:w="100" w:type="dxa"/>
              <w:bottom w:w="80" w:type="dxa"/>
              <w:end w:w="100" w:type="dxa"/>
            </w:tcMar>
          </w:tcPr>
          <w:p>
            <w:pPr>
              <w:spacing w:after="0"/>
            </w:pPr>
            <w:r>
              <w:rPr>
                <w:rFonts w:ascii="Aptos" w:hAnsi="Aptos"/>
                <w:color w:val="1F2937"/>
                <w:sz w:val="16"/>
              </w:rPr>
              <w:t>Priorität, gesetzliche/vertragliche Frist, Evidenz, Entscheidungsvorlagen, Appeal.</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Privacy Queue</w:t>
            </w:r>
          </w:p>
        </w:tc>
        <w:tc>
          <w:tcPr>
            <w:tcW w:type="dxa" w:w="7087"/>
            <w:vAlign w:val="top"/>
            <w:tcMar>
              <w:top w:w="80" w:type="dxa"/>
              <w:start w:w="100" w:type="dxa"/>
              <w:bottom w:w="80" w:type="dxa"/>
              <w:end w:w="100" w:type="dxa"/>
            </w:tcMar>
            <w:shd w:fill="F3F5F7"/>
          </w:tcPr>
          <w:p>
            <w:pPr>
              <w:spacing w:after="0"/>
            </w:pPr>
            <w:r>
              <w:rPr>
                <w:rFonts w:ascii="Aptos" w:hAnsi="Aptos"/>
                <w:color w:val="1F2937"/>
                <w:sz w:val="16"/>
              </w:rPr>
              <w:t>Auskunft, Berichtigung, Löschung, Identitätsprüfung, Frist.</w:t>
            </w:r>
          </w:p>
        </w:tc>
      </w:tr>
    </w:tbl>
    <w:p>
      <w:pPr>
        <w:spacing w:after="20"/>
      </w:pPr>
    </w:p>
    <w:p>
      <w:pPr>
        <w:pStyle w:val="Heading1"/>
      </w:pPr>
      <w:r>
        <w:t>14. DAC7/PStTG und Abrechnung</w:t>
      </w:r>
    </w:p>
    <w:p>
      <w:pPr>
        <w:pStyle w:val="Heading2"/>
      </w:pPr>
      <w:r>
        <w:t>14.1 Technische Pflichten</w:t>
      </w:r>
    </w:p>
    <w:p>
      <w:pPr>
        <w:pStyle w:val="ListBullet"/>
        <w:spacing w:after="40"/>
      </w:pPr>
      <w:r>
        <w:t>Provider-Tax-Profile ist vor relevanten Auszahlungen vollständig oder nach einer juristisch definierten Schwelle nachzufordern.</w:t>
      </w:r>
    </w:p>
    <w:p>
      <w:pPr>
        <w:pStyle w:val="ListBullet"/>
        <w:spacing w:after="40"/>
      </w:pPr>
      <w:r>
        <w:t>Tax Ledger wird aus unveränderbaren Buchungs- und Refund-Events aufgebaut, nicht aus später veränderbaren UI-Daten.</w:t>
      </w:r>
    </w:p>
    <w:p>
      <w:pPr>
        <w:pStyle w:val="ListBullet"/>
        <w:spacing w:after="40"/>
      </w:pPr>
      <w:r>
        <w:t>Quartalsaggregation nach Anbieter, Land, Objektadresse, Vergütung, Gebühren, einbehaltenen Beträgen und Anzahl Tätigkeiten.</w:t>
      </w:r>
    </w:p>
    <w:p>
      <w:pPr>
        <w:pStyle w:val="ListBullet"/>
        <w:spacing w:after="40"/>
      </w:pPr>
      <w:r>
        <w:t>Validierungsregeln für TIN/VAT-ID nach Land konfigurierbar; Validierungsquelle und Zeitpunkt speichern.</w:t>
      </w:r>
    </w:p>
    <w:p>
      <w:pPr>
        <w:pStyle w:val="ListBullet"/>
        <w:spacing w:after="40"/>
      </w:pPr>
      <w:r>
        <w:t>Jährlicher Export in vorgeschriebenem Format plus Plausibilitätsbericht und Anbieterinformation.</w:t>
      </w:r>
    </w:p>
    <w:p>
      <w:pPr>
        <w:pStyle w:val="ListBullet"/>
        <w:spacing w:after="40"/>
      </w:pPr>
      <w:r>
        <w:t>Korrekturmeldungen müssen aus versionierten Ledger-Korrekturen erzeugt werden können.</w:t>
      </w:r>
    </w:p>
    <w:p>
      <w:pPr>
        <w:pStyle w:val="ListBullet"/>
        <w:spacing w:after="40"/>
      </w:pPr>
      <w:r>
        <w:t>Kostenlose Buchungen separat markieren; keine Vergütung, aber Buchungs-/Nutzungsdaten nur melden, wenn rechtlich erforderlich.</w:t>
      </w:r>
    </w:p>
    <w:p>
      <w:pPr>
        <w:pStyle w:val="Heading2"/>
      </w:pPr>
      <w:r>
        <w:t>14.2 Billing</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2268"/>
            <w:shd w:fill="17365D"/>
            <w:vAlign w:val="center"/>
            <w:tcMar>
              <w:top w:w="80" w:type="dxa"/>
              <w:start w:w="100" w:type="dxa"/>
              <w:bottom w:w="80" w:type="dxa"/>
              <w:end w:w="100" w:type="dxa"/>
            </w:tcMar>
          </w:tcPr>
          <w:p>
            <w:pPr>
              <w:jc w:val="left"/>
            </w:pPr>
            <w:r>
              <w:rPr>
                <w:rFonts w:ascii="Aptos" w:hAnsi="Aptos"/>
                <w:b/>
                <w:color w:val="FFFFFF"/>
                <w:sz w:val="16"/>
              </w:rPr>
              <w:t>Dokument</w:t>
            </w:r>
          </w:p>
        </w:tc>
        <w:tc>
          <w:tcPr>
            <w:tcW w:type="dxa" w:w="3685"/>
            <w:shd w:fill="17365D"/>
            <w:vAlign w:val="center"/>
            <w:tcMar>
              <w:top w:w="80" w:type="dxa"/>
              <w:start w:w="100" w:type="dxa"/>
              <w:bottom w:w="80" w:type="dxa"/>
              <w:end w:w="100" w:type="dxa"/>
            </w:tcMar>
          </w:tcPr>
          <w:p>
            <w:pPr>
              <w:jc w:val="left"/>
            </w:pPr>
            <w:r>
              <w:rPr>
                <w:rFonts w:ascii="Aptos" w:hAnsi="Aptos"/>
                <w:b/>
                <w:color w:val="FFFFFF"/>
                <w:sz w:val="16"/>
              </w:rPr>
              <w:t>Aussteller/Logik</w:t>
            </w:r>
          </w:p>
        </w:tc>
        <w:tc>
          <w:tcPr>
            <w:tcW w:type="dxa" w:w="3402"/>
            <w:shd w:fill="17365D"/>
            <w:vAlign w:val="center"/>
            <w:tcMar>
              <w:top w:w="80" w:type="dxa"/>
              <w:start w:w="100" w:type="dxa"/>
              <w:bottom w:w="80" w:type="dxa"/>
              <w:end w:w="100" w:type="dxa"/>
            </w:tcMar>
          </w:tcPr>
          <w:p>
            <w:pPr>
              <w:jc w:val="left"/>
            </w:pPr>
            <w:r>
              <w:rPr>
                <w:rFonts w:ascii="Aptos" w:hAnsi="Aptos"/>
                <w:b/>
                <w:color w:val="FFFFFF"/>
                <w:sz w:val="16"/>
              </w:rPr>
              <w:t>Systemanforderung</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Parkplatznutzungsrechnung</w:t>
            </w:r>
          </w:p>
        </w:tc>
        <w:tc>
          <w:tcPr>
            <w:tcW w:type="dxa" w:w="3685"/>
            <w:vAlign w:val="top"/>
            <w:tcMar>
              <w:top w:w="80" w:type="dxa"/>
              <w:start w:w="100" w:type="dxa"/>
              <w:bottom w:w="80" w:type="dxa"/>
              <w:end w:w="100" w:type="dxa"/>
            </w:tcMar>
          </w:tcPr>
          <w:p>
            <w:pPr>
              <w:spacing w:after="0"/>
            </w:pPr>
            <w:r>
              <w:rPr>
                <w:rFonts w:ascii="Aptos" w:hAnsi="Aptos"/>
                <w:color w:val="1F2937"/>
                <w:sz w:val="16"/>
              </w:rPr>
              <w:t>Anbieter oder im Namen des Anbieters nach vertraglich geprüftem Verfahren.</w:t>
            </w:r>
          </w:p>
        </w:tc>
        <w:tc>
          <w:tcPr>
            <w:tcW w:type="dxa" w:w="3402"/>
            <w:vAlign w:val="top"/>
            <w:tcMar>
              <w:top w:w="80" w:type="dxa"/>
              <w:start w:w="100" w:type="dxa"/>
              <w:bottom w:w="80" w:type="dxa"/>
              <w:end w:w="100" w:type="dxa"/>
            </w:tcMar>
          </w:tcPr>
          <w:p>
            <w:pPr>
              <w:spacing w:after="0"/>
            </w:pPr>
            <w:r>
              <w:rPr>
                <w:rFonts w:ascii="Aptos" w:hAnsi="Aptos"/>
                <w:color w:val="1F2937"/>
                <w:sz w:val="16"/>
              </w:rPr>
              <w:t>Steuerstatus/Steuersatz/Nummerierung pro Anbieter.</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Plattformgebühr</w:t>
            </w:r>
          </w:p>
        </w:tc>
        <w:tc>
          <w:tcPr>
            <w:tcW w:type="dxa" w:w="3685"/>
            <w:vAlign w:val="top"/>
            <w:tcMar>
              <w:top w:w="80" w:type="dxa"/>
              <w:start w:w="100" w:type="dxa"/>
              <w:bottom w:w="80" w:type="dxa"/>
              <w:end w:w="100" w:type="dxa"/>
            </w:tcMar>
            <w:shd w:fill="F3F5F7"/>
          </w:tcPr>
          <w:p>
            <w:pPr>
              <w:spacing w:after="0"/>
            </w:pPr>
            <w:r>
              <w:rPr>
                <w:rFonts w:ascii="Aptos" w:hAnsi="Aptos"/>
                <w:color w:val="1F2937"/>
                <w:sz w:val="16"/>
              </w:rPr>
              <w:t>Plattform an Fahrer oder Anbieter gemäß Gebührenmodell.</w:t>
            </w:r>
          </w:p>
        </w:tc>
        <w:tc>
          <w:tcPr>
            <w:tcW w:type="dxa" w:w="3402"/>
            <w:vAlign w:val="top"/>
            <w:tcMar>
              <w:top w:w="80" w:type="dxa"/>
              <w:start w:w="100" w:type="dxa"/>
              <w:bottom w:w="80" w:type="dxa"/>
              <w:end w:w="100" w:type="dxa"/>
            </w:tcMar>
            <w:shd w:fill="F3F5F7"/>
          </w:tcPr>
          <w:p>
            <w:pPr>
              <w:spacing w:after="0"/>
            </w:pPr>
            <w:r>
              <w:rPr>
                <w:rFonts w:ascii="Aptos" w:hAnsi="Aptos"/>
                <w:color w:val="1F2937"/>
                <w:sz w:val="16"/>
              </w:rPr>
              <w:t>Separate Position, USt-Logik, Gutschriften.</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Payout Statement</w:t>
            </w:r>
          </w:p>
        </w:tc>
        <w:tc>
          <w:tcPr>
            <w:tcW w:type="dxa" w:w="3685"/>
            <w:vAlign w:val="top"/>
            <w:tcMar>
              <w:top w:w="80" w:type="dxa"/>
              <w:start w:w="100" w:type="dxa"/>
              <w:bottom w:w="80" w:type="dxa"/>
              <w:end w:w="100" w:type="dxa"/>
            </w:tcMar>
          </w:tcPr>
          <w:p>
            <w:pPr>
              <w:spacing w:after="0"/>
            </w:pPr>
            <w:r>
              <w:rPr>
                <w:rFonts w:ascii="Aptos" w:hAnsi="Aptos"/>
                <w:color w:val="1F2937"/>
                <w:sz w:val="16"/>
              </w:rPr>
              <w:t>Abrechnung über Buchungen, Gebühren, Refunds, Reserven.</w:t>
            </w:r>
          </w:p>
        </w:tc>
        <w:tc>
          <w:tcPr>
            <w:tcW w:type="dxa" w:w="3402"/>
            <w:vAlign w:val="top"/>
            <w:tcMar>
              <w:top w:w="80" w:type="dxa"/>
              <w:start w:w="100" w:type="dxa"/>
              <w:bottom w:w="80" w:type="dxa"/>
              <w:end w:w="100" w:type="dxa"/>
            </w:tcMar>
          </w:tcPr>
          <w:p>
            <w:pPr>
              <w:spacing w:after="0"/>
            </w:pPr>
            <w:r>
              <w:rPr>
                <w:rFonts w:ascii="Aptos" w:hAnsi="Aptos"/>
                <w:color w:val="1F2937"/>
                <w:sz w:val="16"/>
              </w:rPr>
              <w:t>Mit PSP abgleichen.</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DAC7-Anbieterübersicht</w:t>
            </w:r>
          </w:p>
        </w:tc>
        <w:tc>
          <w:tcPr>
            <w:tcW w:type="dxa" w:w="3685"/>
            <w:vAlign w:val="top"/>
            <w:tcMar>
              <w:top w:w="80" w:type="dxa"/>
              <w:start w:w="100" w:type="dxa"/>
              <w:bottom w:w="80" w:type="dxa"/>
              <w:end w:w="100" w:type="dxa"/>
            </w:tcMar>
            <w:shd w:fill="F3F5F7"/>
          </w:tcPr>
          <w:p>
            <w:pPr>
              <w:spacing w:after="0"/>
            </w:pPr>
            <w:r>
              <w:rPr>
                <w:rFonts w:ascii="Aptos" w:hAnsi="Aptos"/>
                <w:color w:val="1F2937"/>
                <w:sz w:val="16"/>
              </w:rPr>
              <w:t>Jährliche Information über gemeldete Daten.</w:t>
            </w:r>
          </w:p>
        </w:tc>
        <w:tc>
          <w:tcPr>
            <w:tcW w:type="dxa" w:w="3402"/>
            <w:vAlign w:val="top"/>
            <w:tcMar>
              <w:top w:w="80" w:type="dxa"/>
              <w:start w:w="100" w:type="dxa"/>
              <w:bottom w:w="80" w:type="dxa"/>
              <w:end w:w="100" w:type="dxa"/>
            </w:tcMar>
            <w:shd w:fill="F3F5F7"/>
          </w:tcPr>
          <w:p>
            <w:pPr>
              <w:spacing w:after="0"/>
            </w:pPr>
            <w:r>
              <w:rPr>
                <w:rFonts w:ascii="Aptos" w:hAnsi="Aptos"/>
                <w:color w:val="1F2937"/>
                <w:sz w:val="16"/>
              </w:rPr>
              <w:t>Reproduzierbarer Datensatz und Zustellnachweis.</w:t>
            </w:r>
          </w:p>
        </w:tc>
      </w:tr>
    </w:tbl>
    <w:p>
      <w:pPr>
        <w:spacing w:after="20"/>
      </w:pPr>
    </w:p>
    <w:p>
      <w:pPr>
        <w:pStyle w:val="Heading1"/>
      </w:pPr>
      <w:r>
        <w:t>15. Sicherheit</w:t>
      </w:r>
    </w:p>
    <w:p>
      <w:pPr>
        <w:pStyle w:val="Heading2"/>
      </w:pPr>
      <w:r>
        <w:t>15.1 Mindestkontrollen</w:t>
      </w:r>
    </w:p>
    <w:tbl>
      <w:tblPr>
        <w:tblStyle w:val="TableGrid"/>
        <w:tblW w:type="auto" w:w="0"/>
        <w:jc w:val="center"/>
        <w:tblLayout w:type="autofit"/>
        <w:tblLook w:firstColumn="1" w:firstRow="1" w:lastColumn="0" w:lastRow="0" w:noHBand="0" w:noVBand="1" w:val="04A0"/>
      </w:tblPr>
      <w:tblGrid>
        <w:gridCol w:w="4961"/>
        <w:gridCol w:w="4961"/>
      </w:tblGrid>
      <w:tr>
        <w:trPr>
          <w:tblHeader w:val="true"/>
        </w:trPr>
        <w:tc>
          <w:tcPr>
            <w:tcW w:type="dxa" w:w="2268"/>
            <w:shd w:fill="17365D"/>
            <w:vAlign w:val="center"/>
            <w:tcMar>
              <w:top w:w="80" w:type="dxa"/>
              <w:start w:w="100" w:type="dxa"/>
              <w:bottom w:w="80" w:type="dxa"/>
              <w:end w:w="100" w:type="dxa"/>
            </w:tcMar>
          </w:tcPr>
          <w:p>
            <w:pPr>
              <w:jc w:val="left"/>
            </w:pPr>
            <w:r>
              <w:rPr>
                <w:rFonts w:ascii="Aptos" w:hAnsi="Aptos"/>
                <w:b/>
                <w:color w:val="FFFFFF"/>
                <w:sz w:val="16"/>
              </w:rPr>
              <w:t>Kontrollfeld</w:t>
            </w:r>
          </w:p>
        </w:tc>
        <w:tc>
          <w:tcPr>
            <w:tcW w:type="dxa" w:w="7087"/>
            <w:shd w:fill="17365D"/>
            <w:vAlign w:val="center"/>
            <w:tcMar>
              <w:top w:w="80" w:type="dxa"/>
              <w:start w:w="100" w:type="dxa"/>
              <w:bottom w:w="80" w:type="dxa"/>
              <w:end w:w="100" w:type="dxa"/>
            </w:tcMar>
          </w:tcPr>
          <w:p>
            <w:pPr>
              <w:jc w:val="left"/>
            </w:pPr>
            <w:r>
              <w:rPr>
                <w:rFonts w:ascii="Aptos" w:hAnsi="Aptos"/>
                <w:b/>
                <w:color w:val="FFFFFF"/>
                <w:sz w:val="16"/>
              </w:rPr>
              <w:t>Umsetzung</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Authentifizierung</w:t>
            </w:r>
          </w:p>
        </w:tc>
        <w:tc>
          <w:tcPr>
            <w:tcW w:type="dxa" w:w="7087"/>
            <w:vAlign w:val="top"/>
            <w:tcMar>
              <w:top w:w="80" w:type="dxa"/>
              <w:start w:w="100" w:type="dxa"/>
              <w:bottom w:w="80" w:type="dxa"/>
              <w:end w:w="100" w:type="dxa"/>
            </w:tcMar>
          </w:tcPr>
          <w:p>
            <w:pPr>
              <w:spacing w:after="0"/>
            </w:pPr>
            <w:r>
              <w:rPr>
                <w:rFonts w:ascii="Aptos" w:hAnsi="Aptos"/>
                <w:color w:val="1F2937"/>
                <w:sz w:val="16"/>
              </w:rPr>
              <w:t>MFA für Anbieter/Admins; sichere Session-Laufzeiten; kompromittierte Konten sperren.</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Autorisierung</w:t>
            </w:r>
          </w:p>
        </w:tc>
        <w:tc>
          <w:tcPr>
            <w:tcW w:type="dxa" w:w="7087"/>
            <w:vAlign w:val="top"/>
            <w:tcMar>
              <w:top w:w="80" w:type="dxa"/>
              <w:start w:w="100" w:type="dxa"/>
              <w:bottom w:w="80" w:type="dxa"/>
              <w:end w:w="100" w:type="dxa"/>
            </w:tcMar>
            <w:shd w:fill="F3F5F7"/>
          </w:tcPr>
          <w:p>
            <w:pPr>
              <w:spacing w:after="0"/>
            </w:pPr>
            <w:r>
              <w:rPr>
                <w:rFonts w:ascii="Aptos" w:hAnsi="Aptos"/>
                <w:color w:val="1F2937"/>
                <w:sz w:val="16"/>
              </w:rPr>
              <w:t>Serverseitiges RBAC + Object-Level Authorization; IDOR-Tests.</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Verschlüsselung</w:t>
            </w:r>
          </w:p>
        </w:tc>
        <w:tc>
          <w:tcPr>
            <w:tcW w:type="dxa" w:w="7087"/>
            <w:vAlign w:val="top"/>
            <w:tcMar>
              <w:top w:w="80" w:type="dxa"/>
              <w:start w:w="100" w:type="dxa"/>
              <w:bottom w:w="80" w:type="dxa"/>
              <w:end w:w="100" w:type="dxa"/>
            </w:tcMar>
          </w:tcPr>
          <w:p>
            <w:pPr>
              <w:spacing w:after="0"/>
            </w:pPr>
            <w:r>
              <w:rPr>
                <w:rFonts w:ascii="Aptos" w:hAnsi="Aptos"/>
                <w:color w:val="1F2937"/>
                <w:sz w:val="16"/>
              </w:rPr>
              <w:t>TLS; KMS-verschlüsselte DB/Storage; Feldverschlüsselung für hochsensible Daten.</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Secrets</w:t>
            </w:r>
          </w:p>
        </w:tc>
        <w:tc>
          <w:tcPr>
            <w:tcW w:type="dxa" w:w="7087"/>
            <w:vAlign w:val="top"/>
            <w:tcMar>
              <w:top w:w="80" w:type="dxa"/>
              <w:start w:w="100" w:type="dxa"/>
              <w:bottom w:w="80" w:type="dxa"/>
              <w:end w:w="100" w:type="dxa"/>
            </w:tcMar>
            <w:shd w:fill="F3F5F7"/>
          </w:tcPr>
          <w:p>
            <w:pPr>
              <w:spacing w:after="0"/>
            </w:pPr>
            <w:r>
              <w:rPr>
                <w:rFonts w:ascii="Aptos" w:hAnsi="Aptos"/>
                <w:color w:val="1F2937"/>
                <w:sz w:val="16"/>
              </w:rPr>
              <w:t>Cloud Secrets Manager; Rotation; keine .env in Repository oder Client-App.</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API-Schutz</w:t>
            </w:r>
          </w:p>
        </w:tc>
        <w:tc>
          <w:tcPr>
            <w:tcW w:type="dxa" w:w="7087"/>
            <w:vAlign w:val="top"/>
            <w:tcMar>
              <w:top w:w="80" w:type="dxa"/>
              <w:start w:w="100" w:type="dxa"/>
              <w:bottom w:w="80" w:type="dxa"/>
              <w:end w:w="100" w:type="dxa"/>
            </w:tcMar>
          </w:tcPr>
          <w:p>
            <w:pPr>
              <w:spacing w:after="0"/>
            </w:pPr>
            <w:r>
              <w:rPr>
                <w:rFonts w:ascii="Aptos" w:hAnsi="Aptos"/>
                <w:color w:val="1F2937"/>
                <w:sz w:val="16"/>
              </w:rPr>
              <w:t>Rate Limit, Bot/Abuse Detection, Input Validation, WAF nach Bedarf.</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Uploads</w:t>
            </w:r>
          </w:p>
        </w:tc>
        <w:tc>
          <w:tcPr>
            <w:tcW w:type="dxa" w:w="7087"/>
            <w:vAlign w:val="top"/>
            <w:tcMar>
              <w:top w:w="80" w:type="dxa"/>
              <w:start w:w="100" w:type="dxa"/>
              <w:bottom w:w="80" w:type="dxa"/>
              <w:end w:w="100" w:type="dxa"/>
            </w:tcMar>
            <w:shd w:fill="F3F5F7"/>
          </w:tcPr>
          <w:p>
            <w:pPr>
              <w:spacing w:after="0"/>
            </w:pPr>
            <w:r>
              <w:rPr>
                <w:rFonts w:ascii="Aptos" w:hAnsi="Aptos"/>
                <w:color w:val="1F2937"/>
                <w:sz w:val="16"/>
              </w:rPr>
              <w:t>Dateityp/Größe prüfen, Malware Scan, Metadaten entfernen, private Buckets.</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Admin</w:t>
            </w:r>
          </w:p>
        </w:tc>
        <w:tc>
          <w:tcPr>
            <w:tcW w:type="dxa" w:w="7087"/>
            <w:vAlign w:val="top"/>
            <w:tcMar>
              <w:top w:w="80" w:type="dxa"/>
              <w:start w:w="100" w:type="dxa"/>
              <w:bottom w:w="80" w:type="dxa"/>
              <w:end w:w="100" w:type="dxa"/>
            </w:tcMar>
          </w:tcPr>
          <w:p>
            <w:pPr>
              <w:spacing w:after="0"/>
            </w:pPr>
            <w:r>
              <w:rPr>
                <w:rFonts w:ascii="Aptos" w:hAnsi="Aptos"/>
                <w:color w:val="1F2937"/>
                <w:sz w:val="16"/>
              </w:rPr>
              <w:t>SSO/MFA, IP-/Device-Kontrollen, Break-glass, vollständiges Audit.</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Supply Chain</w:t>
            </w:r>
          </w:p>
        </w:tc>
        <w:tc>
          <w:tcPr>
            <w:tcW w:type="dxa" w:w="7087"/>
            <w:vAlign w:val="top"/>
            <w:tcMar>
              <w:top w:w="80" w:type="dxa"/>
              <w:start w:w="100" w:type="dxa"/>
              <w:bottom w:w="80" w:type="dxa"/>
              <w:end w:w="100" w:type="dxa"/>
            </w:tcMar>
            <w:shd w:fill="F3F5F7"/>
          </w:tcPr>
          <w:p>
            <w:pPr>
              <w:spacing w:after="0"/>
            </w:pPr>
            <w:r>
              <w:rPr>
                <w:rFonts w:ascii="Aptos" w:hAnsi="Aptos"/>
                <w:color w:val="1F2937"/>
                <w:sz w:val="16"/>
              </w:rPr>
              <w:t>Dependency Lockfiles, SCA, SBOM, signierte Builds, Secret Scanning.</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Incident Response</w:t>
            </w:r>
          </w:p>
        </w:tc>
        <w:tc>
          <w:tcPr>
            <w:tcW w:type="dxa" w:w="7087"/>
            <w:vAlign w:val="top"/>
            <w:tcMar>
              <w:top w:w="80" w:type="dxa"/>
              <w:start w:w="100" w:type="dxa"/>
              <w:bottom w:w="80" w:type="dxa"/>
              <w:end w:w="100" w:type="dxa"/>
            </w:tcMar>
          </w:tcPr>
          <w:p>
            <w:pPr>
              <w:spacing w:after="0"/>
            </w:pPr>
            <w:r>
              <w:rPr>
                <w:rFonts w:ascii="Aptos" w:hAnsi="Aptos"/>
                <w:color w:val="1F2937"/>
                <w:sz w:val="16"/>
              </w:rPr>
              <w:t>Severity-Modell, On-call, Beweissicherung, Meldeentscheidung, Kommunikationsvorlagen.</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Penetrationstest</w:t>
            </w:r>
          </w:p>
        </w:tc>
        <w:tc>
          <w:tcPr>
            <w:tcW w:type="dxa" w:w="7087"/>
            <w:vAlign w:val="top"/>
            <w:tcMar>
              <w:top w:w="80" w:type="dxa"/>
              <w:start w:w="100" w:type="dxa"/>
              <w:bottom w:w="80" w:type="dxa"/>
              <w:end w:w="100" w:type="dxa"/>
            </w:tcMar>
            <w:shd w:fill="F3F5F7"/>
          </w:tcPr>
          <w:p>
            <w:pPr>
              <w:spacing w:after="0"/>
            </w:pPr>
            <w:r>
              <w:rPr>
                <w:rFonts w:ascii="Aptos" w:hAnsi="Aptos"/>
                <w:color w:val="1F2937"/>
                <w:sz w:val="16"/>
              </w:rPr>
              <w:t>Vor Public Beta und danach mindestens jährlich oder bei wesentlichen Änderungen.</w:t>
            </w:r>
          </w:p>
        </w:tc>
      </w:tr>
    </w:tbl>
    <w:p>
      <w:pPr>
        <w:spacing w:after="20"/>
      </w:pPr>
    </w:p>
    <w:p>
      <w:pPr>
        <w:pStyle w:val="Heading2"/>
      </w:pPr>
      <w:r>
        <w:t>15.2 Threat-Model-Fokus</w:t>
      </w:r>
    </w:p>
    <w:p>
      <w:pPr>
        <w:pStyle w:val="ListBullet"/>
        <w:spacing w:after="40"/>
      </w:pPr>
      <w:r>
        <w:t>Account Takeover eines Hosts zur Änderung von Bank-/Zutrittsdaten.</w:t>
      </w:r>
    </w:p>
    <w:p>
      <w:pPr>
        <w:pStyle w:val="ListBullet"/>
        <w:spacing w:after="40"/>
      </w:pPr>
      <w:r>
        <w:t>Enumeration exakter Privatadressen über API, Kartenkacheln, Fehlertexte oder Caching.</w:t>
      </w:r>
    </w:p>
    <w:p>
      <w:pPr>
        <w:pStyle w:val="ListBullet"/>
        <w:spacing w:after="40"/>
      </w:pPr>
      <w:r>
        <w:t>Doppelbuchung/Race Condition und Replay von Payment-Webhooks.</w:t>
      </w:r>
    </w:p>
    <w:p>
      <w:pPr>
        <w:pStyle w:val="ListBullet"/>
        <w:spacing w:after="40"/>
      </w:pPr>
      <w:r>
        <w:t>Missbrauch von Zugangscodes nach Buchungsende.</w:t>
      </w:r>
    </w:p>
    <w:p>
      <w:pPr>
        <w:pStyle w:val="ListBullet"/>
        <w:spacing w:after="40"/>
      </w:pPr>
      <w:r>
        <w:t>Gefälschte Eigentums-/Erlaubnisnachweise.</w:t>
      </w:r>
    </w:p>
    <w:p>
      <w:pPr>
        <w:pStyle w:val="ListBullet"/>
        <w:spacing w:after="40"/>
      </w:pPr>
      <w:r>
        <w:t>Support-Insiderzugriff auf Adressen, Nachrichten oder Steuerdaten.</w:t>
      </w:r>
    </w:p>
    <w:p>
      <w:pPr>
        <w:pStyle w:val="ListBullet"/>
        <w:spacing w:after="40"/>
      </w:pPr>
      <w:r>
        <w:t>Upload schädlicher Dateien oder EXIF-Leak privater Standortdaten.</w:t>
      </w:r>
    </w:p>
    <w:p>
      <w:pPr>
        <w:pStyle w:val="ListBullet"/>
        <w:spacing w:after="40"/>
      </w:pPr>
      <w:r>
        <w:t>Manipulation von Preis-/Storno-Snapshots nach Vertragsschluss.</w:t>
      </w:r>
    </w:p>
    <w:p>
      <w:pPr>
        <w:pStyle w:val="Heading1"/>
      </w:pPr>
      <w:r>
        <w:t>16. Monitoring, Betrieb und Backups</w:t>
      </w:r>
    </w:p>
    <w:tbl>
      <w:tblPr>
        <w:tblStyle w:val="TableGrid"/>
        <w:tblW w:type="auto" w:w="0"/>
        <w:jc w:val="center"/>
        <w:tblLayout w:type="autofit"/>
        <w:tblLook w:firstColumn="1" w:firstRow="1" w:lastColumn="0" w:lastRow="0" w:noHBand="0" w:noVBand="1" w:val="04A0"/>
      </w:tblPr>
      <w:tblGrid>
        <w:gridCol w:w="4961"/>
        <w:gridCol w:w="4961"/>
      </w:tblGrid>
      <w:tr>
        <w:trPr>
          <w:tblHeader w:val="true"/>
        </w:trPr>
        <w:tc>
          <w:tcPr>
            <w:tcW w:type="dxa" w:w="2268"/>
            <w:shd w:fill="17365D"/>
            <w:vAlign w:val="center"/>
            <w:tcMar>
              <w:top w:w="80" w:type="dxa"/>
              <w:start w:w="100" w:type="dxa"/>
              <w:bottom w:w="80" w:type="dxa"/>
              <w:end w:w="100" w:type="dxa"/>
            </w:tcMar>
          </w:tcPr>
          <w:p>
            <w:pPr>
              <w:jc w:val="left"/>
            </w:pPr>
            <w:r>
              <w:rPr>
                <w:rFonts w:ascii="Aptos" w:hAnsi="Aptos"/>
                <w:b/>
                <w:color w:val="FFFFFF"/>
                <w:sz w:val="16"/>
              </w:rPr>
              <w:t>Bereich</w:t>
            </w:r>
          </w:p>
        </w:tc>
        <w:tc>
          <w:tcPr>
            <w:tcW w:type="dxa" w:w="7087"/>
            <w:shd w:fill="17365D"/>
            <w:vAlign w:val="center"/>
            <w:tcMar>
              <w:top w:w="80" w:type="dxa"/>
              <w:start w:w="100" w:type="dxa"/>
              <w:bottom w:w="80" w:type="dxa"/>
              <w:end w:w="100" w:type="dxa"/>
            </w:tcMar>
          </w:tcPr>
          <w:p>
            <w:pPr>
              <w:jc w:val="left"/>
            </w:pPr>
            <w:r>
              <w:rPr>
                <w:rFonts w:ascii="Aptos" w:hAnsi="Aptos"/>
                <w:b/>
                <w:color w:val="FFFFFF"/>
                <w:sz w:val="16"/>
              </w:rPr>
              <w:t>Messung/Alarm</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API</w:t>
            </w:r>
          </w:p>
        </w:tc>
        <w:tc>
          <w:tcPr>
            <w:tcW w:type="dxa" w:w="7087"/>
            <w:vAlign w:val="top"/>
            <w:tcMar>
              <w:top w:w="80" w:type="dxa"/>
              <w:start w:w="100" w:type="dxa"/>
              <w:bottom w:w="80" w:type="dxa"/>
              <w:end w:w="100" w:type="dxa"/>
            </w:tcMar>
          </w:tcPr>
          <w:p>
            <w:pPr>
              <w:spacing w:after="0"/>
            </w:pPr>
            <w:r>
              <w:rPr>
                <w:rFonts w:ascii="Aptos" w:hAnsi="Aptos"/>
                <w:color w:val="1F2937"/>
                <w:sz w:val="16"/>
              </w:rPr>
              <w:t>Latenz p50/p95/p99, Fehlerquote, Rate Limit, Auth-Fehler.</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Booking</w:t>
            </w:r>
          </w:p>
        </w:tc>
        <w:tc>
          <w:tcPr>
            <w:tcW w:type="dxa" w:w="7087"/>
            <w:vAlign w:val="top"/>
            <w:tcMar>
              <w:top w:w="80" w:type="dxa"/>
              <w:start w:w="100" w:type="dxa"/>
              <w:bottom w:w="80" w:type="dxa"/>
              <w:end w:w="100" w:type="dxa"/>
            </w:tcMar>
            <w:shd w:fill="F3F5F7"/>
          </w:tcPr>
          <w:p>
            <w:pPr>
              <w:spacing w:after="0"/>
            </w:pPr>
            <w:r>
              <w:rPr>
                <w:rFonts w:ascii="Aptos" w:hAnsi="Aptos"/>
                <w:color w:val="1F2937"/>
                <w:sz w:val="16"/>
              </w:rPr>
              <w:t>Quote→Booking, Payment Success, Doppelbuchungsversuche, Availability Lock Failures.</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Payment</w:t>
            </w:r>
          </w:p>
        </w:tc>
        <w:tc>
          <w:tcPr>
            <w:tcW w:type="dxa" w:w="7087"/>
            <w:vAlign w:val="top"/>
            <w:tcMar>
              <w:top w:w="80" w:type="dxa"/>
              <w:start w:w="100" w:type="dxa"/>
              <w:bottom w:w="80" w:type="dxa"/>
              <w:end w:w="100" w:type="dxa"/>
            </w:tcMar>
          </w:tcPr>
          <w:p>
            <w:pPr>
              <w:spacing w:after="0"/>
            </w:pPr>
            <w:r>
              <w:rPr>
                <w:rFonts w:ascii="Aptos" w:hAnsi="Aptos"/>
                <w:color w:val="1F2937"/>
                <w:sz w:val="16"/>
              </w:rPr>
              <w:t>Webhook-Lag, Refund-Failures, Reconciliation-Differenz, Disputes.</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Access</w:t>
            </w:r>
          </w:p>
        </w:tc>
        <w:tc>
          <w:tcPr>
            <w:tcW w:type="dxa" w:w="7087"/>
            <w:vAlign w:val="top"/>
            <w:tcMar>
              <w:top w:w="80" w:type="dxa"/>
              <w:start w:w="100" w:type="dxa"/>
              <w:bottom w:w="80" w:type="dxa"/>
              <w:end w:w="100" w:type="dxa"/>
            </w:tcMar>
            <w:shd w:fill="F3F5F7"/>
          </w:tcPr>
          <w:p>
            <w:pPr>
              <w:spacing w:after="0"/>
            </w:pPr>
            <w:r>
              <w:rPr>
                <w:rFonts w:ascii="Aptos" w:hAnsi="Aptos"/>
                <w:color w:val="1F2937"/>
                <w:sz w:val="16"/>
              </w:rPr>
              <w:t>Fehler beim Abruf/Öffnen, abgelaufene Codes, Support-Eskalationen.</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Quality</w:t>
            </w:r>
          </w:p>
        </w:tc>
        <w:tc>
          <w:tcPr>
            <w:tcW w:type="dxa" w:w="7087"/>
            <w:vAlign w:val="top"/>
            <w:tcMar>
              <w:top w:w="80" w:type="dxa"/>
              <w:start w:w="100" w:type="dxa"/>
              <w:bottom w:w="80" w:type="dxa"/>
              <w:end w:w="100" w:type="dxa"/>
            </w:tcMar>
          </w:tcPr>
          <w:p>
            <w:pPr>
              <w:spacing w:after="0"/>
            </w:pPr>
            <w:r>
              <w:rPr>
                <w:rFonts w:ascii="Aptos" w:hAnsi="Aptos"/>
                <w:color w:val="1F2937"/>
                <w:sz w:val="16"/>
              </w:rPr>
              <w:t>Host-Stornos, nicht nutzbare Plätze, Supportfälle pro 100 Buchungen.</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Security</w:t>
            </w:r>
          </w:p>
        </w:tc>
        <w:tc>
          <w:tcPr>
            <w:tcW w:type="dxa" w:w="7087"/>
            <w:vAlign w:val="top"/>
            <w:tcMar>
              <w:top w:w="80" w:type="dxa"/>
              <w:start w:w="100" w:type="dxa"/>
              <w:bottom w:w="80" w:type="dxa"/>
              <w:end w:w="100" w:type="dxa"/>
            </w:tcMar>
            <w:shd w:fill="F3F5F7"/>
          </w:tcPr>
          <w:p>
            <w:pPr>
              <w:spacing w:after="0"/>
            </w:pPr>
            <w:r>
              <w:rPr>
                <w:rFonts w:ascii="Aptos" w:hAnsi="Aptos"/>
                <w:color w:val="1F2937"/>
                <w:sz w:val="16"/>
              </w:rPr>
              <w:t>Admin-Login-Anomalien, Secret-/WAF-Alarme, ungewöhnliche Datenexporte.</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Backups</w:t>
            </w:r>
          </w:p>
        </w:tc>
        <w:tc>
          <w:tcPr>
            <w:tcW w:type="dxa" w:w="7087"/>
            <w:vAlign w:val="top"/>
            <w:tcMar>
              <w:top w:w="80" w:type="dxa"/>
              <w:start w:w="100" w:type="dxa"/>
              <w:bottom w:w="80" w:type="dxa"/>
              <w:end w:w="100" w:type="dxa"/>
            </w:tcMar>
          </w:tcPr>
          <w:p>
            <w:pPr>
              <w:spacing w:after="0"/>
            </w:pPr>
            <w:r>
              <w:rPr>
                <w:rFonts w:ascii="Aptos" w:hAnsi="Aptos"/>
                <w:color w:val="1F2937"/>
                <w:sz w:val="16"/>
              </w:rPr>
              <w:t>Tägliche automatisierte Backups, Point-in-Time Recovery, quartalsweiser Restore-Test.</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RTO/RPO</w:t>
            </w:r>
          </w:p>
        </w:tc>
        <w:tc>
          <w:tcPr>
            <w:tcW w:type="dxa" w:w="7087"/>
            <w:vAlign w:val="top"/>
            <w:tcMar>
              <w:top w:w="80" w:type="dxa"/>
              <w:start w:w="100" w:type="dxa"/>
              <w:bottom w:w="80" w:type="dxa"/>
              <w:end w:w="100" w:type="dxa"/>
            </w:tcMar>
            <w:shd w:fill="F3F5F7"/>
          </w:tcPr>
          <w:p>
            <w:pPr>
              <w:spacing w:after="0"/>
            </w:pPr>
            <w:r>
              <w:rPr>
                <w:rFonts w:ascii="Aptos" w:hAnsi="Aptos"/>
                <w:color w:val="1F2937"/>
                <w:sz w:val="16"/>
              </w:rPr>
              <w:t>Für Pilot definieren und testen; Zahlungs-/Buchungsdaten priorisieren.</w:t>
            </w:r>
          </w:p>
        </w:tc>
      </w:tr>
    </w:tbl>
    <w:p>
      <w:pPr>
        <w:spacing w:after="20"/>
      </w:pPr>
    </w:p>
    <w:p>
      <w:r>
        <w:t>Für jeden kritischen Alarm existiert ein Runbook: Ursache prüfen, Nutzerwirkung begrenzen, Kommunikationsweg, Rollback/Fallback und Nachbereitung. Ein Dashboard ohne Verantwortlichen und Handlungsanweisung ist kein Betriebskonzept.</w:t>
      </w:r>
    </w:p>
    <w:p>
      <w:pPr>
        <w:pStyle w:val="Heading1"/>
      </w:pPr>
      <w:r>
        <w:t>17. Teststrategie</w:t>
      </w:r>
    </w:p>
    <w:tbl>
      <w:tblPr>
        <w:tblStyle w:val="TableGrid"/>
        <w:tblW w:type="auto" w:w="0"/>
        <w:jc w:val="center"/>
        <w:tblLayout w:type="autofit"/>
        <w:tblLook w:firstColumn="1" w:firstRow="1" w:lastColumn="0" w:lastRow="0" w:noHBand="0" w:noVBand="1" w:val="04A0"/>
      </w:tblPr>
      <w:tblGrid>
        <w:gridCol w:w="4961"/>
        <w:gridCol w:w="4961"/>
      </w:tblGrid>
      <w:tr>
        <w:trPr>
          <w:tblHeader w:val="true"/>
        </w:trPr>
        <w:tc>
          <w:tcPr>
            <w:tcW w:type="dxa" w:w="2268"/>
            <w:shd w:fill="17365D"/>
            <w:vAlign w:val="center"/>
            <w:tcMar>
              <w:top w:w="80" w:type="dxa"/>
              <w:start w:w="100" w:type="dxa"/>
              <w:bottom w:w="80" w:type="dxa"/>
              <w:end w:w="100" w:type="dxa"/>
            </w:tcMar>
          </w:tcPr>
          <w:p>
            <w:pPr>
              <w:jc w:val="left"/>
            </w:pPr>
            <w:r>
              <w:rPr>
                <w:rFonts w:ascii="Aptos" w:hAnsi="Aptos"/>
                <w:b/>
                <w:color w:val="FFFFFF"/>
                <w:sz w:val="16"/>
              </w:rPr>
              <w:t>Testebene</w:t>
            </w:r>
          </w:p>
        </w:tc>
        <w:tc>
          <w:tcPr>
            <w:tcW w:type="dxa" w:w="7087"/>
            <w:shd w:fill="17365D"/>
            <w:vAlign w:val="center"/>
            <w:tcMar>
              <w:top w:w="80" w:type="dxa"/>
              <w:start w:w="100" w:type="dxa"/>
              <w:bottom w:w="80" w:type="dxa"/>
              <w:end w:w="100" w:type="dxa"/>
            </w:tcMar>
          </w:tcPr>
          <w:p>
            <w:pPr>
              <w:jc w:val="left"/>
            </w:pPr>
            <w:r>
              <w:rPr>
                <w:rFonts w:ascii="Aptos" w:hAnsi="Aptos"/>
                <w:b/>
                <w:color w:val="FFFFFF"/>
                <w:sz w:val="16"/>
              </w:rPr>
              <w:t>Pflichtumfang</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Unit</w:t>
            </w:r>
          </w:p>
        </w:tc>
        <w:tc>
          <w:tcPr>
            <w:tcW w:type="dxa" w:w="7087"/>
            <w:vAlign w:val="top"/>
            <w:tcMar>
              <w:top w:w="80" w:type="dxa"/>
              <w:start w:w="100" w:type="dxa"/>
              <w:bottom w:w="80" w:type="dxa"/>
              <w:end w:w="100" w:type="dxa"/>
            </w:tcMar>
          </w:tcPr>
          <w:p>
            <w:pPr>
              <w:spacing w:after="0"/>
            </w:pPr>
            <w:r>
              <w:rPr>
                <w:rFonts w:ascii="Aptos" w:hAnsi="Aptos"/>
                <w:color w:val="1F2937"/>
                <w:sz w:val="16"/>
              </w:rPr>
              <w:t>Preis-, Storno-, Verfügbarkeits-, Steuer- und Berechtigungsregeln.</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Integration</w:t>
            </w:r>
          </w:p>
        </w:tc>
        <w:tc>
          <w:tcPr>
            <w:tcW w:type="dxa" w:w="7087"/>
            <w:vAlign w:val="top"/>
            <w:tcMar>
              <w:top w:w="80" w:type="dxa"/>
              <w:start w:w="100" w:type="dxa"/>
              <w:bottom w:w="80" w:type="dxa"/>
              <w:end w:w="100" w:type="dxa"/>
            </w:tcMar>
            <w:shd w:fill="F3F5F7"/>
          </w:tcPr>
          <w:p>
            <w:pPr>
              <w:spacing w:after="0"/>
            </w:pPr>
            <w:r>
              <w:rPr>
                <w:rFonts w:ascii="Aptos" w:hAnsi="Aptos"/>
                <w:color w:val="1F2937"/>
                <w:sz w:val="16"/>
              </w:rPr>
              <w:t>DB Locks, PSP Sandbox, Webhook-Idempotenz, Object Storage, Push/E-Mail.</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Contract</w:t>
            </w:r>
          </w:p>
        </w:tc>
        <w:tc>
          <w:tcPr>
            <w:tcW w:type="dxa" w:w="7087"/>
            <w:vAlign w:val="top"/>
            <w:tcMar>
              <w:top w:w="80" w:type="dxa"/>
              <w:start w:w="100" w:type="dxa"/>
              <w:bottom w:w="80" w:type="dxa"/>
              <w:end w:w="100" w:type="dxa"/>
            </w:tcMar>
          </w:tcPr>
          <w:p>
            <w:pPr>
              <w:spacing w:after="0"/>
            </w:pPr>
            <w:r>
              <w:rPr>
                <w:rFonts w:ascii="Aptos" w:hAnsi="Aptos"/>
                <w:color w:val="1F2937"/>
                <w:sz w:val="16"/>
              </w:rPr>
              <w:t>OpenAPI und externe Adapter; Schemaänderungen blockieren inkompatible Releases.</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End-to-End</w:t>
            </w:r>
          </w:p>
        </w:tc>
        <w:tc>
          <w:tcPr>
            <w:tcW w:type="dxa" w:w="7087"/>
            <w:vAlign w:val="top"/>
            <w:tcMar>
              <w:top w:w="80" w:type="dxa"/>
              <w:start w:w="100" w:type="dxa"/>
              <w:bottom w:w="80" w:type="dxa"/>
              <w:end w:w="100" w:type="dxa"/>
            </w:tcMar>
            <w:shd w:fill="F3F5F7"/>
          </w:tcPr>
          <w:p>
            <w:pPr>
              <w:spacing w:after="0"/>
            </w:pPr>
            <w:r>
              <w:rPr>
                <w:rFonts w:ascii="Aptos" w:hAnsi="Aptos"/>
                <w:color w:val="1F2937"/>
                <w:sz w:val="16"/>
              </w:rPr>
              <w:t>Komplette Fahrer-/Host-Flows auf iOS/Android und Backoffice.</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Security</w:t>
            </w:r>
          </w:p>
        </w:tc>
        <w:tc>
          <w:tcPr>
            <w:tcW w:type="dxa" w:w="7087"/>
            <w:vAlign w:val="top"/>
            <w:tcMar>
              <w:top w:w="80" w:type="dxa"/>
              <w:start w:w="100" w:type="dxa"/>
              <w:bottom w:w="80" w:type="dxa"/>
              <w:end w:w="100" w:type="dxa"/>
            </w:tcMar>
          </w:tcPr>
          <w:p>
            <w:pPr>
              <w:spacing w:after="0"/>
            </w:pPr>
            <w:r>
              <w:rPr>
                <w:rFonts w:ascii="Aptos" w:hAnsi="Aptos"/>
                <w:color w:val="1F2937"/>
                <w:sz w:val="16"/>
              </w:rPr>
              <w:t>SAST, SCA, Secret Scan, DAST, IDOR/RBAC, Uploads, Rate Limits.</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Privacy</w:t>
            </w:r>
          </w:p>
        </w:tc>
        <w:tc>
          <w:tcPr>
            <w:tcW w:type="dxa" w:w="7087"/>
            <w:vAlign w:val="top"/>
            <w:tcMar>
              <w:top w:w="80" w:type="dxa"/>
              <w:start w:w="100" w:type="dxa"/>
              <w:bottom w:w="80" w:type="dxa"/>
              <w:end w:w="100" w:type="dxa"/>
            </w:tcMar>
            <w:shd w:fill="F3F5F7"/>
          </w:tcPr>
          <w:p>
            <w:pPr>
              <w:spacing w:after="0"/>
            </w:pPr>
            <w:r>
              <w:rPr>
                <w:rFonts w:ascii="Aptos" w:hAnsi="Aptos"/>
                <w:color w:val="1F2937"/>
                <w:sz w:val="16"/>
              </w:rPr>
              <w:t>Adresse vor Buchung nicht ableitbar; Consent; Lösch-/Exportjobs; Log-Redaction.</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Load</w:t>
            </w:r>
          </w:p>
        </w:tc>
        <w:tc>
          <w:tcPr>
            <w:tcW w:type="dxa" w:w="7087"/>
            <w:vAlign w:val="top"/>
            <w:tcMar>
              <w:top w:w="80" w:type="dxa"/>
              <w:start w:w="100" w:type="dxa"/>
              <w:bottom w:w="80" w:type="dxa"/>
              <w:end w:w="100" w:type="dxa"/>
            </w:tcMar>
          </w:tcPr>
          <w:p>
            <w:pPr>
              <w:spacing w:after="0"/>
            </w:pPr>
            <w:r>
              <w:rPr>
                <w:rFonts w:ascii="Aptos" w:hAnsi="Aptos"/>
                <w:color w:val="1F2937"/>
                <w:sz w:val="16"/>
              </w:rPr>
              <w:t>Suche, Quote und Booking-Spitzen bei Events; Race-Condition-Tests.</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Resilience</w:t>
            </w:r>
          </w:p>
        </w:tc>
        <w:tc>
          <w:tcPr>
            <w:tcW w:type="dxa" w:w="7087"/>
            <w:vAlign w:val="top"/>
            <w:tcMar>
              <w:top w:w="80" w:type="dxa"/>
              <w:start w:w="100" w:type="dxa"/>
              <w:bottom w:w="80" w:type="dxa"/>
              <w:end w:w="100" w:type="dxa"/>
            </w:tcMar>
            <w:shd w:fill="F3F5F7"/>
          </w:tcPr>
          <w:p>
            <w:pPr>
              <w:spacing w:after="0"/>
            </w:pPr>
            <w:r>
              <w:rPr>
                <w:rFonts w:ascii="Aptos" w:hAnsi="Aptos"/>
                <w:color w:val="1F2937"/>
                <w:sz w:val="16"/>
              </w:rPr>
              <w:t>PSP/Map/Push-Ausfall, Webhook-Replay, DB Failover, Restore.</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Accessibility</w:t>
            </w:r>
          </w:p>
        </w:tc>
        <w:tc>
          <w:tcPr>
            <w:tcW w:type="dxa" w:w="7087"/>
            <w:vAlign w:val="top"/>
            <w:tcMar>
              <w:top w:w="80" w:type="dxa"/>
              <w:start w:w="100" w:type="dxa"/>
              <w:bottom w:w="80" w:type="dxa"/>
              <w:end w:w="100" w:type="dxa"/>
            </w:tcMar>
          </w:tcPr>
          <w:p>
            <w:pPr>
              <w:spacing w:after="0"/>
            </w:pPr>
            <w:r>
              <w:rPr>
                <w:rFonts w:ascii="Aptos" w:hAnsi="Aptos"/>
                <w:color w:val="1F2937"/>
                <w:sz w:val="16"/>
              </w:rPr>
              <w:t>Screenreader, Tastatur/Fokus im Web, Textskalierung, Kontrast, Fehlermeldungen.</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UAT</w:t>
            </w:r>
          </w:p>
        </w:tc>
        <w:tc>
          <w:tcPr>
            <w:tcW w:type="dxa" w:w="7087"/>
            <w:vAlign w:val="top"/>
            <w:tcMar>
              <w:top w:w="80" w:type="dxa"/>
              <w:start w:w="100" w:type="dxa"/>
              <w:bottom w:w="80" w:type="dxa"/>
              <w:end w:w="100" w:type="dxa"/>
            </w:tcMar>
            <w:shd w:fill="F3F5F7"/>
          </w:tcPr>
          <w:p>
            <w:pPr>
              <w:spacing w:after="0"/>
            </w:pPr>
            <w:r>
              <w:rPr>
                <w:rFonts w:ascii="Aptos" w:hAnsi="Aptos"/>
                <w:color w:val="1F2937"/>
                <w:sz w:val="16"/>
              </w:rPr>
              <w:t>Gründer, Support, Anbieter und echte Pilotfahrer mit dokumentierten Testfällen.</w:t>
            </w:r>
          </w:p>
        </w:tc>
      </w:tr>
    </w:tbl>
    <w:p>
      <w:pPr>
        <w:spacing w:after="20"/>
      </w:pPr>
    </w:p>
    <w:p>
      <w:pPr>
        <w:pStyle w:val="Heading1"/>
      </w:pPr>
      <w:r>
        <w:t>18. App-Store- und Release-Prozess</w:t>
      </w:r>
    </w:p>
    <w:p>
      <w:pPr>
        <w:spacing w:after="40"/>
        <w:ind w:left="312" w:hanging="255"/>
      </w:pPr>
      <w:r>
        <w:rPr>
          <w:rFonts w:ascii="Aptos" w:hAnsi="Aptos"/>
          <w:b/>
          <w:color w:val="17365D"/>
          <w:sz w:val="19"/>
        </w:rPr>
        <w:t xml:space="preserve">1. </w:t>
      </w:r>
      <w:r>
        <w:rPr>
          <w:rFonts w:ascii="Aptos" w:hAnsi="Aptos"/>
          <w:color w:val="1F2937"/>
          <w:sz w:val="19"/>
        </w:rPr>
        <w:t>Apple/Google Developer Accounts auf die Betreiber-Gesellschaft registrieren; Rollen und MFA einrichten.</w:t>
      </w:r>
    </w:p>
    <w:p>
      <w:pPr>
        <w:spacing w:after="40"/>
        <w:ind w:left="312" w:hanging="255"/>
      </w:pPr>
      <w:r>
        <w:rPr>
          <w:rFonts w:ascii="Aptos" w:hAnsi="Aptos"/>
          <w:b/>
          <w:color w:val="17365D"/>
          <w:sz w:val="19"/>
        </w:rPr>
        <w:t xml:space="preserve">2. </w:t>
      </w:r>
      <w:r>
        <w:rPr>
          <w:rFonts w:ascii="Aptos" w:hAnsi="Aptos"/>
          <w:color w:val="1F2937"/>
          <w:sz w:val="19"/>
        </w:rPr>
        <w:t>Privacy Policy URL, Support URL und Kontolöschungsweg produktiv bereitstellen.</w:t>
      </w:r>
    </w:p>
    <w:p>
      <w:pPr>
        <w:spacing w:after="40"/>
        <w:ind w:left="312" w:hanging="255"/>
      </w:pPr>
      <w:r>
        <w:rPr>
          <w:rFonts w:ascii="Aptos" w:hAnsi="Aptos"/>
          <w:b/>
          <w:color w:val="17365D"/>
          <w:sz w:val="19"/>
        </w:rPr>
        <w:t xml:space="preserve">3. </w:t>
      </w:r>
      <w:r>
        <w:rPr>
          <w:rFonts w:ascii="Aptos" w:hAnsi="Aptos"/>
          <w:color w:val="1F2937"/>
          <w:sz w:val="19"/>
        </w:rPr>
        <w:t>Apple App Privacy und Google Data Safety anhand des tatsächlichen Daten-/SDK-Inventars ausfüllen.</w:t>
      </w:r>
    </w:p>
    <w:p>
      <w:pPr>
        <w:spacing w:after="40"/>
        <w:ind w:left="312" w:hanging="255"/>
      </w:pPr>
      <w:r>
        <w:rPr>
          <w:rFonts w:ascii="Aptos" w:hAnsi="Aptos"/>
          <w:b/>
          <w:color w:val="17365D"/>
          <w:sz w:val="19"/>
        </w:rPr>
        <w:t xml:space="preserve">4. </w:t>
      </w:r>
      <w:r>
        <w:rPr>
          <w:rFonts w:ascii="Aptos" w:hAnsi="Aptos"/>
          <w:color w:val="1F2937"/>
          <w:sz w:val="19"/>
        </w:rPr>
        <w:t>Location Purpose Strings erklären den konkreten Such-/Check-in-Zweck; keine Hintergrundfreigabe im MVP.</w:t>
      </w:r>
    </w:p>
    <w:p>
      <w:pPr>
        <w:spacing w:after="40"/>
        <w:ind w:left="312" w:hanging="255"/>
      </w:pPr>
      <w:r>
        <w:rPr>
          <w:rFonts w:ascii="Aptos" w:hAnsi="Aptos"/>
          <w:b/>
          <w:color w:val="17365D"/>
          <w:sz w:val="19"/>
        </w:rPr>
        <w:t xml:space="preserve">5. </w:t>
      </w:r>
      <w:r>
        <w:rPr>
          <w:rFonts w:ascii="Aptos" w:hAnsi="Aptos"/>
          <w:color w:val="1F2937"/>
          <w:sz w:val="19"/>
        </w:rPr>
        <w:t>In-App Account Deletion und Datenexport testen.</w:t>
      </w:r>
    </w:p>
    <w:p>
      <w:pPr>
        <w:spacing w:after="40"/>
        <w:ind w:left="312" w:hanging="255"/>
      </w:pPr>
      <w:r>
        <w:rPr>
          <w:rFonts w:ascii="Aptos" w:hAnsi="Aptos"/>
          <w:b/>
          <w:color w:val="17365D"/>
          <w:sz w:val="19"/>
        </w:rPr>
        <w:t xml:space="preserve">6. </w:t>
      </w:r>
      <w:r>
        <w:rPr>
          <w:rFonts w:ascii="Aptos" w:hAnsi="Aptos"/>
          <w:color w:val="1F2937"/>
          <w:sz w:val="19"/>
        </w:rPr>
        <w:t>TestFlight/Internal Testing → Closed Beta → stufenweiser Rollout mit Feature Flags.</w:t>
      </w:r>
    </w:p>
    <w:p>
      <w:pPr>
        <w:spacing w:after="40"/>
        <w:ind w:left="312" w:hanging="255"/>
      </w:pPr>
      <w:r>
        <w:rPr>
          <w:rFonts w:ascii="Aptos" w:hAnsi="Aptos"/>
          <w:b/>
          <w:color w:val="17365D"/>
          <w:sz w:val="19"/>
        </w:rPr>
        <w:t xml:space="preserve">7. </w:t>
      </w:r>
      <w:r>
        <w:rPr>
          <w:rFonts w:ascii="Aptos" w:hAnsi="Aptos"/>
          <w:color w:val="1F2937"/>
          <w:sz w:val="19"/>
        </w:rPr>
        <w:t>Crash-free Sessions, Payment Success und Supportfälle als Release Gate.</w:t>
      </w:r>
    </w:p>
    <w:p>
      <w:pPr>
        <w:spacing w:after="40"/>
        <w:ind w:left="312" w:hanging="255"/>
      </w:pPr>
      <w:r>
        <w:rPr>
          <w:rFonts w:ascii="Aptos" w:hAnsi="Aptos"/>
          <w:b/>
          <w:color w:val="17365D"/>
          <w:sz w:val="19"/>
        </w:rPr>
        <w:t xml:space="preserve">8. </w:t>
      </w:r>
      <w:r>
        <w:rPr>
          <w:rFonts w:ascii="Aptos" w:hAnsi="Aptos"/>
          <w:color w:val="1F2937"/>
          <w:sz w:val="19"/>
        </w:rPr>
        <w:t>Rollback-Plan für Backend und Remote Kill Switch für riskante Features.</w:t>
      </w:r>
    </w:p>
    <w:p>
      <w:pPr>
        <w:pStyle w:val="Heading1"/>
      </w:pPr>
      <w:r>
        <w:t>19. Sprintplan für 18 Wochen</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1417"/>
            <w:shd w:fill="17365D"/>
            <w:vAlign w:val="center"/>
            <w:tcMar>
              <w:top w:w="80" w:type="dxa"/>
              <w:start w:w="100" w:type="dxa"/>
              <w:bottom w:w="80" w:type="dxa"/>
              <w:end w:w="100" w:type="dxa"/>
            </w:tcMar>
          </w:tcPr>
          <w:p>
            <w:pPr>
              <w:jc w:val="left"/>
            </w:pPr>
            <w:r>
              <w:rPr>
                <w:rFonts w:ascii="Aptos" w:hAnsi="Aptos"/>
                <w:b/>
                <w:color w:val="FFFFFF"/>
                <w:sz w:val="14"/>
              </w:rPr>
              <w:t>Sprint</w:t>
            </w:r>
          </w:p>
        </w:tc>
        <w:tc>
          <w:tcPr>
            <w:tcW w:type="dxa" w:w="2381"/>
            <w:shd w:fill="17365D"/>
            <w:vAlign w:val="center"/>
            <w:tcMar>
              <w:top w:w="80" w:type="dxa"/>
              <w:start w:w="100" w:type="dxa"/>
              <w:bottom w:w="80" w:type="dxa"/>
              <w:end w:w="100" w:type="dxa"/>
            </w:tcMar>
          </w:tcPr>
          <w:p>
            <w:pPr>
              <w:jc w:val="left"/>
            </w:pPr>
            <w:r>
              <w:rPr>
                <w:rFonts w:ascii="Aptos" w:hAnsi="Aptos"/>
                <w:b/>
                <w:color w:val="FFFFFF"/>
                <w:sz w:val="14"/>
              </w:rPr>
              <w:t>Schwerpunkt</w:t>
            </w:r>
          </w:p>
        </w:tc>
        <w:tc>
          <w:tcPr>
            <w:tcW w:type="dxa" w:w="5556"/>
            <w:shd w:fill="17365D"/>
            <w:vAlign w:val="center"/>
            <w:tcMar>
              <w:top w:w="80" w:type="dxa"/>
              <w:start w:w="100" w:type="dxa"/>
              <w:bottom w:w="80" w:type="dxa"/>
              <w:end w:w="100" w:type="dxa"/>
            </w:tcMar>
          </w:tcPr>
          <w:p>
            <w:pPr>
              <w:jc w:val="left"/>
            </w:pPr>
            <w:r>
              <w:rPr>
                <w:rFonts w:ascii="Aptos" w:hAnsi="Aptos"/>
                <w:b/>
                <w:color w:val="FFFFFF"/>
                <w:sz w:val="14"/>
              </w:rPr>
              <w:t>Verbindliche Ergebnisse</w:t>
            </w:r>
          </w:p>
        </w:tc>
      </w:tr>
      <w:tr>
        <w:trPr>
          <w:cantSplit/>
        </w:trPr>
        <w:tc>
          <w:tcPr>
            <w:tcW w:type="dxa" w:w="1417"/>
            <w:vAlign w:val="top"/>
            <w:tcMar>
              <w:top w:w="80" w:type="dxa"/>
              <w:start w:w="100" w:type="dxa"/>
              <w:bottom w:w="80" w:type="dxa"/>
              <w:end w:w="100" w:type="dxa"/>
            </w:tcMar>
          </w:tcPr>
          <w:p>
            <w:pPr>
              <w:spacing w:after="0"/>
            </w:pPr>
            <w:r>
              <w:rPr>
                <w:rFonts w:ascii="Aptos" w:hAnsi="Aptos"/>
                <w:color w:val="1F2937"/>
                <w:sz w:val="14"/>
              </w:rPr>
              <w:t>0 (W1–2)</w:t>
            </w:r>
          </w:p>
        </w:tc>
        <w:tc>
          <w:tcPr>
            <w:tcW w:type="dxa" w:w="2381"/>
            <w:vAlign w:val="top"/>
            <w:tcMar>
              <w:top w:w="80" w:type="dxa"/>
              <w:start w:w="100" w:type="dxa"/>
              <w:bottom w:w="80" w:type="dxa"/>
              <w:end w:w="100" w:type="dxa"/>
            </w:tcMar>
          </w:tcPr>
          <w:p>
            <w:pPr>
              <w:spacing w:after="0"/>
            </w:pPr>
            <w:r>
              <w:rPr>
                <w:rFonts w:ascii="Aptos" w:hAnsi="Aptos"/>
                <w:color w:val="1F2937"/>
                <w:sz w:val="14"/>
              </w:rPr>
              <w:t>Discovery &amp; Foundations</w:t>
            </w:r>
          </w:p>
        </w:tc>
        <w:tc>
          <w:tcPr>
            <w:tcW w:type="dxa" w:w="5556"/>
            <w:vAlign w:val="top"/>
            <w:tcMar>
              <w:top w:w="80" w:type="dxa"/>
              <w:start w:w="100" w:type="dxa"/>
              <w:bottom w:w="80" w:type="dxa"/>
              <w:end w:w="100" w:type="dxa"/>
            </w:tcMar>
          </w:tcPr>
          <w:p>
            <w:pPr>
              <w:spacing w:after="0"/>
            </w:pPr>
            <w:r>
              <w:rPr>
                <w:rFonts w:ascii="Aptos" w:hAnsi="Aptos"/>
                <w:color w:val="1F2937"/>
                <w:sz w:val="14"/>
              </w:rPr>
              <w:t>ADR, Dateninventar, Threat Model, UX-Flows, Repo, CI, Infrastruktur dev/staging, OpenAPI Skeleton.</w:t>
            </w:r>
          </w:p>
        </w:tc>
      </w:tr>
      <w:tr>
        <w:trPr>
          <w:cantSplit/>
        </w:trPr>
        <w:tc>
          <w:tcPr>
            <w:tcW w:type="dxa" w:w="1417"/>
            <w:vAlign w:val="top"/>
            <w:tcMar>
              <w:top w:w="80" w:type="dxa"/>
              <w:start w:w="100" w:type="dxa"/>
              <w:bottom w:w="80" w:type="dxa"/>
              <w:end w:w="100" w:type="dxa"/>
            </w:tcMar>
            <w:shd w:fill="F3F5F7"/>
          </w:tcPr>
          <w:p>
            <w:pPr>
              <w:spacing w:after="0"/>
            </w:pPr>
            <w:r>
              <w:rPr>
                <w:rFonts w:ascii="Aptos" w:hAnsi="Aptos"/>
                <w:color w:val="1F2937"/>
                <w:sz w:val="14"/>
              </w:rPr>
              <w:t>1 (W3–4)</w:t>
            </w:r>
          </w:p>
        </w:tc>
        <w:tc>
          <w:tcPr>
            <w:tcW w:type="dxa" w:w="2381"/>
            <w:vAlign w:val="top"/>
            <w:tcMar>
              <w:top w:w="80" w:type="dxa"/>
              <w:start w:w="100" w:type="dxa"/>
              <w:bottom w:w="80" w:type="dxa"/>
              <w:end w:w="100" w:type="dxa"/>
            </w:tcMar>
            <w:shd w:fill="F3F5F7"/>
          </w:tcPr>
          <w:p>
            <w:pPr>
              <w:spacing w:after="0"/>
            </w:pPr>
            <w:r>
              <w:rPr>
                <w:rFonts w:ascii="Aptos" w:hAnsi="Aptos"/>
                <w:color w:val="1F2937"/>
                <w:sz w:val="14"/>
              </w:rPr>
              <w:t>Auth &amp; Accounts</w:t>
            </w:r>
          </w:p>
        </w:tc>
        <w:tc>
          <w:tcPr>
            <w:tcW w:type="dxa" w:w="5556"/>
            <w:vAlign w:val="top"/>
            <w:tcMar>
              <w:top w:w="80" w:type="dxa"/>
              <w:start w:w="100" w:type="dxa"/>
              <w:bottom w:w="80" w:type="dxa"/>
              <w:end w:w="100" w:type="dxa"/>
            </w:tcMar>
            <w:shd w:fill="F3F5F7"/>
          </w:tcPr>
          <w:p>
            <w:pPr>
              <w:spacing w:after="0"/>
            </w:pPr>
            <w:r>
              <w:rPr>
                <w:rFonts w:ascii="Aptos" w:hAnsi="Aptos"/>
                <w:color w:val="1F2937"/>
                <w:sz w:val="14"/>
              </w:rPr>
              <w:t>OIDC, Rollen, Profil, Consent-Versionen, Anbieterstatus, Admin-Login/MFA.</w:t>
            </w:r>
          </w:p>
        </w:tc>
      </w:tr>
      <w:tr>
        <w:trPr>
          <w:cantSplit/>
        </w:trPr>
        <w:tc>
          <w:tcPr>
            <w:tcW w:type="dxa" w:w="1417"/>
            <w:vAlign w:val="top"/>
            <w:tcMar>
              <w:top w:w="80" w:type="dxa"/>
              <w:start w:w="100" w:type="dxa"/>
              <w:bottom w:w="80" w:type="dxa"/>
              <w:end w:w="100" w:type="dxa"/>
            </w:tcMar>
          </w:tcPr>
          <w:p>
            <w:pPr>
              <w:spacing w:after="0"/>
            </w:pPr>
            <w:r>
              <w:rPr>
                <w:rFonts w:ascii="Aptos" w:hAnsi="Aptos"/>
                <w:color w:val="1F2937"/>
                <w:sz w:val="14"/>
              </w:rPr>
              <w:t>2 (W5–6)</w:t>
            </w:r>
          </w:p>
        </w:tc>
        <w:tc>
          <w:tcPr>
            <w:tcW w:type="dxa" w:w="2381"/>
            <w:vAlign w:val="top"/>
            <w:tcMar>
              <w:top w:w="80" w:type="dxa"/>
              <w:start w:w="100" w:type="dxa"/>
              <w:bottom w:w="80" w:type="dxa"/>
              <w:end w:w="100" w:type="dxa"/>
            </w:tcMar>
          </w:tcPr>
          <w:p>
            <w:pPr>
              <w:spacing w:after="0"/>
            </w:pPr>
            <w:r>
              <w:rPr>
                <w:rFonts w:ascii="Aptos" w:hAnsi="Aptos"/>
                <w:color w:val="1F2937"/>
                <w:sz w:val="14"/>
              </w:rPr>
              <w:t>Properties &amp; Listings</w:t>
            </w:r>
          </w:p>
        </w:tc>
        <w:tc>
          <w:tcPr>
            <w:tcW w:type="dxa" w:w="5556"/>
            <w:vAlign w:val="top"/>
            <w:tcMar>
              <w:top w:w="80" w:type="dxa"/>
              <w:start w:w="100" w:type="dxa"/>
              <w:bottom w:w="80" w:type="dxa"/>
              <w:end w:w="100" w:type="dxa"/>
            </w:tcMar>
          </w:tcPr>
          <w:p>
            <w:pPr>
              <w:spacing w:after="0"/>
            </w:pPr>
            <w:r>
              <w:rPr>
                <w:rFonts w:ascii="Aptos" w:hAnsi="Aptos"/>
                <w:color w:val="1F2937"/>
                <w:sz w:val="14"/>
              </w:rPr>
              <w:t>Adresse intern/öffentlich, Fotos, Maße, Verfügbarkeit, Preis, Berechtigungsworkflow.</w:t>
            </w:r>
          </w:p>
        </w:tc>
      </w:tr>
      <w:tr>
        <w:trPr>
          <w:cantSplit/>
        </w:trPr>
        <w:tc>
          <w:tcPr>
            <w:tcW w:type="dxa" w:w="1417"/>
            <w:vAlign w:val="top"/>
            <w:tcMar>
              <w:top w:w="80" w:type="dxa"/>
              <w:start w:w="100" w:type="dxa"/>
              <w:bottom w:w="80" w:type="dxa"/>
              <w:end w:w="100" w:type="dxa"/>
            </w:tcMar>
            <w:shd w:fill="F3F5F7"/>
          </w:tcPr>
          <w:p>
            <w:pPr>
              <w:spacing w:after="0"/>
            </w:pPr>
            <w:r>
              <w:rPr>
                <w:rFonts w:ascii="Aptos" w:hAnsi="Aptos"/>
                <w:color w:val="1F2937"/>
                <w:sz w:val="14"/>
              </w:rPr>
              <w:t>3 (W7–8)</w:t>
            </w:r>
          </w:p>
        </w:tc>
        <w:tc>
          <w:tcPr>
            <w:tcW w:type="dxa" w:w="2381"/>
            <w:vAlign w:val="top"/>
            <w:tcMar>
              <w:top w:w="80" w:type="dxa"/>
              <w:start w:w="100" w:type="dxa"/>
              <w:bottom w:w="80" w:type="dxa"/>
              <w:end w:w="100" w:type="dxa"/>
            </w:tcMar>
            <w:shd w:fill="F3F5F7"/>
          </w:tcPr>
          <w:p>
            <w:pPr>
              <w:spacing w:after="0"/>
            </w:pPr>
            <w:r>
              <w:rPr>
                <w:rFonts w:ascii="Aptos" w:hAnsi="Aptos"/>
                <w:color w:val="1F2937"/>
                <w:sz w:val="14"/>
              </w:rPr>
              <w:t>Search &amp; Quote</w:t>
            </w:r>
          </w:p>
        </w:tc>
        <w:tc>
          <w:tcPr>
            <w:tcW w:type="dxa" w:w="5556"/>
            <w:vAlign w:val="top"/>
            <w:tcMar>
              <w:top w:w="80" w:type="dxa"/>
              <w:start w:w="100" w:type="dxa"/>
              <w:bottom w:w="80" w:type="dxa"/>
              <w:end w:w="100" w:type="dxa"/>
            </w:tcMar>
            <w:shd w:fill="F3F5F7"/>
          </w:tcPr>
          <w:p>
            <w:pPr>
              <w:spacing w:after="0"/>
            </w:pPr>
            <w:r>
              <w:rPr>
                <w:rFonts w:ascii="Aptos" w:hAnsi="Aptos"/>
                <w:color w:val="1F2937"/>
                <w:sz w:val="14"/>
              </w:rPr>
              <w:t>PostGIS-Suche, Filter, Ranking v1, Quote/Preis-Snapshot, Karten-Privacy.</w:t>
            </w:r>
          </w:p>
        </w:tc>
      </w:tr>
      <w:tr>
        <w:trPr>
          <w:cantSplit/>
        </w:trPr>
        <w:tc>
          <w:tcPr>
            <w:tcW w:type="dxa" w:w="1417"/>
            <w:vAlign w:val="top"/>
            <w:tcMar>
              <w:top w:w="80" w:type="dxa"/>
              <w:start w:w="100" w:type="dxa"/>
              <w:bottom w:w="80" w:type="dxa"/>
              <w:end w:w="100" w:type="dxa"/>
            </w:tcMar>
          </w:tcPr>
          <w:p>
            <w:pPr>
              <w:spacing w:after="0"/>
            </w:pPr>
            <w:r>
              <w:rPr>
                <w:rFonts w:ascii="Aptos" w:hAnsi="Aptos"/>
                <w:color w:val="1F2937"/>
                <w:sz w:val="14"/>
              </w:rPr>
              <w:t>4 (W9–11)</w:t>
            </w:r>
          </w:p>
        </w:tc>
        <w:tc>
          <w:tcPr>
            <w:tcW w:type="dxa" w:w="2381"/>
            <w:vAlign w:val="top"/>
            <w:tcMar>
              <w:top w:w="80" w:type="dxa"/>
              <w:start w:w="100" w:type="dxa"/>
              <w:bottom w:w="80" w:type="dxa"/>
              <w:end w:w="100" w:type="dxa"/>
            </w:tcMar>
          </w:tcPr>
          <w:p>
            <w:pPr>
              <w:spacing w:after="0"/>
            </w:pPr>
            <w:r>
              <w:rPr>
                <w:rFonts w:ascii="Aptos" w:hAnsi="Aptos"/>
                <w:color w:val="1F2937"/>
                <w:sz w:val="14"/>
              </w:rPr>
              <w:t>Booking &amp; Payment</w:t>
            </w:r>
          </w:p>
        </w:tc>
        <w:tc>
          <w:tcPr>
            <w:tcW w:type="dxa" w:w="5556"/>
            <w:vAlign w:val="top"/>
            <w:tcMar>
              <w:top w:w="80" w:type="dxa"/>
              <w:start w:w="100" w:type="dxa"/>
              <w:bottom w:w="80" w:type="dxa"/>
              <w:end w:w="100" w:type="dxa"/>
            </w:tcMar>
          </w:tcPr>
          <w:p>
            <w:pPr>
              <w:spacing w:after="0"/>
            </w:pPr>
            <w:r>
              <w:rPr>
                <w:rFonts w:ascii="Aptos" w:hAnsi="Aptos"/>
                <w:color w:val="1F2937"/>
                <w:sz w:val="14"/>
              </w:rPr>
              <w:t>Locks, Buchungszustände, PSP Connected Accounts, Payment/Webhooks, Access Release.</w:t>
            </w:r>
          </w:p>
        </w:tc>
      </w:tr>
      <w:tr>
        <w:trPr>
          <w:cantSplit/>
        </w:trPr>
        <w:tc>
          <w:tcPr>
            <w:tcW w:type="dxa" w:w="1417"/>
            <w:vAlign w:val="top"/>
            <w:tcMar>
              <w:top w:w="80" w:type="dxa"/>
              <w:start w:w="100" w:type="dxa"/>
              <w:bottom w:w="80" w:type="dxa"/>
              <w:end w:w="100" w:type="dxa"/>
            </w:tcMar>
            <w:shd w:fill="F3F5F7"/>
          </w:tcPr>
          <w:p>
            <w:pPr>
              <w:spacing w:after="0"/>
            </w:pPr>
            <w:r>
              <w:rPr>
                <w:rFonts w:ascii="Aptos" w:hAnsi="Aptos"/>
                <w:color w:val="1F2937"/>
                <w:sz w:val="14"/>
              </w:rPr>
              <w:t>5 (W12–13)</w:t>
            </w:r>
          </w:p>
        </w:tc>
        <w:tc>
          <w:tcPr>
            <w:tcW w:type="dxa" w:w="2381"/>
            <w:vAlign w:val="top"/>
            <w:tcMar>
              <w:top w:w="80" w:type="dxa"/>
              <w:start w:w="100" w:type="dxa"/>
              <w:bottom w:w="80" w:type="dxa"/>
              <w:end w:w="100" w:type="dxa"/>
            </w:tcMar>
            <w:shd w:fill="F3F5F7"/>
          </w:tcPr>
          <w:p>
            <w:pPr>
              <w:spacing w:after="0"/>
            </w:pPr>
            <w:r>
              <w:rPr>
                <w:rFonts w:ascii="Aptos" w:hAnsi="Aptos"/>
                <w:color w:val="1F2937"/>
                <w:sz w:val="14"/>
              </w:rPr>
              <w:t>Operations</w:t>
            </w:r>
          </w:p>
        </w:tc>
        <w:tc>
          <w:tcPr>
            <w:tcW w:type="dxa" w:w="5556"/>
            <w:vAlign w:val="top"/>
            <w:tcMar>
              <w:top w:w="80" w:type="dxa"/>
              <w:start w:w="100" w:type="dxa"/>
              <w:bottom w:w="80" w:type="dxa"/>
              <w:end w:w="100" w:type="dxa"/>
            </w:tcMar>
            <w:shd w:fill="F3F5F7"/>
          </w:tcPr>
          <w:p>
            <w:pPr>
              <w:spacing w:after="0"/>
            </w:pPr>
            <w:r>
              <w:rPr>
                <w:rFonts w:ascii="Aptos" w:hAnsi="Aptos"/>
                <w:color w:val="1F2937"/>
                <w:sz w:val="14"/>
              </w:rPr>
              <w:t>Chat, Push, Check-in/out, Storno/Refund, Issue Flow, Support Timeline.</w:t>
            </w:r>
          </w:p>
        </w:tc>
      </w:tr>
      <w:tr>
        <w:trPr>
          <w:cantSplit/>
        </w:trPr>
        <w:tc>
          <w:tcPr>
            <w:tcW w:type="dxa" w:w="1417"/>
            <w:vAlign w:val="top"/>
            <w:tcMar>
              <w:top w:w="80" w:type="dxa"/>
              <w:start w:w="100" w:type="dxa"/>
              <w:bottom w:w="80" w:type="dxa"/>
              <w:end w:w="100" w:type="dxa"/>
            </w:tcMar>
          </w:tcPr>
          <w:p>
            <w:pPr>
              <w:spacing w:after="0"/>
            </w:pPr>
            <w:r>
              <w:rPr>
                <w:rFonts w:ascii="Aptos" w:hAnsi="Aptos"/>
                <w:color w:val="1F2937"/>
                <w:sz w:val="14"/>
              </w:rPr>
              <w:t>6 (W14–15)</w:t>
            </w:r>
          </w:p>
        </w:tc>
        <w:tc>
          <w:tcPr>
            <w:tcW w:type="dxa" w:w="2381"/>
            <w:vAlign w:val="top"/>
            <w:tcMar>
              <w:top w:w="80" w:type="dxa"/>
              <w:start w:w="100" w:type="dxa"/>
              <w:bottom w:w="80" w:type="dxa"/>
              <w:end w:w="100" w:type="dxa"/>
            </w:tcMar>
          </w:tcPr>
          <w:p>
            <w:pPr>
              <w:spacing w:after="0"/>
            </w:pPr>
            <w:r>
              <w:rPr>
                <w:rFonts w:ascii="Aptos" w:hAnsi="Aptos"/>
                <w:color w:val="1F2937"/>
                <w:sz w:val="14"/>
              </w:rPr>
              <w:t>Trust/Tax/Privacy</w:t>
            </w:r>
          </w:p>
        </w:tc>
        <w:tc>
          <w:tcPr>
            <w:tcW w:type="dxa" w:w="5556"/>
            <w:vAlign w:val="top"/>
            <w:tcMar>
              <w:top w:w="80" w:type="dxa"/>
              <w:start w:w="100" w:type="dxa"/>
              <w:bottom w:w="80" w:type="dxa"/>
              <w:end w:w="100" w:type="dxa"/>
            </w:tcMar>
          </w:tcPr>
          <w:p>
            <w:pPr>
              <w:spacing w:after="0"/>
            </w:pPr>
            <w:r>
              <w:rPr>
                <w:rFonts w:ascii="Aptos" w:hAnsi="Aptos"/>
                <w:color w:val="1F2937"/>
                <w:sz w:val="14"/>
              </w:rPr>
              <w:t>Reviews, Reports, Moderation, Tax Ledger, DSAR, Löschjobs, Consent/SDK Audit.</w:t>
            </w:r>
          </w:p>
        </w:tc>
      </w:tr>
      <w:tr>
        <w:trPr>
          <w:cantSplit/>
        </w:trPr>
        <w:tc>
          <w:tcPr>
            <w:tcW w:type="dxa" w:w="1417"/>
            <w:vAlign w:val="top"/>
            <w:tcMar>
              <w:top w:w="80" w:type="dxa"/>
              <w:start w:w="100" w:type="dxa"/>
              <w:bottom w:w="80" w:type="dxa"/>
              <w:end w:w="100" w:type="dxa"/>
            </w:tcMar>
            <w:shd w:fill="F3F5F7"/>
          </w:tcPr>
          <w:p>
            <w:pPr>
              <w:spacing w:after="0"/>
            </w:pPr>
            <w:r>
              <w:rPr>
                <w:rFonts w:ascii="Aptos" w:hAnsi="Aptos"/>
                <w:color w:val="1F2937"/>
                <w:sz w:val="14"/>
              </w:rPr>
              <w:t>7 (W16)</w:t>
            </w:r>
          </w:p>
        </w:tc>
        <w:tc>
          <w:tcPr>
            <w:tcW w:type="dxa" w:w="2381"/>
            <w:vAlign w:val="top"/>
            <w:tcMar>
              <w:top w:w="80" w:type="dxa"/>
              <w:start w:w="100" w:type="dxa"/>
              <w:bottom w:w="80" w:type="dxa"/>
              <w:end w:w="100" w:type="dxa"/>
            </w:tcMar>
            <w:shd w:fill="F3F5F7"/>
          </w:tcPr>
          <w:p>
            <w:pPr>
              <w:spacing w:after="0"/>
            </w:pPr>
            <w:r>
              <w:rPr>
                <w:rFonts w:ascii="Aptos" w:hAnsi="Aptos"/>
                <w:color w:val="1F2937"/>
                <w:sz w:val="14"/>
              </w:rPr>
              <w:t>Hardening</w:t>
            </w:r>
          </w:p>
        </w:tc>
        <w:tc>
          <w:tcPr>
            <w:tcW w:type="dxa" w:w="5556"/>
            <w:vAlign w:val="top"/>
            <w:tcMar>
              <w:top w:w="80" w:type="dxa"/>
              <w:start w:w="100" w:type="dxa"/>
              <w:bottom w:w="80" w:type="dxa"/>
              <w:end w:w="100" w:type="dxa"/>
            </w:tcMar>
            <w:shd w:fill="F3F5F7"/>
          </w:tcPr>
          <w:p>
            <w:pPr>
              <w:spacing w:after="0"/>
            </w:pPr>
            <w:r>
              <w:rPr>
                <w:rFonts w:ascii="Aptos" w:hAnsi="Aptos"/>
                <w:color w:val="1F2937"/>
                <w:sz w:val="14"/>
              </w:rPr>
              <w:t>Security Scans, Load/Race Tests, Monitoring, Backup Restore, Accessibility.</w:t>
            </w:r>
          </w:p>
        </w:tc>
      </w:tr>
      <w:tr>
        <w:trPr>
          <w:cantSplit/>
        </w:trPr>
        <w:tc>
          <w:tcPr>
            <w:tcW w:type="dxa" w:w="1417"/>
            <w:vAlign w:val="top"/>
            <w:tcMar>
              <w:top w:w="80" w:type="dxa"/>
              <w:start w:w="100" w:type="dxa"/>
              <w:bottom w:w="80" w:type="dxa"/>
              <w:end w:w="100" w:type="dxa"/>
            </w:tcMar>
          </w:tcPr>
          <w:p>
            <w:pPr>
              <w:spacing w:after="0"/>
            </w:pPr>
            <w:r>
              <w:rPr>
                <w:rFonts w:ascii="Aptos" w:hAnsi="Aptos"/>
                <w:color w:val="1F2937"/>
                <w:sz w:val="14"/>
              </w:rPr>
              <w:t>8 (W17)</w:t>
            </w:r>
          </w:p>
        </w:tc>
        <w:tc>
          <w:tcPr>
            <w:tcW w:type="dxa" w:w="2381"/>
            <w:vAlign w:val="top"/>
            <w:tcMar>
              <w:top w:w="80" w:type="dxa"/>
              <w:start w:w="100" w:type="dxa"/>
              <w:bottom w:w="80" w:type="dxa"/>
              <w:end w:w="100" w:type="dxa"/>
            </w:tcMar>
          </w:tcPr>
          <w:p>
            <w:pPr>
              <w:spacing w:after="0"/>
            </w:pPr>
            <w:r>
              <w:rPr>
                <w:rFonts w:ascii="Aptos" w:hAnsi="Aptos"/>
                <w:color w:val="1F2937"/>
                <w:sz w:val="14"/>
              </w:rPr>
              <w:t>Closed Beta</w:t>
            </w:r>
          </w:p>
        </w:tc>
        <w:tc>
          <w:tcPr>
            <w:tcW w:type="dxa" w:w="5556"/>
            <w:vAlign w:val="top"/>
            <w:tcMar>
              <w:top w:w="80" w:type="dxa"/>
              <w:start w:w="100" w:type="dxa"/>
              <w:bottom w:w="80" w:type="dxa"/>
              <w:end w:w="100" w:type="dxa"/>
            </w:tcMar>
          </w:tcPr>
          <w:p>
            <w:pPr>
              <w:spacing w:after="0"/>
            </w:pPr>
            <w:r>
              <w:rPr>
                <w:rFonts w:ascii="Aptos" w:hAnsi="Aptos"/>
                <w:color w:val="1F2937"/>
                <w:sz w:val="14"/>
              </w:rPr>
              <w:t>Pilotdaten, UAT, PSP Live Readiness, Incident Drill, App Store Submission.</w:t>
            </w:r>
          </w:p>
        </w:tc>
      </w:tr>
      <w:tr>
        <w:trPr>
          <w:cantSplit/>
        </w:trPr>
        <w:tc>
          <w:tcPr>
            <w:tcW w:type="dxa" w:w="1417"/>
            <w:vAlign w:val="top"/>
            <w:tcMar>
              <w:top w:w="80" w:type="dxa"/>
              <w:start w:w="100" w:type="dxa"/>
              <w:bottom w:w="80" w:type="dxa"/>
              <w:end w:w="100" w:type="dxa"/>
            </w:tcMar>
            <w:shd w:fill="F3F5F7"/>
          </w:tcPr>
          <w:p>
            <w:pPr>
              <w:spacing w:after="0"/>
            </w:pPr>
            <w:r>
              <w:rPr>
                <w:rFonts w:ascii="Aptos" w:hAnsi="Aptos"/>
                <w:color w:val="1F2937"/>
                <w:sz w:val="14"/>
              </w:rPr>
              <w:t>9 (W18)</w:t>
            </w:r>
          </w:p>
        </w:tc>
        <w:tc>
          <w:tcPr>
            <w:tcW w:type="dxa" w:w="2381"/>
            <w:vAlign w:val="top"/>
            <w:tcMar>
              <w:top w:w="80" w:type="dxa"/>
              <w:start w:w="100" w:type="dxa"/>
              <w:bottom w:w="80" w:type="dxa"/>
              <w:end w:w="100" w:type="dxa"/>
            </w:tcMar>
            <w:shd w:fill="F3F5F7"/>
          </w:tcPr>
          <w:p>
            <w:pPr>
              <w:spacing w:after="0"/>
            </w:pPr>
            <w:r>
              <w:rPr>
                <w:rFonts w:ascii="Aptos" w:hAnsi="Aptos"/>
                <w:color w:val="1F2937"/>
                <w:sz w:val="14"/>
              </w:rPr>
              <w:t>Controlled Go-live</w:t>
            </w:r>
          </w:p>
        </w:tc>
        <w:tc>
          <w:tcPr>
            <w:tcW w:type="dxa" w:w="5556"/>
            <w:vAlign w:val="top"/>
            <w:tcMar>
              <w:top w:w="80" w:type="dxa"/>
              <w:start w:w="100" w:type="dxa"/>
              <w:bottom w:w="80" w:type="dxa"/>
              <w:end w:w="100" w:type="dxa"/>
            </w:tcMar>
            <w:shd w:fill="F3F5F7"/>
          </w:tcPr>
          <w:p>
            <w:pPr>
              <w:spacing w:after="0"/>
            </w:pPr>
            <w:r>
              <w:rPr>
                <w:rFonts w:ascii="Aptos" w:hAnsi="Aptos"/>
                <w:color w:val="1F2937"/>
                <w:sz w:val="14"/>
              </w:rPr>
              <w:t>50–100 Plätze, tägliches War Room, KPI-/Supportauswertung, Feature-Flag-Rollout.</w:t>
            </w:r>
          </w:p>
        </w:tc>
      </w:tr>
    </w:tbl>
    <w:p>
      <w:pPr>
        <w:spacing w:after="20"/>
      </w:pPr>
    </w:p>
    <w:p>
      <w:pPr>
        <w:pStyle w:val="Heading1"/>
      </w:pPr>
      <w:r>
        <w:t>20. MVP-Backlog</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1417"/>
            <w:shd w:fill="17365D"/>
            <w:vAlign w:val="center"/>
            <w:tcMar>
              <w:top w:w="80" w:type="dxa"/>
              <w:start w:w="100" w:type="dxa"/>
              <w:bottom w:w="80" w:type="dxa"/>
              <w:end w:w="100" w:type="dxa"/>
            </w:tcMar>
          </w:tcPr>
          <w:p>
            <w:pPr>
              <w:jc w:val="left"/>
            </w:pPr>
            <w:r>
              <w:rPr>
                <w:rFonts w:ascii="Aptos" w:hAnsi="Aptos"/>
                <w:b/>
                <w:color w:val="FFFFFF"/>
                <w:sz w:val="16"/>
              </w:rPr>
              <w:t>Priorität</w:t>
            </w:r>
          </w:p>
        </w:tc>
        <w:tc>
          <w:tcPr>
            <w:tcW w:type="dxa" w:w="4819"/>
            <w:shd w:fill="17365D"/>
            <w:vAlign w:val="center"/>
            <w:tcMar>
              <w:top w:w="80" w:type="dxa"/>
              <w:start w:w="100" w:type="dxa"/>
              <w:bottom w:w="80" w:type="dxa"/>
              <w:end w:w="100" w:type="dxa"/>
            </w:tcMar>
          </w:tcPr>
          <w:p>
            <w:pPr>
              <w:jc w:val="left"/>
            </w:pPr>
            <w:r>
              <w:rPr>
                <w:rFonts w:ascii="Aptos" w:hAnsi="Aptos"/>
                <w:b/>
                <w:color w:val="FFFFFF"/>
                <w:sz w:val="16"/>
              </w:rPr>
              <w:t>Enthalten</w:t>
            </w:r>
          </w:p>
        </w:tc>
        <w:tc>
          <w:tcPr>
            <w:tcW w:type="dxa" w:w="3118"/>
            <w:shd w:fill="17365D"/>
            <w:vAlign w:val="center"/>
            <w:tcMar>
              <w:top w:w="80" w:type="dxa"/>
              <w:start w:w="100" w:type="dxa"/>
              <w:bottom w:w="80" w:type="dxa"/>
              <w:end w:w="100" w:type="dxa"/>
            </w:tcMar>
          </w:tcPr>
          <w:p>
            <w:pPr>
              <w:jc w:val="left"/>
            </w:pPr>
            <w:r>
              <w:rPr>
                <w:rFonts w:ascii="Aptos" w:hAnsi="Aptos"/>
                <w:b/>
                <w:color w:val="FFFFFF"/>
                <w:sz w:val="16"/>
              </w:rPr>
              <w:t>Nicht im MVP</w:t>
            </w:r>
          </w:p>
        </w:tc>
      </w:tr>
      <w:tr>
        <w:trPr>
          <w:cantSplit/>
        </w:trPr>
        <w:tc>
          <w:tcPr>
            <w:tcW w:type="dxa" w:w="1417"/>
            <w:vAlign w:val="top"/>
            <w:tcMar>
              <w:top w:w="80" w:type="dxa"/>
              <w:start w:w="100" w:type="dxa"/>
              <w:bottom w:w="80" w:type="dxa"/>
              <w:end w:w="100" w:type="dxa"/>
            </w:tcMar>
          </w:tcPr>
          <w:p>
            <w:pPr>
              <w:spacing w:after="0"/>
            </w:pPr>
            <w:r>
              <w:rPr>
                <w:rFonts w:ascii="Aptos" w:hAnsi="Aptos"/>
                <w:color w:val="1F2937"/>
                <w:sz w:val="16"/>
              </w:rPr>
              <w:t>P0</w:t>
            </w:r>
          </w:p>
        </w:tc>
        <w:tc>
          <w:tcPr>
            <w:tcW w:type="dxa" w:w="4819"/>
            <w:vAlign w:val="top"/>
            <w:tcMar>
              <w:top w:w="80" w:type="dxa"/>
              <w:start w:w="100" w:type="dxa"/>
              <w:bottom w:w="80" w:type="dxa"/>
              <w:end w:w="100" w:type="dxa"/>
            </w:tcMar>
          </w:tcPr>
          <w:p>
            <w:pPr>
              <w:spacing w:after="0"/>
            </w:pPr>
            <w:r>
              <w:rPr>
                <w:rFonts w:ascii="Aptos" w:hAnsi="Aptos"/>
                <w:color w:val="1F2937"/>
                <w:sz w:val="16"/>
              </w:rPr>
              <w:t>Auth, Rollen, Anbieter/Berechtigung, Inserat, Verfügbarkeit, Suche, Quote, Buchung, PSP, Zugang, Storno/Refund, Backoffice, Audit, Privacy-Basis.</w:t>
            </w:r>
          </w:p>
        </w:tc>
        <w:tc>
          <w:tcPr>
            <w:tcW w:type="dxa" w:w="3118"/>
            <w:vAlign w:val="top"/>
            <w:tcMar>
              <w:top w:w="80" w:type="dxa"/>
              <w:start w:w="100" w:type="dxa"/>
              <w:bottom w:w="80" w:type="dxa"/>
              <w:end w:w="100" w:type="dxa"/>
            </w:tcMar>
          </w:tcPr>
          <w:p>
            <w:pPr>
              <w:spacing w:after="0"/>
            </w:pPr>
            <w:r>
              <w:rPr>
                <w:rFonts w:ascii="Aptos" w:hAnsi="Aptos"/>
                <w:color w:val="1F2937"/>
                <w:sz w:val="16"/>
              </w:rPr>
              <w:t>Alles, ohne das echte sichere Buchung nicht möglich ist.</w:t>
            </w:r>
          </w:p>
        </w:tc>
      </w:tr>
      <w:tr>
        <w:trPr>
          <w:cantSplit/>
        </w:trPr>
        <w:tc>
          <w:tcPr>
            <w:tcW w:type="dxa" w:w="1417"/>
            <w:vAlign w:val="top"/>
            <w:tcMar>
              <w:top w:w="80" w:type="dxa"/>
              <w:start w:w="100" w:type="dxa"/>
              <w:bottom w:w="80" w:type="dxa"/>
              <w:end w:w="100" w:type="dxa"/>
            </w:tcMar>
            <w:shd w:fill="F3F5F7"/>
          </w:tcPr>
          <w:p>
            <w:pPr>
              <w:spacing w:after="0"/>
            </w:pPr>
            <w:r>
              <w:rPr>
                <w:rFonts w:ascii="Aptos" w:hAnsi="Aptos"/>
                <w:color w:val="1F2937"/>
                <w:sz w:val="16"/>
              </w:rPr>
              <w:t>P1</w:t>
            </w:r>
          </w:p>
        </w:tc>
        <w:tc>
          <w:tcPr>
            <w:tcW w:type="dxa" w:w="4819"/>
            <w:vAlign w:val="top"/>
            <w:tcMar>
              <w:top w:w="80" w:type="dxa"/>
              <w:start w:w="100" w:type="dxa"/>
              <w:bottom w:w="80" w:type="dxa"/>
              <w:end w:w="100" w:type="dxa"/>
            </w:tcMar>
            <w:shd w:fill="F3F5F7"/>
          </w:tcPr>
          <w:p>
            <w:pPr>
              <w:spacing w:after="0"/>
            </w:pPr>
            <w:r>
              <w:rPr>
                <w:rFonts w:ascii="Aptos" w:hAnsi="Aptos"/>
                <w:color w:val="1F2937"/>
                <w:sz w:val="16"/>
              </w:rPr>
              <w:t>Chat, Push, Reviews, Reports/Moderation, Tax Ledger, wiederkehrende Buchung, B2B-Gebäude-Pilot.</w:t>
            </w:r>
          </w:p>
        </w:tc>
        <w:tc>
          <w:tcPr>
            <w:tcW w:type="dxa" w:w="3118"/>
            <w:vAlign w:val="top"/>
            <w:tcMar>
              <w:top w:w="80" w:type="dxa"/>
              <w:start w:w="100" w:type="dxa"/>
              <w:bottom w:w="80" w:type="dxa"/>
              <w:end w:w="100" w:type="dxa"/>
            </w:tcMar>
            <w:shd w:fill="F3F5F7"/>
          </w:tcPr>
          <w:p>
            <w:pPr>
              <w:spacing w:after="0"/>
            </w:pPr>
            <w:r>
              <w:rPr>
                <w:rFonts w:ascii="Aptos" w:hAnsi="Aptos"/>
                <w:color w:val="1F2937"/>
                <w:sz w:val="16"/>
              </w:rPr>
              <w:t>Kann teilweise kurz nach Closed Beta folgen.</w:t>
            </w:r>
          </w:p>
        </w:tc>
      </w:tr>
      <w:tr>
        <w:trPr>
          <w:cantSplit/>
        </w:trPr>
        <w:tc>
          <w:tcPr>
            <w:tcW w:type="dxa" w:w="1417"/>
            <w:vAlign w:val="top"/>
            <w:tcMar>
              <w:top w:w="80" w:type="dxa"/>
              <w:start w:w="100" w:type="dxa"/>
              <w:bottom w:w="80" w:type="dxa"/>
              <w:end w:w="100" w:type="dxa"/>
            </w:tcMar>
          </w:tcPr>
          <w:p>
            <w:pPr>
              <w:spacing w:after="0"/>
            </w:pPr>
            <w:r>
              <w:rPr>
                <w:rFonts w:ascii="Aptos" w:hAnsi="Aptos"/>
                <w:color w:val="1F2937"/>
                <w:sz w:val="16"/>
              </w:rPr>
              <w:t>P2</w:t>
            </w:r>
          </w:p>
        </w:tc>
        <w:tc>
          <w:tcPr>
            <w:tcW w:type="dxa" w:w="4819"/>
            <w:vAlign w:val="top"/>
            <w:tcMar>
              <w:top w:w="80" w:type="dxa"/>
              <w:start w:w="100" w:type="dxa"/>
              <w:bottom w:w="80" w:type="dxa"/>
              <w:end w:w="100" w:type="dxa"/>
            </w:tcMar>
          </w:tcPr>
          <w:p>
            <w:pPr>
              <w:spacing w:after="0"/>
            </w:pPr>
            <w:r>
              <w:rPr>
                <w:rFonts w:ascii="Aptos" w:hAnsi="Aptos"/>
                <w:color w:val="1F2937"/>
                <w:sz w:val="16"/>
              </w:rPr>
              <w:t>Preisempfehlung, Mitgliedschaft, API-Distribution, dynamische Preise, Smart-Gate-Integrationen.</w:t>
            </w:r>
          </w:p>
        </w:tc>
        <w:tc>
          <w:tcPr>
            <w:tcW w:type="dxa" w:w="3118"/>
            <w:vAlign w:val="top"/>
            <w:tcMar>
              <w:top w:w="80" w:type="dxa"/>
              <w:start w:w="100" w:type="dxa"/>
              <w:bottom w:w="80" w:type="dxa"/>
              <w:end w:w="100" w:type="dxa"/>
            </w:tcMar>
          </w:tcPr>
          <w:p>
            <w:pPr>
              <w:spacing w:after="0"/>
            </w:pPr>
            <w:r>
              <w:rPr>
                <w:rFonts w:ascii="Aptos" w:hAnsi="Aptos"/>
                <w:color w:val="1F2937"/>
                <w:sz w:val="16"/>
              </w:rPr>
              <w:t>Nach Product-Market-Fit-Signalen.</w:t>
            </w:r>
          </w:p>
        </w:tc>
      </w:tr>
      <w:tr>
        <w:trPr>
          <w:cantSplit/>
        </w:trPr>
        <w:tc>
          <w:tcPr>
            <w:tcW w:type="dxa" w:w="1417"/>
            <w:vAlign w:val="top"/>
            <w:tcMar>
              <w:top w:w="80" w:type="dxa"/>
              <w:start w:w="100" w:type="dxa"/>
              <w:bottom w:w="80" w:type="dxa"/>
              <w:end w:w="100" w:type="dxa"/>
            </w:tcMar>
            <w:shd w:fill="F3F5F7"/>
          </w:tcPr>
          <w:p>
            <w:pPr>
              <w:spacing w:after="0"/>
            </w:pPr>
            <w:r>
              <w:rPr>
                <w:rFonts w:ascii="Aptos" w:hAnsi="Aptos"/>
                <w:color w:val="1F2937"/>
                <w:sz w:val="16"/>
              </w:rPr>
              <w:t>Ausgeschlossen</w:t>
            </w:r>
          </w:p>
        </w:tc>
        <w:tc>
          <w:tcPr>
            <w:tcW w:type="dxa" w:w="4819"/>
            <w:vAlign w:val="top"/>
            <w:tcMar>
              <w:top w:w="80" w:type="dxa"/>
              <w:start w:w="100" w:type="dxa"/>
              <w:bottom w:w="80" w:type="dxa"/>
              <w:end w:w="100" w:type="dxa"/>
            </w:tcMar>
            <w:shd w:fill="F3F5F7"/>
          </w:tcPr>
          <w:p>
            <w:pPr>
              <w:spacing w:after="0"/>
            </w:pPr>
            <w:r>
              <w:rPr>
                <w:rFonts w:ascii="Aptos" w:hAnsi="Aptos"/>
                <w:color w:val="1F2937"/>
                <w:sz w:val="16"/>
              </w:rPr>
              <w:t>Eigenes Wallet, Valet/Schlüsselannahme, eigene kWh-Abrechnung, permanente Standortverfolgung, globale Freischaltung.</w:t>
            </w:r>
          </w:p>
        </w:tc>
        <w:tc>
          <w:tcPr>
            <w:tcW w:type="dxa" w:w="3118"/>
            <w:vAlign w:val="top"/>
            <w:tcMar>
              <w:top w:w="80" w:type="dxa"/>
              <w:start w:w="100" w:type="dxa"/>
              <w:bottom w:w="80" w:type="dxa"/>
              <w:end w:w="100" w:type="dxa"/>
            </w:tcMar>
            <w:shd w:fill="F3F5F7"/>
          </w:tcPr>
          <w:p>
            <w:pPr>
              <w:spacing w:after="0"/>
            </w:pPr>
            <w:r>
              <w:rPr>
                <w:rFonts w:ascii="Aptos" w:hAnsi="Aptos"/>
                <w:color w:val="1F2937"/>
                <w:sz w:val="16"/>
              </w:rPr>
              <w:t>Bewusstes Scope- und Risikomanagement.</w:t>
            </w:r>
          </w:p>
        </w:tc>
      </w:tr>
    </w:tbl>
    <w:p>
      <w:pPr>
        <w:spacing w:after="20"/>
      </w:pPr>
    </w:p>
    <w:p>
      <w:pPr>
        <w:pStyle w:val="Heading1"/>
      </w:pPr>
      <w:r>
        <w:t>21. Go-live-Checkliste</w:t>
      </w:r>
    </w:p>
    <w:p>
      <w:pPr>
        <w:spacing w:after="40"/>
        <w:ind w:left="170"/>
      </w:pPr>
      <w:r>
        <w:rPr>
          <w:rFonts w:ascii="Aptos" w:hAnsi="Aptos"/>
          <w:color w:val="1F2937"/>
          <w:sz w:val="18"/>
        </w:rPr>
        <w:t>☐ Betreiber-Gesellschaft, Impressum, Vertrags- und Datenschutzhinweise produktiv.</w:t>
      </w:r>
    </w:p>
    <w:p>
      <w:pPr>
        <w:spacing w:after="40"/>
        <w:ind w:left="170"/>
      </w:pPr>
      <w:r>
        <w:rPr>
          <w:rFonts w:ascii="Aptos" w:hAnsi="Aptos"/>
          <w:color w:val="1F2937"/>
          <w:sz w:val="18"/>
        </w:rPr>
        <w:t>☐ Anwalt/Steuerberater/Datenschutz/Versicherung haben die jeweils zugewiesenen Gates schriftlich freigegeben.</w:t>
      </w:r>
    </w:p>
    <w:p>
      <w:pPr>
        <w:spacing w:after="40"/>
        <w:ind w:left="170"/>
      </w:pPr>
      <w:r>
        <w:rPr>
          <w:rFonts w:ascii="Aptos" w:hAnsi="Aptos"/>
          <w:color w:val="1F2937"/>
          <w:sz w:val="18"/>
        </w:rPr>
        <w:t>☐ PSP Live Account, KYC, Refund, Payout, Dispute und Reconciliation getestet.</w:t>
      </w:r>
    </w:p>
    <w:p>
      <w:pPr>
        <w:spacing w:after="40"/>
        <w:ind w:left="170"/>
      </w:pPr>
      <w:r>
        <w:rPr>
          <w:rFonts w:ascii="Aptos" w:hAnsi="Aptos"/>
          <w:color w:val="1F2937"/>
          <w:sz w:val="18"/>
        </w:rPr>
        <w:t>☐ Keine exakte Adresse in öffentlichen Search-/Listing-Responses, Analytics oder Logs.</w:t>
      </w:r>
    </w:p>
    <w:p>
      <w:pPr>
        <w:spacing w:after="40"/>
        <w:ind w:left="170"/>
      </w:pPr>
      <w:r>
        <w:rPr>
          <w:rFonts w:ascii="Aptos" w:hAnsi="Aptos"/>
          <w:color w:val="1F2937"/>
          <w:sz w:val="18"/>
        </w:rPr>
        <w:t>☐ Doppelbuchungs- und Webhook-Replay-Tests bestanden.</w:t>
      </w:r>
    </w:p>
    <w:p>
      <w:pPr>
        <w:spacing w:after="40"/>
        <w:ind w:left="170"/>
      </w:pPr>
      <w:r>
        <w:rPr>
          <w:rFonts w:ascii="Aptos" w:hAnsi="Aptos"/>
          <w:color w:val="1F2937"/>
          <w:sz w:val="18"/>
        </w:rPr>
        <w:t>☐ RBAC/IDOR-/Admin-Break-glass-Tests bestanden.</w:t>
      </w:r>
    </w:p>
    <w:p>
      <w:pPr>
        <w:spacing w:after="40"/>
        <w:ind w:left="170"/>
      </w:pPr>
      <w:r>
        <w:rPr>
          <w:rFonts w:ascii="Aptos" w:hAnsi="Aptos"/>
          <w:color w:val="1F2937"/>
          <w:sz w:val="18"/>
        </w:rPr>
        <w:t>☐ Backup Restore und Incident Drill durchgeführt.</w:t>
      </w:r>
    </w:p>
    <w:p>
      <w:pPr>
        <w:spacing w:after="40"/>
        <w:ind w:left="170"/>
      </w:pPr>
      <w:r>
        <w:rPr>
          <w:rFonts w:ascii="Aptos" w:hAnsi="Aptos"/>
          <w:color w:val="1F2937"/>
          <w:sz w:val="18"/>
        </w:rPr>
        <w:t>☐ DSAR und Account-Löschung End-to-End getestet.</w:t>
      </w:r>
    </w:p>
    <w:p>
      <w:pPr>
        <w:spacing w:after="40"/>
        <w:ind w:left="170"/>
      </w:pPr>
      <w:r>
        <w:rPr>
          <w:rFonts w:ascii="Aptos" w:hAnsi="Aptos"/>
          <w:color w:val="1F2937"/>
          <w:sz w:val="18"/>
        </w:rPr>
        <w:t>☐ DSA-Melde-/Appeal-Workflow und Support-SLAs aktiv.</w:t>
      </w:r>
    </w:p>
    <w:p>
      <w:pPr>
        <w:spacing w:after="40"/>
        <w:ind w:left="170"/>
      </w:pPr>
      <w:r>
        <w:rPr>
          <w:rFonts w:ascii="Aptos" w:hAnsi="Aptos"/>
          <w:color w:val="1F2937"/>
          <w:sz w:val="18"/>
        </w:rPr>
        <w:t>☐ PStTG/Tax Ledger erzeugt Testjahresbericht ohne Differenz.</w:t>
      </w:r>
    </w:p>
    <w:p>
      <w:pPr>
        <w:spacing w:after="40"/>
        <w:ind w:left="170"/>
      </w:pPr>
      <w:r>
        <w:rPr>
          <w:rFonts w:ascii="Aptos" w:hAnsi="Aptos"/>
          <w:color w:val="1F2937"/>
          <w:sz w:val="18"/>
        </w:rPr>
        <w:t>☐ App Store Privacy/Data Safety entspricht SDK-Inventar.</w:t>
      </w:r>
    </w:p>
    <w:p>
      <w:pPr>
        <w:spacing w:after="40"/>
        <w:ind w:left="170"/>
      </w:pPr>
      <w:r>
        <w:rPr>
          <w:rFonts w:ascii="Aptos" w:hAnsi="Aptos"/>
          <w:color w:val="1F2937"/>
          <w:sz w:val="18"/>
        </w:rPr>
        <w:t>☐ Mindestens 50 qualitätsgeprüfte aktive Plätze im ersten Cluster.</w:t>
      </w:r>
    </w:p>
    <w:p>
      <w:pPr>
        <w:spacing w:after="40"/>
        <w:ind w:left="170"/>
      </w:pPr>
      <w:r>
        <w:rPr>
          <w:rFonts w:ascii="Aptos" w:hAnsi="Aptos"/>
          <w:color w:val="1F2937"/>
          <w:sz w:val="18"/>
        </w:rPr>
        <w:t>☐ War-Room-Plan, On-call, Statusseite und Nutzerkommunikation vorbereitet.</w:t>
      </w:r>
    </w:p>
    <w:p>
      <w:pPr>
        <w:spacing w:after="40"/>
        <w:ind w:left="170"/>
      </w:pPr>
      <w:r>
        <w:rPr>
          <w:rFonts w:ascii="Aptos" w:hAnsi="Aptos"/>
          <w:color w:val="1F2937"/>
          <w:sz w:val="18"/>
        </w:rPr>
        <w:t>☐ Feature Flags erlauben das sofortige Abschalten von Buchung, Auszahlung, Chat oder einzelnen Ländern/Clustern.</w:t>
      </w:r>
    </w:p>
    <w:p>
      <w:pPr>
        <w:pStyle w:val="Heading1"/>
      </w:pPr>
      <w:r>
        <w:t>Quellen und Referenzen</w:t>
      </w:r>
    </w:p>
    <w:p>
      <w:r>
        <w:rPr>
          <w:b/>
        </w:rPr>
        <w:t xml:space="preserve">Abruf- und Prüfstand: </w:t>
      </w:r>
      <w:r>
        <w:t>16. Juli 2026. Es wurden überwiegend amtliche oder primäre Quellen verwendet. Produktanbieter werden nur als technische oder wettbewerbliche Beispiele genannt.</w:t>
      </w:r>
    </w:p>
    <w:p>
      <w:pPr>
        <w:spacing w:after="40"/>
        <w:ind w:left="312" w:hanging="255"/>
      </w:pPr>
      <w:r>
        <w:rPr>
          <w:rFonts w:ascii="Aptos" w:hAnsi="Aptos"/>
          <w:b/>
          <w:color w:val="17365D"/>
          <w:sz w:val="19"/>
        </w:rPr>
        <w:t xml:space="preserve">1. </w:t>
      </w:r>
      <w:hyperlink r:id="rId11">
        <w:r>
          <w:rPr>
            <w:color w:val="009999"/>
            <w:u w:val="single"/>
          </w:rPr>
          <w:t>§ 540 BGB – Gebrauchsüberlassung an Dritte</w:t>
        </w:r>
      </w:hyperlink>
    </w:p>
    <w:p>
      <w:pPr>
        <w:spacing w:after="40"/>
        <w:ind w:left="312" w:hanging="255"/>
      </w:pPr>
      <w:r>
        <w:rPr>
          <w:rFonts w:ascii="Aptos" w:hAnsi="Aptos"/>
          <w:b/>
          <w:color w:val="17365D"/>
          <w:sz w:val="19"/>
        </w:rPr>
        <w:t xml:space="preserve">2. </w:t>
      </w:r>
      <w:hyperlink r:id="rId12">
        <w:r>
          <w:rPr>
            <w:color w:val="009999"/>
            <w:u w:val="single"/>
          </w:rPr>
          <w:t>BaFin – Merkblatt zum Zahlungsdiensteaufsichtsgesetz</w:t>
        </w:r>
      </w:hyperlink>
    </w:p>
    <w:p>
      <w:pPr>
        <w:spacing w:after="40"/>
        <w:ind w:left="312" w:hanging="255"/>
      </w:pPr>
      <w:r>
        <w:rPr>
          <w:rFonts w:ascii="Aptos" w:hAnsi="Aptos"/>
          <w:b/>
          <w:color w:val="17365D"/>
          <w:sz w:val="19"/>
        </w:rPr>
        <w:t xml:space="preserve">3. </w:t>
      </w:r>
      <w:hyperlink r:id="rId13">
        <w:r>
          <w:rPr>
            <w:color w:val="009999"/>
            <w:u w:val="single"/>
          </w:rPr>
          <w:t>EU – Digital Services Act</w:t>
        </w:r>
      </w:hyperlink>
    </w:p>
    <w:p>
      <w:pPr>
        <w:spacing w:after="40"/>
        <w:ind w:left="312" w:hanging="255"/>
      </w:pPr>
      <w:r>
        <w:rPr>
          <w:rFonts w:ascii="Aptos" w:hAnsi="Aptos"/>
          <w:b/>
          <w:color w:val="17365D"/>
          <w:sz w:val="19"/>
        </w:rPr>
        <w:t xml:space="preserve">4. </w:t>
      </w:r>
      <w:hyperlink r:id="rId14">
        <w:r>
          <w:rPr>
            <w:color w:val="009999"/>
            <w:u w:val="single"/>
          </w:rPr>
          <w:t>BMF – PStTG-Anwendungsschreiben</w:t>
        </w:r>
      </w:hyperlink>
    </w:p>
    <w:p>
      <w:pPr>
        <w:spacing w:after="40"/>
        <w:ind w:left="312" w:hanging="255"/>
      </w:pPr>
      <w:r>
        <w:rPr>
          <w:rFonts w:ascii="Aptos" w:hAnsi="Aptos"/>
          <w:b/>
          <w:color w:val="17365D"/>
          <w:sz w:val="19"/>
        </w:rPr>
        <w:t xml:space="preserve">5. </w:t>
      </w:r>
      <w:hyperlink r:id="rId15">
        <w:r>
          <w:rPr>
            <w:color w:val="009999"/>
            <w:u w:val="single"/>
          </w:rPr>
          <w:t>Datenschutzkonferenz – Orientierungshilfe Digitale Dienste</w:t>
        </w:r>
      </w:hyperlink>
    </w:p>
    <w:p>
      <w:pPr>
        <w:spacing w:after="40"/>
        <w:ind w:left="312" w:hanging="255"/>
      </w:pPr>
      <w:r>
        <w:rPr>
          <w:rFonts w:ascii="Aptos" w:hAnsi="Aptos"/>
          <w:b/>
          <w:color w:val="17365D"/>
          <w:sz w:val="19"/>
        </w:rPr>
        <w:t xml:space="preserve">6. </w:t>
      </w:r>
      <w:hyperlink r:id="rId16">
        <w:r>
          <w:rPr>
            <w:color w:val="009999"/>
            <w:u w:val="single"/>
          </w:rPr>
          <w:t>§ 25 TDDDG</w:t>
        </w:r>
      </w:hyperlink>
    </w:p>
    <w:p>
      <w:pPr>
        <w:spacing w:after="40"/>
        <w:ind w:left="312" w:hanging="255"/>
      </w:pPr>
      <w:r>
        <w:rPr>
          <w:rFonts w:ascii="Aptos" w:hAnsi="Aptos"/>
          <w:b/>
          <w:color w:val="17365D"/>
          <w:sz w:val="19"/>
        </w:rPr>
        <w:t xml:space="preserve">7. </w:t>
      </w:r>
      <w:hyperlink r:id="rId17">
        <w:r>
          <w:rPr>
            <w:color w:val="009999"/>
            <w:u w:val="single"/>
          </w:rPr>
          <w:t>EU – Datenschutz-Grundverordnung</w:t>
        </w:r>
      </w:hyperlink>
    </w:p>
    <w:p>
      <w:pPr>
        <w:spacing w:after="40"/>
        <w:ind w:left="312" w:hanging="255"/>
      </w:pPr>
      <w:r>
        <w:rPr>
          <w:rFonts w:ascii="Aptos" w:hAnsi="Aptos"/>
          <w:b/>
          <w:color w:val="17365D"/>
          <w:sz w:val="19"/>
        </w:rPr>
        <w:t xml:space="preserve">8. </w:t>
      </w:r>
      <w:hyperlink r:id="rId18">
        <w:r>
          <w:rPr>
            <w:color w:val="009999"/>
            <w:u w:val="single"/>
          </w:rPr>
          <w:t>Stripe Connect – Connected account types (technisches Beispiel)</w:t>
        </w:r>
      </w:hyperlink>
    </w:p>
    <w:p>
      <w:pPr>
        <w:spacing w:after="40"/>
        <w:ind w:left="312" w:hanging="255"/>
      </w:pPr>
      <w:r>
        <w:rPr>
          <w:rFonts w:ascii="Aptos" w:hAnsi="Aptos"/>
          <w:b/>
          <w:color w:val="17365D"/>
          <w:sz w:val="19"/>
        </w:rPr>
        <w:t xml:space="preserve">9. </w:t>
      </w:r>
      <w:hyperlink r:id="rId19">
        <w:r>
          <w:rPr>
            <w:color w:val="009999"/>
            <w:u w:val="single"/>
          </w:rPr>
          <w:t>Stripe Connect – Risk and liability management (technisches Beispiel)</w:t>
        </w:r>
      </w:hyperlink>
    </w:p>
    <w:p>
      <w:pPr>
        <w:spacing w:after="40"/>
        <w:ind w:left="312" w:hanging="255"/>
      </w:pPr>
      <w:r>
        <w:rPr>
          <w:rFonts w:ascii="Aptos" w:hAnsi="Aptos"/>
          <w:b/>
          <w:color w:val="17365D"/>
          <w:sz w:val="19"/>
        </w:rPr>
        <w:t xml:space="preserve">10. </w:t>
      </w:r>
      <w:hyperlink r:id="rId20">
        <w:r>
          <w:rPr>
            <w:color w:val="009999"/>
            <w:u w:val="single"/>
          </w:rPr>
          <w:t>Apple – App Privacy Details</w:t>
        </w:r>
      </w:hyperlink>
    </w:p>
    <w:p>
      <w:pPr>
        <w:spacing w:after="40"/>
        <w:ind w:left="312" w:hanging="255"/>
      </w:pPr>
      <w:r>
        <w:rPr>
          <w:rFonts w:ascii="Aptos" w:hAnsi="Aptos"/>
          <w:b/>
          <w:color w:val="17365D"/>
          <w:sz w:val="19"/>
        </w:rPr>
        <w:t xml:space="preserve">11. </w:t>
      </w:r>
      <w:hyperlink r:id="rId21">
        <w:r>
          <w:rPr>
            <w:color w:val="009999"/>
            <w:u w:val="single"/>
          </w:rPr>
          <w:t>Apple – App Review Guidelines</w:t>
        </w:r>
      </w:hyperlink>
    </w:p>
    <w:p>
      <w:pPr>
        <w:spacing w:after="40"/>
        <w:ind w:left="312" w:hanging="255"/>
      </w:pPr>
      <w:r>
        <w:rPr>
          <w:rFonts w:ascii="Aptos" w:hAnsi="Aptos"/>
          <w:b/>
          <w:color w:val="17365D"/>
          <w:sz w:val="19"/>
        </w:rPr>
        <w:t xml:space="preserve">12. </w:t>
      </w:r>
      <w:hyperlink r:id="rId22">
        <w:r>
          <w:rPr>
            <w:color w:val="009999"/>
            <w:u w:val="single"/>
          </w:rPr>
          <w:t>Google Play – Data Safety</w:t>
        </w:r>
      </w:hyperlink>
    </w:p>
    <w:p>
      <w:pPr>
        <w:spacing w:after="40"/>
        <w:ind w:left="312" w:hanging="255"/>
      </w:pPr>
      <w:r>
        <w:rPr>
          <w:rFonts w:ascii="Aptos" w:hAnsi="Aptos"/>
          <w:b/>
          <w:color w:val="17365D"/>
          <w:sz w:val="19"/>
        </w:rPr>
        <w:t xml:space="preserve">13. </w:t>
      </w:r>
      <w:hyperlink r:id="rId23">
        <w:r>
          <w:rPr>
            <w:color w:val="009999"/>
            <w:u w:val="single"/>
          </w:rPr>
          <w:t>Barrierefreiheitsstärkungsgesetz</w:t>
        </w:r>
      </w:hyperlink>
    </w:p>
    <w:sectPr w:rsidR="00FC693F" w:rsidRPr="0006063C" w:rsidSect="00034616">
      <w:headerReference w:type="default" r:id="rId9"/>
      <w:footerReference w:type="default" r:id="rId10"/>
      <w:pgSz w:w="11906" w:h="16838"/>
      <w:pgMar w:top="907" w:right="992" w:bottom="907" w:left="992"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6B7280"/>
        <w:sz w:val="16"/>
      </w:rPr>
      <w:t>Parkplatz-Sharing-Plattform | Technisches Umsetzungshandbuch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999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w:hAnsi="Aptos"/>
      <w:b w:val="0"/>
      <w:i/>
      <w:iCs/>
      <w:color w:val="6B72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esetze-im-internet.de/bgb/__540.html" TargetMode="External"/><Relationship Id="rId12" Type="http://schemas.openxmlformats.org/officeDocument/2006/relationships/hyperlink" Target="https://www.bafin.de/SharedDocs/Veroeffentlichungen/DE/Merkblatt/mb_111222_zag.html" TargetMode="External"/><Relationship Id="rId13" Type="http://schemas.openxmlformats.org/officeDocument/2006/relationships/hyperlink" Target="https://eur-lex.europa.eu/eli/reg/2022/2065/oj/deu" TargetMode="External"/><Relationship Id="rId14" Type="http://schemas.openxmlformats.org/officeDocument/2006/relationships/hyperlink" Target="https://www.bundesfinanzministerium.de/Content/DE/Downloads/BMF_Schreiben/Internationales_Steuerrecht/Allgemeine_Informationen/2023-02-02-anwendungsfragen-zum-plattformen-steuertransparenzgesetz.pdf" TargetMode="External"/><Relationship Id="rId15" Type="http://schemas.openxmlformats.org/officeDocument/2006/relationships/hyperlink" Target="https://www.datenschutzkonferenz-online.de/media/oh/OH_Digitale_Dienste.pdf" TargetMode="External"/><Relationship Id="rId16" Type="http://schemas.openxmlformats.org/officeDocument/2006/relationships/hyperlink" Target="https://www.gesetze-im-internet.de/ttdsg/__25.html" TargetMode="External"/><Relationship Id="rId17" Type="http://schemas.openxmlformats.org/officeDocument/2006/relationships/hyperlink" Target="https://eur-lex.europa.eu/eli/reg/2016/679/oj/deu" TargetMode="External"/><Relationship Id="rId18" Type="http://schemas.openxmlformats.org/officeDocument/2006/relationships/hyperlink" Target="https://docs.stripe.com/connect/accounts" TargetMode="External"/><Relationship Id="rId19" Type="http://schemas.openxmlformats.org/officeDocument/2006/relationships/hyperlink" Target="https://docs.stripe.com/connect/risk-management" TargetMode="External"/><Relationship Id="rId20" Type="http://schemas.openxmlformats.org/officeDocument/2006/relationships/hyperlink" Target="https://developer.apple.com/app-store/app-privacy-details/" TargetMode="External"/><Relationship Id="rId21" Type="http://schemas.openxmlformats.org/officeDocument/2006/relationships/hyperlink" Target="https://developer.apple.com/app-store/review/guidelines/" TargetMode="External"/><Relationship Id="rId22" Type="http://schemas.openxmlformats.org/officeDocument/2006/relationships/hyperlink" Target="https://support.google.com/googleplay/android-developer/answer/10787469" TargetMode="External"/><Relationship Id="rId23" Type="http://schemas.openxmlformats.org/officeDocument/2006/relationships/hyperlink" Target="https://www.gesetze-im-internet.de/bf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Technisches Umsetzungshandbuch Parkplatz-Sharing-Plattform</dc:title>
  <dc:subject>Softwarearchitektur, MVP, Datenschutz, Payment, DSA, DAC7</dc:subject>
  <dc:creator>OpenAI – Entwurf für den Nutzer</dc:creator>
  <cp:keywords>Parking, Marketplace, Flutter, NestJS, PostgreSQL, GDPR, DSA, DAC7</cp:keywords>
  <dc:description>generated by python-docx</dc:description>
  <cp:lastModifiedBy/>
  <cp:revision>1</cp:revision>
  <dcterms:created xsi:type="dcterms:W3CDTF">2013-12-23T23:15:00Z</dcterms:created>
  <dcterms:modified xsi:type="dcterms:W3CDTF">2013-12-23T23:15:00Z</dcterms:modified>
  <cp:category/>
</cp:coreProperties>
</file>