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43.0" w:type="dxa"/>
        <w:jc w:val="left"/>
        <w:tblLayout w:type="fixed"/>
        <w:tblLook w:val="0400"/>
      </w:tblPr>
      <w:tblGrid>
        <w:gridCol w:w="978"/>
        <w:gridCol w:w="658"/>
        <w:gridCol w:w="2796"/>
        <w:gridCol w:w="1413"/>
        <w:gridCol w:w="2698"/>
        <w:tblGridChange w:id="0">
          <w:tblGrid>
            <w:gridCol w:w="978"/>
            <w:gridCol w:w="658"/>
            <w:gridCol w:w="2796"/>
            <w:gridCol w:w="1413"/>
            <w:gridCol w:w="2698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КАРТОЧКА ПОСТУПАЮЩЕГО В ВУЦ 202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г.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ФИО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u w:val="single"/>
                <w:rtl w:val="0"/>
              </w:rPr>
              <w:t xml:space="preserve">{{ full_name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ФАКУЛЬТЕТ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u w:val="single"/>
                <w:rtl w:val="0"/>
              </w:rPr>
              <w:t xml:space="preserve">{{ university_info.program.faculty.title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д.р., возраст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u w:val="single"/>
                <w:rtl w:val="0"/>
              </w:rPr>
              <w:t xml:space="preserve">{{ birth_info.date | date_to_russian_format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Вид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Упр.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Результат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Подпись принимающего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СИЛА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Подтягивание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Подъем с переворотом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Подъем силой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Рывок гири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БЫСТРОТА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60м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100м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челночный бег 10х10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