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-156210</wp:posOffset>
            </wp:positionH>
            <wp:positionV relativeFrom="paragraph">
              <wp:posOffset>8255</wp:posOffset>
            </wp:positionV>
            <wp:extent cx="2867025" cy="2379345"/>
            <wp:effectExtent l="0" t="0" r="0" b="0"/>
            <wp:wrapNone/>
            <wp:docPr id="1" name="Рисунок 4" descr="C:\Users\alex\dal\dal\watchdoc\templates\mec-stamp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Users\alex\dal\dal\watchdoc\templates\mec-stamp - копия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171575" cy="1171575"/>
            <wp:effectExtent l="0" t="0" r="0" b="0"/>
            <wp:docPr id="2" name="Рисунок 1" descr="C:\Users\akashin\Downloads\c01a9d50c88173df2779f5acc2717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akashin\Downloads\c01a9d50c88173df2779f5acc2717a2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a5"/>
        <w:tblW w:w="326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60"/>
      </w:tblGrid>
      <w:tr>
        <w:trPr/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Военному комиссару военного комиссариата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{{ recruitment_office }}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bookmarkStart w:id="0" w:name="_gjdgxs"/>
            <w:bookmarkStart w:id="1" w:name="_gjdgxs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Style w:val="a6"/>
        <w:tblW w:w="9480" w:type="dxa"/>
        <w:jc w:val="left"/>
        <w:tblInd w:w="-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70"/>
        <w:gridCol w:w="4230"/>
        <w:gridCol w:w="270"/>
        <w:gridCol w:w="1409"/>
      </w:tblGrid>
      <w:tr>
        <w:trPr/>
        <w:tc>
          <w:tcPr>
            <w:tcW w:w="357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{{ surname }} {{ name }} {{ patronymic }}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{{ birth_info.date.year }}</w:t>
            </w:r>
            <w:bookmarkStart w:id="2" w:name="_GoBack"/>
            <w:bookmarkEnd w:id="2"/>
          </w:p>
        </w:tc>
      </w:tr>
      <w:tr>
        <w:trPr/>
        <w:tc>
          <w:tcPr>
            <w:tcW w:w="3570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423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>
      <w:pPr>
        <w:pStyle w:val="Normal"/>
        <w:ind w:left="-141" w:hanging="0"/>
        <w:jc w:val="both"/>
        <w:rPr/>
      </w:pPr>
      <w:r>
        <w:rPr/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rPr/>
        <w:t>04 июля 2013 г. № 565, и профессиональный психологический отбор.</w:t>
      </w:r>
    </w:p>
    <w:p>
      <w:pPr>
        <w:pStyle w:val="Normal"/>
        <w:ind w:left="-141" w:hanging="0"/>
        <w:jc w:val="both"/>
        <w:rPr/>
      </w:pPr>
      <w:r>
        <w:rPr/>
      </w:r>
    </w:p>
    <w:p>
      <w:pPr>
        <w:pStyle w:val="Normal"/>
        <w:ind w:left="-141" w:hanging="0"/>
        <w:jc w:val="both"/>
        <w:rPr/>
      </w:pPr>
      <w:r>
        <w:rPr/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rPr/>
        <w:t xml:space="preserve"> или выдать в законвертованном виде на руки гражданину.</w:t>
      </w:r>
    </w:p>
    <w:p>
      <w:pPr>
        <w:pStyle w:val="Normal"/>
        <w:ind w:left="-141" w:hanging="0"/>
        <w:jc w:val="both"/>
        <w:rPr/>
      </w:pPr>
      <w:r>
        <w:rPr/>
      </w:r>
    </w:p>
    <w:p>
      <w:pPr>
        <w:pStyle w:val="Normal"/>
        <w:ind w:left="-141" w:hanging="0"/>
        <w:jc w:val="both"/>
        <w:rPr/>
      </w:pPr>
      <w:r>
        <w:rPr/>
        <w:t>Основания:</w:t>
      </w:r>
    </w:p>
    <w:tbl>
      <w:tblPr>
        <w:tblStyle w:val="a7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25"/>
        <w:gridCol w:w="2551"/>
        <w:gridCol w:w="2978"/>
        <w:gridCol w:w="3401"/>
      </w:tblGrid>
      <w:tr>
        <w:trPr/>
        <w:tc>
          <w:tcPr>
            <w:tcW w:w="425" w:type="dxa"/>
            <w:vMerge w:val="restart"/>
            <w:tcBorders/>
          </w:tcPr>
          <w:p>
            <w:pPr>
              <w:pStyle w:val="Normal"/>
              <w:widowControl w:val="false"/>
              <w:ind w:left="-141" w:hanging="0"/>
              <w:jc w:val="both"/>
              <w:rPr/>
            </w:pPr>
            <w:r>
              <w:rPr/>
            </w:r>
          </w:p>
        </w:tc>
        <w:tc>
          <w:tcPr>
            <w:tcW w:w="8930" w:type="dxa"/>
            <w:gridSpan w:val="3"/>
            <w:tcBorders/>
          </w:tcPr>
          <w:p>
            <w:pPr>
              <w:pStyle w:val="Normal"/>
              <w:widowControl w:val="false"/>
              <w:ind w:left="-141" w:hanging="0"/>
              <w:rPr/>
            </w:pPr>
            <w:r>
              <w:rPr/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>
        <w:trPr/>
        <w:tc>
          <w:tcPr>
            <w:tcW w:w="425" w:type="dxa"/>
            <w:vMerge w:val="continue"/>
            <w:tcBorders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5529" w:type="dxa"/>
            <w:gridSpan w:val="2"/>
            <w:tcBorders/>
          </w:tcPr>
          <w:p>
            <w:pPr>
              <w:pStyle w:val="Normal"/>
              <w:widowControl w:val="false"/>
              <w:ind w:left="-141" w:hanging="0"/>
              <w:rPr/>
            </w:pPr>
            <w:r>
              <w:rPr/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41" w:hanging="0"/>
              <w:jc w:val="center"/>
              <w:rPr/>
            </w:pPr>
            <w:r>
              <w:rPr/>
              <w:t>18.03.2022</w:t>
            </w:r>
          </w:p>
        </w:tc>
      </w:tr>
      <w:tr>
        <w:trPr>
          <w:trHeight w:val="97" w:hRule="atLeast"/>
        </w:trPr>
        <w:tc>
          <w:tcPr>
            <w:tcW w:w="425" w:type="dxa"/>
            <w:vMerge w:val="continue"/>
            <w:tcBorders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</w:tc>
        <w:tc>
          <w:tcPr>
            <w:tcW w:w="5529" w:type="dxa"/>
            <w:gridSpan w:val="2"/>
            <w:tcBorders/>
          </w:tcPr>
          <w:p>
            <w:pPr>
              <w:pStyle w:val="Normal"/>
              <w:widowControl w:val="false"/>
              <w:ind w:left="-141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left="-141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>
        <w:trPr/>
        <w:tc>
          <w:tcPr>
            <w:tcW w:w="425" w:type="dxa"/>
            <w:vMerge w:val="continue"/>
            <w:tcBorders/>
          </w:tcPr>
          <w:p>
            <w:pPr>
              <w:pStyle w:val="Normal"/>
              <w:widowControl w:val="false"/>
              <w:pBdr/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ind w:left="-141" w:hanging="0"/>
              <w:rPr/>
            </w:pPr>
            <w:r>
              <w:rPr/>
              <w:t>- заявление студента</w:t>
            </w:r>
          </w:p>
        </w:tc>
        <w:tc>
          <w:tcPr>
            <w:tcW w:w="637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41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{{ surname_genitive }} {{ name_genitive }} {{ patronymic_genitive }}</w:t>
            </w:r>
          </w:p>
        </w:tc>
      </w:tr>
      <w:tr>
        <w:trPr/>
        <w:tc>
          <w:tcPr>
            <w:tcW w:w="425" w:type="dxa"/>
            <w:vMerge w:val="continue"/>
            <w:tcBorders/>
          </w:tcPr>
          <w:p>
            <w:pPr>
              <w:pStyle w:val="Normal"/>
              <w:widowControl w:val="false"/>
              <w:pBdr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ind w:left="-141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left="-141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>
      <w:pPr>
        <w:pStyle w:val="Normal"/>
        <w:jc w:val="both"/>
        <w:rPr/>
      </w:pPr>
      <w:r>
        <w:rPr/>
        <w:t>Начальник военного учебного центра</w:t>
      </w:r>
    </w:p>
    <w:p>
      <w:pPr>
        <w:pStyle w:val="Normal"/>
        <w:rPr/>
      </w:pPr>
      <w:r>
        <w:rPr/>
        <w:t>Национального исследовательского университета</w:t>
      </w:r>
    </w:p>
    <w:p>
      <w:pPr>
        <w:pStyle w:val="Normal"/>
        <w:rPr/>
      </w:pPr>
      <w:r>
        <w:rPr/>
        <w:t>«Высшая школа экономики»</w:t>
      </w:r>
    </w:p>
    <w:p>
      <w:pPr>
        <w:pStyle w:val="Normal"/>
        <w:rPr/>
      </w:pPr>
      <w:r>
        <w:rPr/>
      </w:r>
    </w:p>
    <w:tbl>
      <w:tblPr>
        <w:tblStyle w:val="a8"/>
        <w:tblW w:w="92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35"/>
        <w:gridCol w:w="2059"/>
        <w:gridCol w:w="2551"/>
        <w:gridCol w:w="2337"/>
      </w:tblGrid>
      <w:tr>
        <w:trPr>
          <w:trHeight w:val="1411" w:hRule="atLeast"/>
        </w:trPr>
        <w:tc>
          <w:tcPr>
            <w:tcW w:w="23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173480" cy="116205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полковник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241425" cy="488315"/>
                  <wp:effectExtent l="0" t="0" r="0" b="0"/>
                  <wp:docPr id="4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В. Коргутов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851" w:footer="0" w:bottom="28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rsid w:val="00745ed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LibreOffice/7.2.5.2$Linux_X86_64 LibreOffice_project/20$Build-2</Application>
  <AppVersion>15.0000</AppVersion>
  <Pages>1</Pages>
  <Words>141</Words>
  <Characters>1026</Characters>
  <CharactersWithSpaces>1147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2022-03-16T12:38:00Z</dcterms:created>
  <dc:creator>Кашин Андрей Владимирович</dc:creator>
  <dc:description/>
  <dc:language>en-US</dc:language>
  <cp:lastModifiedBy/>
  <cp:lastPrinted>2021-04-28T08:22:00Z</cp:lastPrinted>
  <dcterms:modified xsi:type="dcterms:W3CDTF">2022-03-17T22:58:47Z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