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tntaekykeuv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Outline</w:t>
              <w:tab/>
              <w:t xml:space="preserve">2</w:t>
            </w:r>
          </w:hyperlink>
          <w:r w:rsidDel="00000000" w:rsidR="00000000" w:rsidRPr="00000000">
            <w:rPr>
              <w:rtl w:val="0"/>
            </w:rPr>
          </w:r>
        </w:p>
        <w:p w:rsidR="00000000" w:rsidDel="00000000" w:rsidP="00000000" w:rsidRDefault="00000000" w:rsidRPr="00000000" w14:paraId="00000003">
          <w:pPr>
            <w:widowControl w:val="0"/>
            <w:tabs>
              <w:tab w:val="right" w:leader="dot" w:pos="12000"/>
            </w:tabs>
            <w:spacing w:before="60" w:line="240" w:lineRule="auto"/>
            <w:rPr>
              <w:b w:val="1"/>
              <w:color w:val="000000"/>
              <w:u w:val="none"/>
            </w:rPr>
          </w:pPr>
          <w:hyperlink w:anchor="_kkq3y9y0wro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Summary Statistics</w:t>
              <w:tab/>
              <w:t xml:space="preserve">2</w:t>
            </w:r>
          </w:hyperlink>
          <w:r w:rsidDel="00000000" w:rsidR="00000000" w:rsidRPr="00000000">
            <w:rPr>
              <w:rtl w:val="0"/>
            </w:rPr>
          </w:r>
        </w:p>
        <w:p w:rsidR="00000000" w:rsidDel="00000000" w:rsidP="00000000" w:rsidRDefault="00000000" w:rsidRPr="00000000" w14:paraId="00000004">
          <w:pPr>
            <w:widowControl w:val="0"/>
            <w:tabs>
              <w:tab w:val="right" w:leader="dot" w:pos="12000"/>
            </w:tabs>
            <w:spacing w:before="60" w:line="240" w:lineRule="auto"/>
            <w:ind w:left="360" w:firstLine="0"/>
            <w:rPr>
              <w:color w:val="000000"/>
              <w:u w:val="none"/>
            </w:rPr>
          </w:pPr>
          <w:hyperlink w:anchor="_lpa7mdap612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Pain Type</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ind w:left="360" w:firstLine="0"/>
            <w:rPr>
              <w:color w:val="000000"/>
              <w:u w:val="none"/>
            </w:rPr>
          </w:pPr>
          <w:hyperlink w:anchor="_chxru9svubj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Gender</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ind w:left="360" w:firstLine="0"/>
            <w:rPr>
              <w:color w:val="000000"/>
              <w:u w:val="none"/>
            </w:rPr>
          </w:pPr>
          <w:hyperlink w:anchor="_59pug6lu1z1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Age</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ind w:left="360" w:firstLine="0"/>
            <w:rPr>
              <w:color w:val="000000"/>
              <w:u w:val="none"/>
            </w:rPr>
          </w:pPr>
          <w:hyperlink w:anchor="_gpke7niba1c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Ethnicity</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ind w:left="360" w:firstLine="0"/>
            <w:rPr>
              <w:color w:val="000000"/>
              <w:u w:val="none"/>
            </w:rPr>
          </w:pPr>
          <w:hyperlink w:anchor="_6112ftnawoc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Received Analgesics (Column F)</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360" w:firstLine="0"/>
            <w:rPr>
              <w:color w:val="000000"/>
              <w:u w:val="none"/>
            </w:rPr>
          </w:pPr>
          <w:hyperlink w:anchor="_6112ftnawoc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Received Antihypertensives (Column G)</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360" w:firstLine="0"/>
            <w:rPr>
              <w:color w:val="000000"/>
              <w:u w:val="none"/>
            </w:rPr>
          </w:pPr>
          <w:hyperlink w:anchor="_6112ftnawoc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History of Substance abuse (Column K)</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360" w:firstLine="0"/>
            <w:rPr>
              <w:color w:val="000000"/>
              <w:u w:val="none"/>
            </w:rPr>
          </w:pPr>
          <w:hyperlink w:anchor="_6112ftnawoc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History of Chronic Pain (Column L)</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360" w:firstLine="0"/>
            <w:rPr>
              <w:color w:val="000000"/>
              <w:u w:val="none"/>
            </w:rPr>
          </w:pPr>
          <w:hyperlink w:anchor="_6112ftnawoc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Prescriber level by grouping (Column M)</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rPr>
              <w:color w:val="000000"/>
              <w:u w:val="none"/>
            </w:rPr>
          </w:pPr>
          <w:hyperlink w:anchor="_6112ftnawoc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referred to PCP for follow up (Column O)</w:t>
              <w:tab/>
              <w:t xml:space="preserve">4</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firstLine="0"/>
            <w:rPr>
              <w:color w:val="000000"/>
              <w:u w:val="none"/>
            </w:rPr>
          </w:pPr>
          <w:hyperlink w:anchor="_6112ftnawoc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Received HTN goal directed DC instructions (Column P)</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rPr>
              <w:b w:val="1"/>
              <w:color w:val="000000"/>
              <w:u w:val="none"/>
            </w:rPr>
          </w:pPr>
          <w:hyperlink w:anchor="_kcs8ml1jcdx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Bivariate Analysis</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rPr>
              <w:color w:val="000000"/>
              <w:u w:val="none"/>
            </w:rPr>
          </w:pPr>
          <w:hyperlink w:anchor="_ohp8m0ew7sx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Prescriber’s level</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720" w:firstLine="0"/>
            <w:rPr>
              <w:color w:val="000000"/>
              <w:u w:val="none"/>
            </w:rPr>
          </w:pPr>
          <w:hyperlink w:anchor="_1tftzg8jmaz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Contingency Table</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720" w:firstLine="0"/>
            <w:rPr>
              <w:color w:val="000000"/>
              <w:u w:val="none"/>
            </w:rPr>
          </w:pPr>
          <w:hyperlink w:anchor="_hmbszfk5u6f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Implications</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rPr>
              <w:color w:val="000000"/>
              <w:u w:val="none"/>
            </w:rPr>
          </w:pPr>
          <w:hyperlink w:anchor="_cqgy3sil30v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History of Substance Abuse</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720" w:firstLine="0"/>
            <w:rPr>
              <w:color w:val="000000"/>
              <w:u w:val="none"/>
            </w:rPr>
          </w:pPr>
          <w:hyperlink w:anchor="_s3a63ku5wi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Contingency Table</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720" w:firstLine="0"/>
            <w:rPr>
              <w:color w:val="000000"/>
              <w:u w:val="none"/>
            </w:rPr>
          </w:pPr>
          <w:hyperlink w:anchor="_8ph1mig79kz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Implications</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color w:val="000000"/>
              <w:u w:val="none"/>
            </w:rPr>
          </w:pPr>
          <w:hyperlink w:anchor="_6c2pqus8a4z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Referral to PCP</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720" w:firstLine="0"/>
            <w:rPr>
              <w:color w:val="000000"/>
              <w:u w:val="none"/>
            </w:rPr>
          </w:pPr>
          <w:hyperlink w:anchor="_3opl6sww5pr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Contingency Table</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720" w:firstLine="0"/>
            <w:rPr>
              <w:color w:val="000000"/>
              <w:u w:val="none"/>
            </w:rPr>
          </w:pPr>
          <w:hyperlink w:anchor="_3b0roiuyfmi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Implications</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rPr>
              <w:b w:val="1"/>
              <w:color w:val="000000"/>
              <w:u w:val="none"/>
            </w:rPr>
          </w:pPr>
          <w:hyperlink w:anchor="_3xevfihwkxe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Multivariate Analysis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pStyle w:val="Heading1"/>
        <w:jc w:val="left"/>
        <w:rPr/>
      </w:pPr>
      <w:bookmarkStart w:colFirst="0" w:colLast="0" w:name="_4dqw6xpe6czn" w:id="0"/>
      <w:bookmarkEnd w:id="0"/>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jc w:val="center"/>
        <w:rPr/>
      </w:pPr>
      <w:bookmarkStart w:colFirst="0" w:colLast="0" w:name="_tntaekykeuve" w:id="1"/>
      <w:bookmarkEnd w:id="1"/>
      <w:r w:rsidDel="00000000" w:rsidR="00000000" w:rsidRPr="00000000">
        <w:rPr>
          <w:rtl w:val="0"/>
        </w:rPr>
        <w:t xml:space="preserve">Outline</w:t>
      </w:r>
    </w:p>
    <w:p w:rsidR="00000000" w:rsidDel="00000000" w:rsidP="00000000" w:rsidRDefault="00000000" w:rsidRPr="00000000" w14:paraId="0000001C">
      <w:pPr>
        <w:jc w:val="both"/>
        <w:rPr>
          <w:color w:val="242424"/>
        </w:rPr>
      </w:pPr>
      <w:r w:rsidDel="00000000" w:rsidR="00000000" w:rsidRPr="00000000">
        <w:rPr>
          <w:rtl w:val="0"/>
        </w:rPr>
        <w:t xml:space="preserve">The purpose of our study is to assess physicians’ behavior to refer </w:t>
      </w:r>
      <w:r w:rsidDel="00000000" w:rsidR="00000000" w:rsidRPr="00000000">
        <w:rPr>
          <w:color w:val="242424"/>
          <w:rtl w:val="0"/>
        </w:rPr>
        <w:t xml:space="preserve">patients with hypertension for further evaluation. Towards that end, we tried to find out the variables that have significant relationship with our target variable (Y-variable), which is a binary variable that indicates whether physicians referred the patient with hypertension (values 0 for “yes” and 1 for “no”). We had 11 suspected variables and 293 patients. The variables include types of pain, administration of analgesic medication, administration of antihypertensives, age, gender, ethnicity, documented history of substance abuse, documented history of chronic pain, prescriber level, whether the patient was discharged from emergency department, referral to PCP for follow-up. </w:t>
      </w:r>
    </w:p>
    <w:p w:rsidR="00000000" w:rsidDel="00000000" w:rsidP="00000000" w:rsidRDefault="00000000" w:rsidRPr="00000000" w14:paraId="0000001D">
      <w:pPr>
        <w:pStyle w:val="Heading1"/>
        <w:jc w:val="center"/>
        <w:rPr/>
      </w:pPr>
      <w:bookmarkStart w:colFirst="0" w:colLast="0" w:name="_kkq3y9y0wroq" w:id="2"/>
      <w:bookmarkEnd w:id="2"/>
      <w:r w:rsidDel="00000000" w:rsidR="00000000" w:rsidRPr="00000000">
        <w:rPr>
          <w:rtl w:val="0"/>
        </w:rPr>
        <w:t xml:space="preserve">Summary Statistics</w:t>
      </w:r>
    </w:p>
    <w:p w:rsidR="00000000" w:rsidDel="00000000" w:rsidP="00000000" w:rsidRDefault="00000000" w:rsidRPr="00000000" w14:paraId="0000001E">
      <w:pPr>
        <w:rPr/>
      </w:pPr>
      <w:r w:rsidDel="00000000" w:rsidR="00000000" w:rsidRPr="00000000">
        <w:rPr>
          <w:rtl w:val="0"/>
        </w:rPr>
        <w:t xml:space="preserve">Here are summary statistics of the variables that we analyzed.</w:t>
      </w:r>
      <w:r w:rsidDel="00000000" w:rsidR="00000000" w:rsidRPr="00000000">
        <w:rPr>
          <w:rtl w:val="0"/>
        </w:rPr>
      </w:r>
    </w:p>
    <w:p w:rsidR="00000000" w:rsidDel="00000000" w:rsidP="00000000" w:rsidRDefault="00000000" w:rsidRPr="00000000" w14:paraId="0000001F">
      <w:pPr>
        <w:pStyle w:val="Heading2"/>
        <w:rPr/>
      </w:pPr>
      <w:bookmarkStart w:colFirst="0" w:colLast="0" w:name="_lpa7mdap612x" w:id="3"/>
      <w:bookmarkEnd w:id="3"/>
      <w:r w:rsidDel="00000000" w:rsidR="00000000" w:rsidRPr="00000000">
        <w:rPr>
          <w:rtl w:val="0"/>
        </w:rPr>
        <w:t xml:space="preserve">% Pain Type</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Pain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Not Referred HTN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Referred HTN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Referral Ratio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Dorsalgia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45.3%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Lumbar Back Pain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24.5%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Thoracic Spine Pain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5.4%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Cervical Spine Pain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24.5%</w:t>
            </w:r>
          </w:p>
        </w:tc>
      </w:tr>
    </w:tbl>
    <w:p w:rsidR="00000000" w:rsidDel="00000000" w:rsidP="00000000" w:rsidRDefault="00000000" w:rsidRPr="00000000" w14:paraId="00000034">
      <w:pPr>
        <w:pStyle w:val="Heading2"/>
        <w:rPr/>
      </w:pPr>
      <w:bookmarkStart w:colFirst="0" w:colLast="0" w:name="_chxru9svubjl" w:id="4"/>
      <w:bookmarkEnd w:id="4"/>
      <w:r w:rsidDel="00000000" w:rsidR="00000000" w:rsidRPr="00000000">
        <w:rPr>
          <w:rtl w:val="0"/>
        </w:rPr>
        <w:t xml:space="preserve">% Gender</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Not Referred HTN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Referred HTN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Referral Ratio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Female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135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48.4%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144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51.5%</w:t>
            </w:r>
          </w:p>
        </w:tc>
      </w:tr>
    </w:tbl>
    <w:p w:rsidR="00000000" w:rsidDel="00000000" w:rsidP="00000000" w:rsidRDefault="00000000" w:rsidRPr="00000000" w14:paraId="00000041">
      <w:pPr>
        <w:pStyle w:val="Heading2"/>
        <w:rPr/>
      </w:pPr>
      <w:bookmarkStart w:colFirst="0" w:colLast="0" w:name="_59pug6lu1z13" w:id="5"/>
      <w:bookmarkEnd w:id="5"/>
      <w:r w:rsidDel="00000000" w:rsidR="00000000" w:rsidRPr="00000000">
        <w:rPr>
          <w:rtl w:val="0"/>
        </w:rPr>
        <w:t xml:space="preserve">% Age</w:t>
      </w:r>
    </w:p>
    <w:p w:rsidR="00000000" w:rsidDel="00000000" w:rsidP="00000000" w:rsidRDefault="00000000" w:rsidRPr="00000000" w14:paraId="00000042">
      <w:pPr>
        <w:rPr/>
      </w:pPr>
      <w:r w:rsidDel="00000000" w:rsidR="00000000" w:rsidRPr="00000000">
        <w:rPr>
          <w:rtl w:val="0"/>
        </w:rPr>
        <w:t xml:space="preserve">Mean: 52.05  &amp;  Standard Deviation: 15.18</w:t>
      </w:r>
    </w:p>
    <w:p w:rsidR="00000000" w:rsidDel="00000000" w:rsidP="00000000" w:rsidRDefault="00000000" w:rsidRPr="00000000" w14:paraId="00000043">
      <w:pPr>
        <w:rPr/>
      </w:pPr>
      <w:r w:rsidDel="00000000" w:rsidR="00000000" w:rsidRPr="00000000">
        <w:rPr>
          <w:rtl w:val="0"/>
        </w:rPr>
        <w:t xml:space="preserve">Mean +/ SD = [36.86, 67.23]</w:t>
      </w:r>
    </w:p>
    <w:p w:rsidR="00000000" w:rsidDel="00000000" w:rsidP="00000000" w:rsidRDefault="00000000" w:rsidRPr="00000000" w14:paraId="00000044">
      <w:pPr>
        <w:pStyle w:val="Heading2"/>
        <w:rPr/>
      </w:pPr>
      <w:bookmarkStart w:colFirst="0" w:colLast="0" w:name="_gpke7niba1c4" w:id="6"/>
      <w:bookmarkEnd w:id="6"/>
      <w:r w:rsidDel="00000000" w:rsidR="00000000" w:rsidRPr="00000000">
        <w:rPr>
          <w:rtl w:val="0"/>
        </w:rPr>
        <w:t xml:space="preserve">% Ethnicity</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Ethnicity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Not Referred HTN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Referred HTN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Referral Ratio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White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23.8%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African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Hispanic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188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67.9%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Asian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Intermediate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0.6%</w:t>
            </w:r>
          </w:p>
        </w:tc>
      </w:tr>
    </w:tbl>
    <w:p w:rsidR="00000000" w:rsidDel="00000000" w:rsidP="00000000" w:rsidRDefault="00000000" w:rsidRPr="00000000" w14:paraId="00000061">
      <w:pPr>
        <w:pStyle w:val="Heading2"/>
        <w:rPr/>
      </w:pPr>
      <w:bookmarkStart w:colFirst="0" w:colLast="0" w:name="_6112ftnawocd" w:id="7"/>
      <w:bookmarkEnd w:id="7"/>
      <w:r w:rsidDel="00000000" w:rsidR="00000000" w:rsidRPr="00000000">
        <w:rPr>
          <w:rtl w:val="0"/>
        </w:rPr>
        <w:t xml:space="preserve">% Received Analgesics (Column F)</w:t>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Hx Analgesics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Not Referred HTN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Referred HTN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Referral PCP Ratio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178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64.8%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35.2%</w:t>
            </w:r>
          </w:p>
        </w:tc>
      </w:tr>
    </w:tbl>
    <w:p w:rsidR="00000000" w:rsidDel="00000000" w:rsidP="00000000" w:rsidRDefault="00000000" w:rsidRPr="00000000" w14:paraId="0000006E">
      <w:pPr>
        <w:pStyle w:val="Heading2"/>
        <w:rPr/>
      </w:pPr>
      <w:bookmarkStart w:colFirst="0" w:colLast="0" w:name="_6112ftnawocd" w:id="7"/>
      <w:bookmarkEnd w:id="7"/>
      <w:r w:rsidDel="00000000" w:rsidR="00000000" w:rsidRPr="00000000">
        <w:rPr>
          <w:rtl w:val="0"/>
        </w:rPr>
        <w:t xml:space="preserve">% Received Antihypertensives (Column G)</w:t>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Hx Antihypertensives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Not Referred HTN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Referred HTN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Referral PCP Ratio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274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98.0%</w:t>
            </w:r>
          </w:p>
        </w:tc>
      </w:tr>
    </w:tbl>
    <w:p w:rsidR="00000000" w:rsidDel="00000000" w:rsidP="00000000" w:rsidRDefault="00000000" w:rsidRPr="00000000" w14:paraId="0000007B">
      <w:pPr>
        <w:pStyle w:val="Heading2"/>
        <w:rPr/>
      </w:pPr>
      <w:bookmarkStart w:colFirst="0" w:colLast="0" w:name="_6112ftnawocd" w:id="7"/>
      <w:bookmarkEnd w:id="7"/>
      <w:r w:rsidDel="00000000" w:rsidR="00000000" w:rsidRPr="00000000">
        <w:rPr>
          <w:rtl w:val="0"/>
        </w:rPr>
        <w:t xml:space="preserve">% History of Substance abuse (Column K)</w:t>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Hx Substance Abuse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Not Referred HTN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Referred HTN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Referral PCP Ratio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17.1%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82.9%</w:t>
            </w:r>
          </w:p>
        </w:tc>
      </w:tr>
    </w:tbl>
    <w:p w:rsidR="00000000" w:rsidDel="00000000" w:rsidP="00000000" w:rsidRDefault="00000000" w:rsidRPr="00000000" w14:paraId="00000088">
      <w:pPr>
        <w:pStyle w:val="Heading2"/>
        <w:rPr/>
      </w:pPr>
      <w:bookmarkStart w:colFirst="0" w:colLast="0" w:name="_6112ftnawocd" w:id="7"/>
      <w:bookmarkEnd w:id="7"/>
      <w:r w:rsidDel="00000000" w:rsidR="00000000" w:rsidRPr="00000000">
        <w:rPr>
          <w:rtl w:val="0"/>
        </w:rPr>
        <w:t xml:space="preserve">% History of Chronic Pain (Column L)</w:t>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Hx Chronic Pain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Not Referred HTN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Referred HTN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Referral PCP Ratio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21.2%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219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78.5%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0.3%</w:t>
            </w:r>
          </w:p>
        </w:tc>
      </w:tr>
    </w:tbl>
    <w:p w:rsidR="00000000" w:rsidDel="00000000" w:rsidP="00000000" w:rsidRDefault="00000000" w:rsidRPr="00000000" w14:paraId="00000099">
      <w:pPr>
        <w:pStyle w:val="Heading2"/>
        <w:rPr/>
      </w:pPr>
      <w:bookmarkStart w:colFirst="0" w:colLast="0" w:name="_6112ftnawocd" w:id="7"/>
      <w:bookmarkEnd w:id="7"/>
      <w:r w:rsidDel="00000000" w:rsidR="00000000" w:rsidRPr="00000000">
        <w:rPr>
          <w:rtl w:val="0"/>
        </w:rPr>
        <w:t xml:space="preserve">% Prescriber level by grouping (Column M)</w:t>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Prescriber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Not Referred HTN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Referred HTN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Referral PCP Ratio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Attending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Resident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35.8%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158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58.4%</w:t>
            </w:r>
          </w:p>
        </w:tc>
      </w:tr>
    </w:tbl>
    <w:p w:rsidR="00000000" w:rsidDel="00000000" w:rsidP="00000000" w:rsidRDefault="00000000" w:rsidRPr="00000000" w14:paraId="000000AA">
      <w:pPr>
        <w:pStyle w:val="Heading2"/>
        <w:rPr/>
      </w:pPr>
      <w:bookmarkStart w:colFirst="0" w:colLast="0" w:name="_6112ftnawocd" w:id="7"/>
      <w:bookmarkEnd w:id="7"/>
      <w:r w:rsidDel="00000000" w:rsidR="00000000" w:rsidRPr="00000000">
        <w:rPr>
          <w:rtl w:val="0"/>
        </w:rPr>
        <w:t xml:space="preserve">% referred to PCP for follow up (Column O)</w:t>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Is Referred to PCP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Not Referred HTN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Referred HTN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Referral PCP Ratio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185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67.6%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32.4%</w:t>
            </w:r>
          </w:p>
        </w:tc>
      </w:tr>
    </w:tbl>
    <w:p w:rsidR="00000000" w:rsidDel="00000000" w:rsidP="00000000" w:rsidRDefault="00000000" w:rsidRPr="00000000" w14:paraId="000000B7">
      <w:pPr>
        <w:pStyle w:val="Heading2"/>
        <w:rPr/>
      </w:pPr>
      <w:bookmarkStart w:colFirst="0" w:colLast="0" w:name="_6112ftnawocd" w:id="7"/>
      <w:bookmarkEnd w:id="7"/>
      <w:r w:rsidDel="00000000" w:rsidR="00000000" w:rsidRPr="00000000">
        <w:rPr>
          <w:rtl w:val="0"/>
        </w:rPr>
        <w:t xml:space="preserve">% Received HTN goal directed DC instructions (Column P)</w:t>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Not Referred HTN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Referred HTN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Referral Ratio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Value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279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4.8%</w:t>
            </w:r>
            <w:r w:rsidDel="00000000" w:rsidR="00000000" w:rsidRPr="00000000">
              <w:rPr>
                <w:rtl w:val="0"/>
              </w:rPr>
            </w:r>
          </w:p>
        </w:tc>
      </w:tr>
    </w:tbl>
    <w:p w:rsidR="00000000" w:rsidDel="00000000" w:rsidP="00000000" w:rsidRDefault="00000000" w:rsidRPr="00000000" w14:paraId="000000C0">
      <w:pPr>
        <w:pStyle w:val="Heading1"/>
        <w:jc w:val="center"/>
        <w:rPr>
          <w:color w:val="242424"/>
        </w:rPr>
      </w:pPr>
      <w:bookmarkStart w:colFirst="0" w:colLast="0" w:name="_kcs8ml1jcdxj" w:id="8"/>
      <w:bookmarkEnd w:id="8"/>
      <w:r w:rsidDel="00000000" w:rsidR="00000000" w:rsidRPr="00000000">
        <w:rPr>
          <w:rtl w:val="0"/>
        </w:rPr>
        <w:t xml:space="preserve">Bivariate Analysis</w:t>
      </w:r>
      <w:r w:rsidDel="00000000" w:rsidR="00000000" w:rsidRPr="00000000">
        <w:rPr>
          <w:rtl w:val="0"/>
        </w:rPr>
      </w:r>
    </w:p>
    <w:p w:rsidR="00000000" w:rsidDel="00000000" w:rsidP="00000000" w:rsidRDefault="00000000" w:rsidRPr="00000000" w14:paraId="000000C1">
      <w:pPr>
        <w:jc w:val="both"/>
        <w:rPr>
          <w:color w:val="242424"/>
        </w:rPr>
      </w:pPr>
      <w:r w:rsidDel="00000000" w:rsidR="00000000" w:rsidRPr="00000000">
        <w:rPr>
          <w:color w:val="242424"/>
          <w:rtl w:val="0"/>
        </w:rPr>
        <w:t xml:space="preserve">We applied bivariate analysis on these 11 variables, and we picked out 3 variables that seemed to have (at least almost) significant relationship. For each variable, we have a contingency table, the last column of which represents the ratio of patients being referred to address hypertension in each group (row).</w:t>
      </w:r>
    </w:p>
    <w:p w:rsidR="00000000" w:rsidDel="00000000" w:rsidP="00000000" w:rsidRDefault="00000000" w:rsidRPr="00000000" w14:paraId="000000C2">
      <w:pPr>
        <w:pStyle w:val="Heading2"/>
        <w:jc w:val="both"/>
        <w:rPr>
          <w:color w:val="242424"/>
          <w:sz w:val="28"/>
          <w:szCs w:val="28"/>
        </w:rPr>
      </w:pPr>
      <w:bookmarkStart w:colFirst="0" w:colLast="0" w:name="_ohp8m0ew7sxl" w:id="9"/>
      <w:bookmarkEnd w:id="9"/>
      <w:r w:rsidDel="00000000" w:rsidR="00000000" w:rsidRPr="00000000">
        <w:rPr>
          <w:sz w:val="28"/>
          <w:szCs w:val="28"/>
          <w:rtl w:val="0"/>
        </w:rPr>
        <w:t xml:space="preserve">1. Prescriber’s level</w:t>
      </w:r>
      <w:r w:rsidDel="00000000" w:rsidR="00000000" w:rsidRPr="00000000">
        <w:rPr>
          <w:rtl w:val="0"/>
        </w:rPr>
      </w:r>
    </w:p>
    <w:p w:rsidR="00000000" w:rsidDel="00000000" w:rsidP="00000000" w:rsidRDefault="00000000" w:rsidRPr="00000000" w14:paraId="000000C3">
      <w:pPr>
        <w:numPr>
          <w:ilvl w:val="0"/>
          <w:numId w:val="1"/>
        </w:numPr>
        <w:ind w:left="720" w:hanging="360"/>
        <w:jc w:val="both"/>
      </w:pPr>
      <w:r w:rsidDel="00000000" w:rsidR="00000000" w:rsidRPr="00000000">
        <w:rPr>
          <w:color w:val="242424"/>
          <w:rtl w:val="0"/>
        </w:rPr>
        <w:t xml:space="preserve">There were 3 possible levels: 1) attending, 2) resident, 3) APP. Out of 293 patients, there were 17 attending (5.8%), 105 residents (35.8%), 171 APP (58.3%).</w:t>
      </w:r>
      <w:r w:rsidDel="00000000" w:rsidR="00000000" w:rsidRPr="00000000">
        <w:rPr>
          <w:rtl w:val="0"/>
        </w:rPr>
      </w:r>
    </w:p>
    <w:p w:rsidR="00000000" w:rsidDel="00000000" w:rsidP="00000000" w:rsidRDefault="00000000" w:rsidRPr="00000000" w14:paraId="000000C4">
      <w:pPr>
        <w:numPr>
          <w:ilvl w:val="0"/>
          <w:numId w:val="1"/>
        </w:numPr>
        <w:ind w:left="720" w:hanging="360"/>
        <w:jc w:val="both"/>
      </w:pPr>
      <w:r w:rsidDel="00000000" w:rsidR="00000000" w:rsidRPr="00000000">
        <w:rPr>
          <w:color w:val="242424"/>
          <w:rtl w:val="0"/>
        </w:rPr>
        <w:t xml:space="preserve">The chi-square test comparing prescriber’s level and Y-variable showed </w:t>
      </w:r>
      <w:r w:rsidDel="00000000" w:rsidR="00000000" w:rsidRPr="00000000">
        <w:rPr>
          <w:b w:val="1"/>
          <w:color w:val="242424"/>
          <w:rtl w:val="0"/>
        </w:rPr>
        <w:t xml:space="preserve">p-value=0.0269371</w:t>
      </w:r>
      <w:r w:rsidDel="00000000" w:rsidR="00000000" w:rsidRPr="00000000">
        <w:rPr>
          <w:color w:val="242424"/>
          <w:rtl w:val="0"/>
        </w:rPr>
        <w:t xml:space="preserve">.</w:t>
      </w:r>
    </w:p>
    <w:p w:rsidR="00000000" w:rsidDel="00000000" w:rsidP="00000000" w:rsidRDefault="00000000" w:rsidRPr="00000000" w14:paraId="000000C5">
      <w:pPr>
        <w:pStyle w:val="Heading3"/>
        <w:rPr/>
      </w:pPr>
      <w:bookmarkStart w:colFirst="0" w:colLast="0" w:name="_1tftzg8jmaze" w:id="10"/>
      <w:bookmarkEnd w:id="10"/>
      <w:r w:rsidDel="00000000" w:rsidR="00000000" w:rsidRPr="00000000">
        <w:rPr>
          <w:rtl w:val="0"/>
        </w:rPr>
        <w:t xml:space="preserve">Contingency Table</w:t>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Doctor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Not Referred HTN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Referred HTN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Referral Ratio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Attending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Resident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color w:val="ff0000"/>
              </w:rPr>
            </w:pPr>
            <w:r w:rsidDel="00000000" w:rsidR="00000000" w:rsidRPr="00000000">
              <w:rPr>
                <w:color w:val="ff0000"/>
                <w:rtl w:val="0"/>
              </w:rPr>
              <w:t xml:space="preserve">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158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color w:val="ff0000"/>
              </w:rPr>
            </w:pPr>
            <w:r w:rsidDel="00000000" w:rsidR="00000000" w:rsidRPr="00000000">
              <w:rPr>
                <w:color w:val="ff0000"/>
                <w:rtl w:val="0"/>
              </w:rPr>
              <w:t xml:space="preserve">7.6%</w:t>
            </w:r>
          </w:p>
        </w:tc>
      </w:tr>
    </w:tbl>
    <w:p w:rsidR="00000000" w:rsidDel="00000000" w:rsidP="00000000" w:rsidRDefault="00000000" w:rsidRPr="00000000" w14:paraId="000000D6">
      <w:pPr>
        <w:pStyle w:val="Heading3"/>
        <w:rPr/>
      </w:pPr>
      <w:bookmarkStart w:colFirst="0" w:colLast="0" w:name="_hmbszfk5u6fp" w:id="11"/>
      <w:bookmarkEnd w:id="11"/>
      <w:r w:rsidDel="00000000" w:rsidR="00000000" w:rsidRPr="00000000">
        <w:rPr>
          <w:rtl w:val="0"/>
        </w:rPr>
        <w:t xml:space="preserve">Implications</w:t>
      </w:r>
    </w:p>
    <w:p w:rsidR="00000000" w:rsidDel="00000000" w:rsidP="00000000" w:rsidRDefault="00000000" w:rsidRPr="00000000" w14:paraId="000000D7">
      <w:pPr>
        <w:rPr/>
      </w:pPr>
      <w:r w:rsidDel="00000000" w:rsidR="00000000" w:rsidRPr="00000000">
        <w:rPr>
          <w:rtl w:val="0"/>
        </w:rPr>
        <w:t xml:space="preserve">It was evident that more experienced prescriber tended to make referrals less frequently (attending &lt; resident &lt; APP).</w:t>
      </w:r>
    </w:p>
    <w:p w:rsidR="00000000" w:rsidDel="00000000" w:rsidP="00000000" w:rsidRDefault="00000000" w:rsidRPr="00000000" w14:paraId="000000D8">
      <w:pPr>
        <w:pStyle w:val="Heading2"/>
        <w:jc w:val="both"/>
        <w:rPr>
          <w:color w:val="242424"/>
          <w:sz w:val="28"/>
          <w:szCs w:val="28"/>
        </w:rPr>
      </w:pPr>
      <w:bookmarkStart w:colFirst="0" w:colLast="0" w:name="_cqgy3sil30vl" w:id="12"/>
      <w:bookmarkEnd w:id="12"/>
      <w:r w:rsidDel="00000000" w:rsidR="00000000" w:rsidRPr="00000000">
        <w:rPr>
          <w:sz w:val="28"/>
          <w:szCs w:val="28"/>
          <w:rtl w:val="0"/>
        </w:rPr>
        <w:t xml:space="preserve">2. History of Substance Abuse</w:t>
      </w:r>
      <w:r w:rsidDel="00000000" w:rsidR="00000000" w:rsidRPr="00000000">
        <w:rPr>
          <w:rtl w:val="0"/>
        </w:rPr>
      </w:r>
    </w:p>
    <w:p w:rsidR="00000000" w:rsidDel="00000000" w:rsidP="00000000" w:rsidRDefault="00000000" w:rsidRPr="00000000" w14:paraId="000000D9">
      <w:pPr>
        <w:numPr>
          <w:ilvl w:val="0"/>
          <w:numId w:val="1"/>
        </w:numPr>
        <w:ind w:left="720" w:hanging="360"/>
        <w:jc w:val="both"/>
      </w:pPr>
      <w:r w:rsidDel="00000000" w:rsidR="00000000" w:rsidRPr="00000000">
        <w:rPr>
          <w:color w:val="242424"/>
          <w:rtl w:val="0"/>
        </w:rPr>
        <w:t xml:space="preserve">There were 2 possible levels: 1) without substance abuse history and 2) with substance abuse history. Out of 293 patients, there were 243 without substance abuse history (82.93%), 50 with substance abuse history (17.07%).</w:t>
      </w:r>
      <w:r w:rsidDel="00000000" w:rsidR="00000000" w:rsidRPr="00000000">
        <w:rPr>
          <w:rtl w:val="0"/>
        </w:rPr>
      </w:r>
    </w:p>
    <w:p w:rsidR="00000000" w:rsidDel="00000000" w:rsidP="00000000" w:rsidRDefault="00000000" w:rsidRPr="00000000" w14:paraId="000000DA">
      <w:pPr>
        <w:numPr>
          <w:ilvl w:val="0"/>
          <w:numId w:val="1"/>
        </w:numPr>
        <w:ind w:left="720" w:hanging="360"/>
        <w:jc w:val="both"/>
      </w:pPr>
      <w:r w:rsidDel="00000000" w:rsidR="00000000" w:rsidRPr="00000000">
        <w:rPr>
          <w:color w:val="242424"/>
          <w:rtl w:val="0"/>
        </w:rPr>
        <w:t xml:space="preserve">The chi-square test comparing prescriber’s level and Y-variable showed </w:t>
      </w:r>
      <w:r w:rsidDel="00000000" w:rsidR="00000000" w:rsidRPr="00000000">
        <w:rPr>
          <w:b w:val="1"/>
          <w:color w:val="242424"/>
          <w:rtl w:val="0"/>
        </w:rPr>
        <w:t xml:space="preserve">p-value=0.</w:t>
      </w:r>
      <w:r w:rsidDel="00000000" w:rsidR="00000000" w:rsidRPr="00000000">
        <w:rPr>
          <w:b w:val="1"/>
          <w:rtl w:val="0"/>
        </w:rPr>
        <w:t xml:space="preserve">0573</w:t>
      </w:r>
      <w:r w:rsidDel="00000000" w:rsidR="00000000" w:rsidRPr="00000000">
        <w:rPr>
          <w:b w:val="1"/>
          <w:color w:val="242424"/>
          <w:rtl w:val="0"/>
        </w:rPr>
        <w:t xml:space="preserve">.</w:t>
      </w:r>
      <w:r w:rsidDel="00000000" w:rsidR="00000000" w:rsidRPr="00000000">
        <w:rPr>
          <w:rtl w:val="0"/>
        </w:rPr>
      </w:r>
    </w:p>
    <w:p w:rsidR="00000000" w:rsidDel="00000000" w:rsidP="00000000" w:rsidRDefault="00000000" w:rsidRPr="00000000" w14:paraId="000000DB">
      <w:pPr>
        <w:pStyle w:val="Heading3"/>
        <w:rPr/>
      </w:pPr>
      <w:bookmarkStart w:colFirst="0" w:colLast="0" w:name="_s3a63ku5wig8" w:id="13"/>
      <w:bookmarkEnd w:id="13"/>
      <w:r w:rsidDel="00000000" w:rsidR="00000000" w:rsidRPr="00000000">
        <w:rPr>
          <w:rtl w:val="0"/>
        </w:rPr>
        <w:t xml:space="preserve">Contingency Table</w:t>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Substance Abuse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Not Referred HTN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Referred HTN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Referral Ratio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color w:val="ff0000"/>
              </w:rPr>
            </w:pPr>
            <w:r w:rsidDel="00000000" w:rsidR="00000000" w:rsidRPr="00000000">
              <w:rPr>
                <w:color w:val="ff000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color w:val="ff0000"/>
              </w:rPr>
            </w:pPr>
            <w:r w:rsidDel="00000000" w:rsidR="00000000" w:rsidRPr="00000000">
              <w:rPr>
                <w:color w:val="ff0000"/>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3.7%</w:t>
            </w:r>
          </w:p>
        </w:tc>
      </w:tr>
    </w:tbl>
    <w:p w:rsidR="00000000" w:rsidDel="00000000" w:rsidP="00000000" w:rsidRDefault="00000000" w:rsidRPr="00000000" w14:paraId="000000E8">
      <w:pPr>
        <w:pStyle w:val="Heading3"/>
        <w:jc w:val="both"/>
        <w:rPr/>
      </w:pPr>
      <w:bookmarkStart w:colFirst="0" w:colLast="0" w:name="_8ph1mig79kza" w:id="14"/>
      <w:bookmarkEnd w:id="14"/>
      <w:r w:rsidDel="00000000" w:rsidR="00000000" w:rsidRPr="00000000">
        <w:rPr>
          <w:rtl w:val="0"/>
        </w:rPr>
        <w:t xml:space="preserve">Implications</w:t>
      </w:r>
    </w:p>
    <w:p w:rsidR="00000000" w:rsidDel="00000000" w:rsidP="00000000" w:rsidRDefault="00000000" w:rsidRPr="00000000" w14:paraId="000000E9">
      <w:pPr>
        <w:jc w:val="both"/>
        <w:rPr/>
      </w:pPr>
      <w:r w:rsidDel="00000000" w:rsidR="00000000" w:rsidRPr="00000000">
        <w:rPr>
          <w:rtl w:val="0"/>
        </w:rPr>
        <w:t xml:space="preserve">According to the rule of thumb (threshold of p-value=5%), this variable should not be regarded as significant. However, since p-value was very close to 5%, we included this variable. Patients with substance-abuse history were more likely to be referred.</w:t>
      </w:r>
    </w:p>
    <w:p w:rsidR="00000000" w:rsidDel="00000000" w:rsidP="00000000" w:rsidRDefault="00000000" w:rsidRPr="00000000" w14:paraId="000000EA">
      <w:pPr>
        <w:pStyle w:val="Heading2"/>
        <w:jc w:val="both"/>
        <w:rPr>
          <w:color w:val="242424"/>
        </w:rPr>
      </w:pPr>
      <w:bookmarkStart w:colFirst="0" w:colLast="0" w:name="_6c2pqus8a4zm" w:id="15"/>
      <w:bookmarkEnd w:id="15"/>
      <w:r w:rsidDel="00000000" w:rsidR="00000000" w:rsidRPr="00000000">
        <w:rPr>
          <w:sz w:val="28"/>
          <w:szCs w:val="28"/>
          <w:rtl w:val="0"/>
        </w:rPr>
        <w:t xml:space="preserve">3. Referral to PCP</w:t>
      </w:r>
      <w:r w:rsidDel="00000000" w:rsidR="00000000" w:rsidRPr="00000000">
        <w:rPr>
          <w:rtl w:val="0"/>
        </w:rPr>
      </w:r>
    </w:p>
    <w:p w:rsidR="00000000" w:rsidDel="00000000" w:rsidP="00000000" w:rsidRDefault="00000000" w:rsidRPr="00000000" w14:paraId="000000EB">
      <w:pPr>
        <w:numPr>
          <w:ilvl w:val="0"/>
          <w:numId w:val="2"/>
        </w:numPr>
        <w:ind w:left="720" w:hanging="360"/>
        <w:jc w:val="both"/>
      </w:pPr>
      <w:r w:rsidDel="00000000" w:rsidR="00000000" w:rsidRPr="00000000">
        <w:rPr>
          <w:rtl w:val="0"/>
        </w:rPr>
        <w:t xml:space="preserve">There were 2 possible levels: 1) not referred to PCP and 2) referred to PCP. Out of 293 patients, there were 95 not referred to PCP (32.42%), 198 referred to PCP (67.58%).</w:t>
      </w:r>
    </w:p>
    <w:p w:rsidR="00000000" w:rsidDel="00000000" w:rsidP="00000000" w:rsidRDefault="00000000" w:rsidRPr="00000000" w14:paraId="000000EC">
      <w:pPr>
        <w:numPr>
          <w:ilvl w:val="0"/>
          <w:numId w:val="2"/>
        </w:numPr>
        <w:ind w:left="720" w:hanging="360"/>
        <w:jc w:val="both"/>
      </w:pPr>
      <w:r w:rsidDel="00000000" w:rsidR="00000000" w:rsidRPr="00000000">
        <w:rPr>
          <w:rtl w:val="0"/>
        </w:rPr>
        <w:t xml:space="preserve">The chi-square test comparing prescriber’s level and Y-variable showed </w:t>
      </w:r>
      <w:r w:rsidDel="00000000" w:rsidR="00000000" w:rsidRPr="00000000">
        <w:rPr>
          <w:b w:val="1"/>
          <w:rtl w:val="0"/>
        </w:rPr>
        <w:t xml:space="preserve">p-value=0.0384</w:t>
      </w:r>
      <w:r w:rsidDel="00000000" w:rsidR="00000000" w:rsidRPr="00000000">
        <w:rPr>
          <w:rtl w:val="0"/>
        </w:rPr>
        <w:t xml:space="preserve">.</w:t>
      </w:r>
    </w:p>
    <w:p w:rsidR="00000000" w:rsidDel="00000000" w:rsidP="00000000" w:rsidRDefault="00000000" w:rsidRPr="00000000" w14:paraId="000000ED">
      <w:pPr>
        <w:pStyle w:val="Heading3"/>
        <w:rPr/>
      </w:pPr>
      <w:bookmarkStart w:colFirst="0" w:colLast="0" w:name="_3opl6sww5pr7" w:id="16"/>
      <w:bookmarkEnd w:id="16"/>
      <w:r w:rsidDel="00000000" w:rsidR="00000000" w:rsidRPr="00000000">
        <w:rPr>
          <w:rtl w:val="0"/>
        </w:rPr>
        <w:t xml:space="preserve">Contingency Table</w:t>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Referred PCP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Not Referred HTN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Referred HTN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Referral Ratio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color w:val="ff0000"/>
              </w:rPr>
            </w:pPr>
            <w:r w:rsidDel="00000000" w:rsidR="00000000" w:rsidRPr="00000000">
              <w:rPr>
                <w:color w:val="ff000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185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color w:val="ff0000"/>
              </w:rPr>
            </w:pPr>
            <w:r w:rsidDel="00000000" w:rsidR="00000000" w:rsidRPr="00000000">
              <w:rPr>
                <w:color w:val="ff0000"/>
                <w:rtl w:val="0"/>
              </w:rPr>
              <w:t xml:space="preserve">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1.1%</w:t>
            </w:r>
          </w:p>
        </w:tc>
      </w:tr>
    </w:tbl>
    <w:p w:rsidR="00000000" w:rsidDel="00000000" w:rsidP="00000000" w:rsidRDefault="00000000" w:rsidRPr="00000000" w14:paraId="000000FA">
      <w:pPr>
        <w:pStyle w:val="Heading3"/>
        <w:rPr/>
      </w:pPr>
      <w:bookmarkStart w:colFirst="0" w:colLast="0" w:name="_3b0roiuyfmi3" w:id="17"/>
      <w:bookmarkEnd w:id="17"/>
      <w:r w:rsidDel="00000000" w:rsidR="00000000" w:rsidRPr="00000000">
        <w:rPr>
          <w:rtl w:val="0"/>
        </w:rPr>
        <w:t xml:space="preserve">Implications</w:t>
      </w:r>
    </w:p>
    <w:p w:rsidR="00000000" w:rsidDel="00000000" w:rsidP="00000000" w:rsidRDefault="00000000" w:rsidRPr="00000000" w14:paraId="000000FB">
      <w:pPr>
        <w:jc w:val="both"/>
        <w:rPr>
          <w:sz w:val="22"/>
          <w:szCs w:val="22"/>
        </w:rPr>
      </w:pPr>
      <w:r w:rsidDel="00000000" w:rsidR="00000000" w:rsidRPr="00000000">
        <w:rPr>
          <w:rtl w:val="0"/>
        </w:rPr>
        <w:t xml:space="preserve">Patients who were referred to their PCP’s were more likely to be referred to address hypertension.</w:t>
      </w:r>
      <w:r w:rsidDel="00000000" w:rsidR="00000000" w:rsidRPr="00000000">
        <w:rPr>
          <w:rtl w:val="0"/>
        </w:rPr>
      </w:r>
    </w:p>
    <w:p w:rsidR="00000000" w:rsidDel="00000000" w:rsidP="00000000" w:rsidRDefault="00000000" w:rsidRPr="00000000" w14:paraId="000000FC">
      <w:pPr>
        <w:pStyle w:val="Heading1"/>
        <w:jc w:val="center"/>
        <w:rPr>
          <w:color w:val="242424"/>
        </w:rPr>
      </w:pPr>
      <w:bookmarkStart w:colFirst="0" w:colLast="0" w:name="_3xevfihwkxe3" w:id="18"/>
      <w:bookmarkEnd w:id="18"/>
      <w:r w:rsidDel="00000000" w:rsidR="00000000" w:rsidRPr="00000000">
        <w:rPr>
          <w:rtl w:val="0"/>
        </w:rPr>
        <w:t xml:space="preserve">Multivariate Analysis</w:t>
      </w:r>
      <w:r w:rsidDel="00000000" w:rsidR="00000000" w:rsidRPr="00000000">
        <w:rPr>
          <w:rtl w:val="0"/>
        </w:rPr>
      </w:r>
    </w:p>
    <w:p w:rsidR="00000000" w:rsidDel="00000000" w:rsidP="00000000" w:rsidRDefault="00000000" w:rsidRPr="00000000" w14:paraId="000000FD">
      <w:pPr>
        <w:jc w:val="both"/>
        <w:rPr>
          <w:color w:val="242424"/>
        </w:rPr>
      </w:pPr>
      <w:r w:rsidDel="00000000" w:rsidR="00000000" w:rsidRPr="00000000">
        <w:rPr>
          <w:color w:val="242424"/>
          <w:rtl w:val="0"/>
        </w:rPr>
        <w:t xml:space="preserve">Now that we have picked out 3 variables that seemed to have significant association with referral to hypertension, we will conduct a multivariate analysis via logistic regression. We considered the prescriber's level (the first explanatory variable covered in bivariate analysis) as an ordinal variable having values 1, 2, and 3, each value representing attending (1), resident (2), and APP (3). For the other  binary variables, we used 0 (No) and 1 (Yes).</w:t>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4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42424"/>
              </w:rPr>
            </w:pPr>
            <w:r w:rsidDel="00000000" w:rsidR="00000000" w:rsidRPr="00000000">
              <w:rPr>
                <w:color w:val="242424"/>
                <w:rtl w:val="0"/>
              </w:rPr>
              <w:t xml:space="preserve">Estimate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42424"/>
              </w:rPr>
            </w:pPr>
            <w:r w:rsidDel="00000000" w:rsidR="00000000" w:rsidRPr="00000000">
              <w:rPr>
                <w:color w:val="242424"/>
                <w:rtl w:val="0"/>
              </w:rPr>
              <w:t xml:space="preserve">Standard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42424"/>
              </w:rPr>
            </w:pPr>
            <w:r w:rsidDel="00000000" w:rsidR="00000000" w:rsidRPr="00000000">
              <w:rPr>
                <w:color w:val="242424"/>
                <w:rtl w:val="0"/>
              </w:rPr>
              <w:t xml:space="preserve">P-value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424"/>
              </w:rPr>
            </w:pPr>
            <w:r w:rsidDel="00000000" w:rsidR="00000000" w:rsidRPr="00000000">
              <w:rPr>
                <w:color w:val="242424"/>
                <w:rtl w:val="0"/>
              </w:rPr>
              <w:t xml:space="preserve">Intercept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242424"/>
              </w:rPr>
            </w:pPr>
            <w:r w:rsidDel="00000000" w:rsidR="00000000" w:rsidRPr="00000000">
              <w:rPr>
                <w:color w:val="242424"/>
                <w:rtl w:val="0"/>
              </w:rPr>
              <w:t xml:space="preserve">-0.16409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242424"/>
              </w:rPr>
            </w:pPr>
            <w:r w:rsidDel="00000000" w:rsidR="00000000" w:rsidRPr="00000000">
              <w:rPr>
                <w:color w:val="242424"/>
                <w:rtl w:val="0"/>
              </w:rPr>
              <w:t xml:space="preserve">0.05946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242424"/>
              </w:rPr>
            </w:pPr>
            <w:r w:rsidDel="00000000" w:rsidR="00000000" w:rsidRPr="00000000">
              <w:rPr>
                <w:color w:val="242424"/>
                <w:rtl w:val="0"/>
              </w:rPr>
              <w:t xml:space="preserve">0.00616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424"/>
              </w:rPr>
            </w:pPr>
            <w:r w:rsidDel="00000000" w:rsidR="00000000" w:rsidRPr="00000000">
              <w:rPr>
                <w:color w:val="242424"/>
                <w:rtl w:val="0"/>
              </w:rPr>
              <w:t xml:space="preserve">Prescriber’s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242424"/>
              </w:rPr>
            </w:pPr>
            <w:r w:rsidDel="00000000" w:rsidR="00000000" w:rsidRPr="00000000">
              <w:rPr>
                <w:color w:val="242424"/>
                <w:rtl w:val="0"/>
              </w:rPr>
              <w:t xml:space="preserve">0.06200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242424"/>
              </w:rPr>
            </w:pPr>
            <w:r w:rsidDel="00000000" w:rsidR="00000000" w:rsidRPr="00000000">
              <w:rPr>
                <w:color w:val="242424"/>
                <w:rtl w:val="0"/>
              </w:rPr>
              <w:t xml:space="preserve">0.02058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242424"/>
              </w:rPr>
            </w:pPr>
            <w:r w:rsidDel="00000000" w:rsidR="00000000" w:rsidRPr="00000000">
              <w:rPr>
                <w:color w:val="ff0000"/>
                <w:rtl w:val="0"/>
              </w:rPr>
              <w:t xml:space="preserve">0.00282</w:t>
            </w:r>
            <w:r w:rsidDel="00000000" w:rsidR="00000000" w:rsidRPr="00000000">
              <w:rPr>
                <w:color w:val="242424"/>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424"/>
              </w:rPr>
            </w:pPr>
            <w:r w:rsidDel="00000000" w:rsidR="00000000" w:rsidRPr="00000000">
              <w:rPr>
                <w:color w:val="242424"/>
                <w:rtl w:val="0"/>
              </w:rPr>
              <w:t xml:space="preserve">Substance abuse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242424"/>
              </w:rPr>
            </w:pPr>
            <w:r w:rsidDel="00000000" w:rsidR="00000000" w:rsidRPr="00000000">
              <w:rPr>
                <w:color w:val="242424"/>
                <w:rtl w:val="0"/>
              </w:rPr>
              <w:t xml:space="preserve">0.05513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242424"/>
              </w:rPr>
            </w:pPr>
            <w:r w:rsidDel="00000000" w:rsidR="00000000" w:rsidRPr="00000000">
              <w:rPr>
                <w:color w:val="242424"/>
                <w:rtl w:val="0"/>
              </w:rPr>
              <w:t xml:space="preserve">0.03251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242424"/>
              </w:rPr>
            </w:pPr>
            <w:r w:rsidDel="00000000" w:rsidR="00000000" w:rsidRPr="00000000">
              <w:rPr>
                <w:color w:val="242424"/>
                <w:rtl w:val="0"/>
              </w:rPr>
              <w:t xml:space="preserve">0.09097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424"/>
              </w:rPr>
            </w:pPr>
            <w:r w:rsidDel="00000000" w:rsidR="00000000" w:rsidRPr="00000000">
              <w:rPr>
                <w:color w:val="242424"/>
                <w:rtl w:val="0"/>
              </w:rPr>
              <w:t xml:space="preserve">Referral to PCP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242424"/>
              </w:rPr>
            </w:pPr>
            <w:r w:rsidDel="00000000" w:rsidR="00000000" w:rsidRPr="00000000">
              <w:rPr>
                <w:color w:val="242424"/>
                <w:rtl w:val="0"/>
              </w:rPr>
              <w:t xml:space="preserve">0.06789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242424"/>
              </w:rPr>
            </w:pPr>
            <w:r w:rsidDel="00000000" w:rsidR="00000000" w:rsidRPr="00000000">
              <w:rPr>
                <w:color w:val="242424"/>
                <w:rtl w:val="0"/>
              </w:rPr>
              <w:t xml:space="preserve">0.02662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242424"/>
              </w:rPr>
            </w:pPr>
            <w:r w:rsidDel="00000000" w:rsidR="00000000" w:rsidRPr="00000000">
              <w:rPr>
                <w:color w:val="ff0000"/>
                <w:rtl w:val="0"/>
              </w:rPr>
              <w:t xml:space="preserve">0.01129</w:t>
            </w:r>
            <w:r w:rsidDel="00000000" w:rsidR="00000000" w:rsidRPr="00000000">
              <w:rPr>
                <w:color w:val="242424"/>
                <w:rtl w:val="0"/>
              </w:rPr>
              <w:t xml:space="preserve"> </w:t>
            </w:r>
          </w:p>
        </w:tc>
      </w:tr>
    </w:tbl>
    <w:p w:rsidR="00000000" w:rsidDel="00000000" w:rsidP="00000000" w:rsidRDefault="00000000" w:rsidRPr="00000000" w14:paraId="00000112">
      <w:pPr>
        <w:jc w:val="both"/>
        <w:rPr/>
      </w:pPr>
      <w:r w:rsidDel="00000000" w:rsidR="00000000" w:rsidRPr="00000000">
        <w:rPr>
          <w:color w:val="242424"/>
          <w:rtl w:val="0"/>
        </w:rPr>
        <w:t xml:space="preserve">Multivariate analysis returns a result that aligns with the previous bivariate analysis: prescriber’s level and referral to PCP showed more significant association with the target variable (referral to hypertension). In addition, it also demonstrates the same direction to which each explanatory variable is associated. That is, lower prescriber’s level led to higher frequency of referrals, and patients with substance abuse history and those who were referred to their PCP’s were more likely to be referred to address hypertension.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