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703" w:rsidRDefault="00B47F9E" w:rsidP="00B47F9E">
      <w:pPr>
        <w:spacing w:after="240"/>
        <w:jc w:val="center"/>
        <w:rPr>
          <w:b/>
          <w:color w:val="000000"/>
          <w:sz w:val="28"/>
          <w:szCs w:val="28"/>
        </w:rPr>
      </w:pPr>
      <w:r>
        <w:rPr>
          <w:b/>
          <w:color w:val="000000"/>
          <w:sz w:val="28"/>
          <w:szCs w:val="28"/>
        </w:rPr>
        <w:t>Manual for the application of the SInAS workflow</w:t>
      </w:r>
    </w:p>
    <w:p w:rsidR="00B47F9E" w:rsidRPr="009941F7" w:rsidRDefault="00B47F9E" w:rsidP="009941F7">
      <w:pPr>
        <w:spacing w:after="240"/>
        <w:jc w:val="center"/>
        <w:rPr>
          <w:color w:val="000000"/>
          <w:sz w:val="28"/>
          <w:szCs w:val="28"/>
        </w:rPr>
      </w:pPr>
    </w:p>
    <w:p w:rsidR="009941F7" w:rsidRPr="00AF0BEB" w:rsidRDefault="00B47F9E" w:rsidP="009941F7">
      <w:pPr>
        <w:spacing w:after="240"/>
        <w:jc w:val="center"/>
        <w:rPr>
          <w:color w:val="000000"/>
          <w:sz w:val="24"/>
          <w:szCs w:val="28"/>
        </w:rPr>
      </w:pPr>
      <w:r w:rsidRPr="00AF0BEB">
        <w:rPr>
          <w:color w:val="000000"/>
          <w:sz w:val="24"/>
          <w:szCs w:val="28"/>
        </w:rPr>
        <w:t>Hanno Seebens</w:t>
      </w:r>
      <w:r w:rsidR="009941F7" w:rsidRPr="00AF0BEB">
        <w:rPr>
          <w:color w:val="000000"/>
          <w:sz w:val="24"/>
          <w:szCs w:val="28"/>
        </w:rPr>
        <w:t xml:space="preserve"> and</w:t>
      </w:r>
      <w:r w:rsidRPr="00AF0BEB">
        <w:rPr>
          <w:color w:val="000000"/>
          <w:sz w:val="24"/>
          <w:szCs w:val="28"/>
        </w:rPr>
        <w:t xml:space="preserve"> Manuela Suárez Gómez</w:t>
      </w:r>
    </w:p>
    <w:p w:rsidR="00B47F9E" w:rsidRPr="00AF0BEB" w:rsidRDefault="00B47F9E" w:rsidP="009941F7">
      <w:pPr>
        <w:spacing w:after="240"/>
        <w:jc w:val="center"/>
        <w:rPr>
          <w:color w:val="000000"/>
          <w:sz w:val="24"/>
          <w:szCs w:val="28"/>
        </w:rPr>
      </w:pPr>
      <w:r w:rsidRPr="00AF0BEB">
        <w:rPr>
          <w:color w:val="000000"/>
          <w:sz w:val="24"/>
          <w:szCs w:val="28"/>
        </w:rPr>
        <w:t>Justus Liebig University, Giessen, Germany</w:t>
      </w:r>
    </w:p>
    <w:p w:rsidR="00B47F9E" w:rsidRPr="00AF0BEB" w:rsidRDefault="00B47F9E" w:rsidP="009941F7">
      <w:pPr>
        <w:spacing w:after="240"/>
        <w:jc w:val="center"/>
        <w:rPr>
          <w:color w:val="000000"/>
          <w:sz w:val="24"/>
          <w:szCs w:val="28"/>
        </w:rPr>
      </w:pPr>
      <w:r w:rsidRPr="00AF0BEB">
        <w:rPr>
          <w:color w:val="000000"/>
          <w:sz w:val="24"/>
          <w:szCs w:val="28"/>
        </w:rPr>
        <w:t>02.07.2025</w:t>
      </w:r>
    </w:p>
    <w:p w:rsidR="00F92703" w:rsidRPr="009941F7" w:rsidRDefault="00F92703" w:rsidP="009941F7">
      <w:pPr>
        <w:spacing w:after="240"/>
        <w:jc w:val="center"/>
        <w:rPr>
          <w:color w:val="000000"/>
          <w:sz w:val="28"/>
          <w:szCs w:val="28"/>
        </w:rPr>
      </w:pPr>
    </w:p>
    <w:p w:rsidR="00F92703" w:rsidRPr="00AF0BEB" w:rsidRDefault="00B23055">
      <w:pPr>
        <w:spacing w:after="240"/>
        <w:jc w:val="both"/>
        <w:rPr>
          <w:b/>
          <w:color w:val="000000"/>
          <w:sz w:val="28"/>
          <w:szCs w:val="28"/>
        </w:rPr>
      </w:pPr>
      <w:r w:rsidRPr="00AF0BEB">
        <w:rPr>
          <w:b/>
          <w:color w:val="000000"/>
          <w:sz w:val="28"/>
          <w:szCs w:val="28"/>
        </w:rPr>
        <w:t>Implementation of the SInAS workflow</w:t>
      </w:r>
    </w:p>
    <w:p w:rsidR="00AF0BEB" w:rsidRDefault="00B23055" w:rsidP="00AF0BEB">
      <w:pPr>
        <w:jc w:val="both"/>
      </w:pPr>
      <w:r>
        <w:t xml:space="preserve">The individual steps of the workflow have been implemented in the open statistical software R, version </w:t>
      </w:r>
      <w:r w:rsidR="009941F7">
        <w:t>4.4.2</w:t>
      </w:r>
      <w:r>
        <w:t xml:space="preserve"> (R Core Team 20</w:t>
      </w:r>
      <w:r w:rsidR="009941F7">
        <w:t>25</w:t>
      </w:r>
      <w:r>
        <w:t xml:space="preserve">), using the </w:t>
      </w:r>
      <w:r w:rsidR="009941F7">
        <w:t xml:space="preserve">packages </w:t>
      </w:r>
      <w:r>
        <w:rPr>
          <w:rFonts w:ascii="Courier New" w:eastAsia="Courier New" w:hAnsi="Courier New" w:cs="Courier New"/>
        </w:rPr>
        <w:t>rgbif</w:t>
      </w:r>
      <w:r>
        <w:t xml:space="preserve"> </w:t>
      </w:r>
      <w:r w:rsidR="00D47443">
        <w:fldChar w:fldCharType="begin"/>
      </w:r>
      <w:r w:rsidR="00AF0BEB">
        <w:instrText xml:space="preserve"> ADDIN ZOTERO_ITEM CSL_CITATION {"citationID":"QSmHqZOg","properties":{"formattedCitation":"(Chamberlain et al. 2025)","plainCitation":"(Chamberlain et al. 2025)","noteIndex":0},"citationItems":[{"id":77547,"uris":["http://zotero.org/users/5741325/items/7NGC4QAX"],"itemData":{"id":77547,"type":"software","title":"rgbif: Interface to the Global Biodiversity Information Facility API. R package version 3.8.0. https://CRAN.R-project.org/package=rgbif","URL":"https://CRAN.R-project.org/package=rgbif","version":"3.8.0","author":[{"family":"Chamberlain","given":"S"},{"family":"Barve","given":"V"},{"family":"Mcglinn","given":"D"},{"family":"Oldoni","given":"D"},{"family":"Desmet","given":"P"},{"family":"Geffert","given":"L"},{"family":"Ram","given":"K"}],"issued":{"date-parts":[["2025"]]}}}],"schema":"https://github.com/citation-style-language/schema/raw/master/csl-citation.json"} </w:instrText>
      </w:r>
      <w:r w:rsidR="00D47443">
        <w:fldChar w:fldCharType="separate"/>
      </w:r>
      <w:r w:rsidR="00AF0BEB" w:rsidRPr="00AF0BEB">
        <w:rPr>
          <w:rFonts w:ascii="Calibri" w:hAnsi="Calibri"/>
        </w:rPr>
        <w:t>(Chamberlain et al. 2025)</w:t>
      </w:r>
      <w:r w:rsidR="00D47443">
        <w:fldChar w:fldCharType="end"/>
      </w:r>
      <w:r>
        <w:t xml:space="preserve">, </w:t>
      </w:r>
      <w:r>
        <w:rPr>
          <w:rFonts w:ascii="Courier New" w:eastAsia="Courier New" w:hAnsi="Courier New" w:cs="Courier New"/>
        </w:rPr>
        <w:t>openxlsx</w:t>
      </w:r>
      <w:r>
        <w:t xml:space="preserve"> </w:t>
      </w:r>
      <w:r w:rsidR="00AF0BEB">
        <w:fldChar w:fldCharType="begin"/>
      </w:r>
      <w:r w:rsidR="00AF0BEB">
        <w:instrText xml:space="preserve"> ADDIN ZOTERO_ITEM CSL_CITATION {"citationID":"B1qEH3Tp","properties":{"formattedCitation":"(Schauberger and Walker 2023)","plainCitation":"(Schauberger and Walker 2023)","noteIndex":0},"citationItems":[{"id":70303,"uris":["http://zotero.org/users/5741325/items/AE664T6E"],"itemData":{"id":70303,"type":"software","title":"openxlsx: Read, Write and Edit xlsx Files. R package version 4.2.5.2 https://CRAN.R-project.org/package=openxlsx","version":"4.2.5.2","author":[{"family":"Schauberger","given":"P"},{"family":"Walker","given":"A"}],"issued":{"date-parts":[["2023"]]}}}],"schema":"https://github.com/citation-style-language/schema/raw/master/csl-citation.json"} </w:instrText>
      </w:r>
      <w:r w:rsidR="00AF0BEB">
        <w:fldChar w:fldCharType="separate"/>
      </w:r>
      <w:r w:rsidR="00AF0BEB" w:rsidRPr="00AF0BEB">
        <w:rPr>
          <w:rFonts w:ascii="Calibri" w:hAnsi="Calibri"/>
        </w:rPr>
        <w:t>(Schauberger and Walker 2023)</w:t>
      </w:r>
      <w:r w:rsidR="00AF0BEB">
        <w:fldChar w:fldCharType="end"/>
      </w:r>
      <w:r w:rsidR="009941F7">
        <w:t>,</w:t>
      </w:r>
      <w:r w:rsidR="00D47443">
        <w:t xml:space="preserve"> and</w:t>
      </w:r>
      <w:r>
        <w:t xml:space="preserve"> </w:t>
      </w:r>
      <w:r>
        <w:rPr>
          <w:rFonts w:ascii="Courier New" w:eastAsia="Courier New" w:hAnsi="Courier New" w:cs="Courier New"/>
        </w:rPr>
        <w:t>data.table</w:t>
      </w:r>
      <w:r>
        <w:t xml:space="preserve"> </w:t>
      </w:r>
      <w:r w:rsidR="00AF0BEB">
        <w:fldChar w:fldCharType="begin"/>
      </w:r>
      <w:r w:rsidR="00AF0BEB">
        <w:instrText xml:space="preserve"> ADDIN ZOTERO_ITEM CSL_CITATION {"citationID":"Af5ozCId","properties":{"formattedCitation":"(Dowle and Srinivasan 2023)","plainCitation":"(Dowle and Srinivasan 2023)","noteIndex":0},"citationItems":[{"id":1537,"uris":["http://zotero.org/users/5741325/items/SYRX5E9S"],"itemData":{"id":1537,"type":"software","note":"Citation Key: Dowle2019","title":"data.table: Extension of `data.frame`. R package version 1.14.8. https://cran.r-project.org/package=data.table","version":"1.14.8","author":[{"family":"Dowle","given":"Matt"},{"family":"Srinivasan","given":"Arun"}],"issued":{"date-parts":[["2023"]]}}}],"schema":"https://github.com/citation-style-language/schema/raw/master/csl-citation.json"} </w:instrText>
      </w:r>
      <w:r w:rsidR="00AF0BEB">
        <w:fldChar w:fldCharType="separate"/>
      </w:r>
      <w:r w:rsidR="00AF0BEB" w:rsidRPr="00AF0BEB">
        <w:rPr>
          <w:rFonts w:ascii="Calibri" w:hAnsi="Calibri"/>
        </w:rPr>
        <w:t>(Dowle and Srinivasan 2023)</w:t>
      </w:r>
      <w:r w:rsidR="00AF0BEB">
        <w:fldChar w:fldCharType="end"/>
      </w:r>
      <w:r>
        <w:t>. All parts of the workflow are open source and can be modified by the user, but we recommend report</w:t>
      </w:r>
      <w:r w:rsidR="00AF0BEB">
        <w:t>ing</w:t>
      </w:r>
      <w:r>
        <w:t xml:space="preserve"> all modifications of the provided codes and tables </w:t>
      </w:r>
      <w:bookmarkStart w:id="0" w:name="_GoBack"/>
      <w:bookmarkEnd w:id="0"/>
      <w:r>
        <w:t>together with the versions of the individual databases in the publication of the respective results to ensure transparency and reproducibility.</w:t>
      </w:r>
      <w:r w:rsidR="00AF0BEB">
        <w:t xml:space="preserve"> In the following, the requirements to run the workflow and the implementation of the workflow are described in detail.</w:t>
      </w:r>
    </w:p>
    <w:p w:rsidR="00F92703" w:rsidRDefault="00F92703">
      <w:pPr>
        <w:jc w:val="both"/>
      </w:pPr>
    </w:p>
    <w:p w:rsidR="00F92703" w:rsidRDefault="00B23055">
      <w:pPr>
        <w:jc w:val="both"/>
        <w:rPr>
          <w:b/>
          <w:sz w:val="20"/>
          <w:szCs w:val="20"/>
        </w:rPr>
      </w:pPr>
      <w:r>
        <w:rPr>
          <w:b/>
        </w:rPr>
        <w:t>Requirements</w:t>
      </w:r>
      <w:r>
        <w:rPr>
          <w:b/>
          <w:sz w:val="20"/>
          <w:szCs w:val="20"/>
        </w:rPr>
        <w:t>:</w:t>
      </w:r>
    </w:p>
    <w:p w:rsidR="00F92703" w:rsidRDefault="00B23055">
      <w:pPr>
        <w:jc w:val="both"/>
      </w:pPr>
      <w:r>
        <w:t xml:space="preserve">Applying the workflow requires that: 1) R software and </w:t>
      </w:r>
      <w:r w:rsidR="00C972DB">
        <w:t>required packages are installed,</w:t>
      </w:r>
      <w:r>
        <w:t xml:space="preserve"> 2) the workflow scripts </w:t>
      </w:r>
      <w:r w:rsidR="00C972DB">
        <w:t xml:space="preserve">are obtained </w:t>
      </w:r>
      <w:r>
        <w:t>and folder structure</w:t>
      </w:r>
      <w:r w:rsidR="00C972DB">
        <w:t xml:space="preserve"> set up,</w:t>
      </w:r>
      <w:r>
        <w:t xml:space="preserve"> 3) the configuration file </w:t>
      </w:r>
      <w:r w:rsidR="00B02C11">
        <w:t>(</w:t>
      </w:r>
      <w:r w:rsidR="00C972DB">
        <w:t>“</w:t>
      </w:r>
      <w:r w:rsidR="00B02C11" w:rsidRPr="00B02C11">
        <w:t>DatabaseInfo.xlsx</w:t>
      </w:r>
      <w:r w:rsidR="00C972DB">
        <w:t>”</w:t>
      </w:r>
      <w:r w:rsidR="00B02C11">
        <w:t xml:space="preserve">) </w:t>
      </w:r>
      <w:r>
        <w:t>is adjusted</w:t>
      </w:r>
      <w:r w:rsidR="00B02C11">
        <w:t xml:space="preserve"> with information of the to be considered databases</w:t>
      </w:r>
      <w:r w:rsidR="00C972DB">
        <w:t>,</w:t>
      </w:r>
      <w:r>
        <w:t xml:space="preserve"> and 4) the original databases to be merged are available. A stable internet connection is required to run the taxonomic standardisation.</w:t>
      </w:r>
    </w:p>
    <w:p w:rsidR="00F92703" w:rsidRDefault="00F92703">
      <w:pPr>
        <w:jc w:val="both"/>
      </w:pPr>
    </w:p>
    <w:p w:rsidR="00F92703" w:rsidRDefault="00B23055">
      <w:pPr>
        <w:numPr>
          <w:ilvl w:val="0"/>
          <w:numId w:val="4"/>
        </w:numPr>
        <w:ind w:left="426" w:hanging="426"/>
        <w:jc w:val="both"/>
      </w:pPr>
      <w:r>
        <w:rPr>
          <w:color w:val="000000"/>
        </w:rPr>
        <w:t xml:space="preserve">The R environment: </w:t>
      </w:r>
    </w:p>
    <w:p w:rsidR="00F92703" w:rsidRDefault="00B23055">
      <w:pPr>
        <w:jc w:val="both"/>
      </w:pPr>
      <w:r>
        <w:t>R needs to be installed on the computer and can be freely obtained from https://cran.r-project.org. Running the workflow requires three R packages (</w:t>
      </w:r>
      <w:r>
        <w:rPr>
          <w:rFonts w:ascii="Courier New" w:eastAsia="Courier New" w:hAnsi="Courier New" w:cs="Courier New"/>
        </w:rPr>
        <w:t>rgbif</w:t>
      </w:r>
      <w:r>
        <w:t xml:space="preserve">, </w:t>
      </w:r>
      <w:r>
        <w:rPr>
          <w:rFonts w:ascii="Courier New" w:eastAsia="Courier New" w:hAnsi="Courier New" w:cs="Courier New"/>
        </w:rPr>
        <w:t>openxlsx</w:t>
      </w:r>
      <w:r>
        <w:t xml:space="preserve"> and </w:t>
      </w:r>
      <w:r>
        <w:rPr>
          <w:rFonts w:ascii="Courier New" w:eastAsia="Courier New" w:hAnsi="Courier New" w:cs="Courier New"/>
        </w:rPr>
        <w:t>data.table</w:t>
      </w:r>
      <w:r>
        <w:t xml:space="preserve">) and their dependencies, which need to be installed as well. This can be done by executing (copy-&gt;paste-&gt;enter) the command </w:t>
      </w:r>
      <w:r>
        <w:rPr>
          <w:rFonts w:ascii="Courier New" w:eastAsia="Courier New" w:hAnsi="Courier New" w:cs="Courier New"/>
        </w:rPr>
        <w:t>install.packages(c(‘rgbif’,’openxlsx’,’data.table’))</w:t>
      </w:r>
      <w:r>
        <w:t xml:space="preserve"> into the R terminal.</w:t>
      </w:r>
    </w:p>
    <w:p w:rsidR="00F92703" w:rsidRDefault="00F92703">
      <w:pPr>
        <w:ind w:left="426" w:hanging="426"/>
        <w:jc w:val="both"/>
      </w:pPr>
    </w:p>
    <w:p w:rsidR="00F92703" w:rsidRDefault="00B23055">
      <w:pPr>
        <w:numPr>
          <w:ilvl w:val="0"/>
          <w:numId w:val="4"/>
        </w:numPr>
        <w:ind w:left="426" w:hanging="426"/>
        <w:jc w:val="both"/>
      </w:pPr>
      <w:r>
        <w:rPr>
          <w:color w:val="000000"/>
        </w:rPr>
        <w:t>Workflow scripts and tables</w:t>
      </w:r>
    </w:p>
    <w:p w:rsidR="00F92703" w:rsidRDefault="00B23055">
      <w:pPr>
        <w:jc w:val="both"/>
      </w:pPr>
      <w:bookmarkStart w:id="1" w:name="_heading=h.gjdgxs"/>
      <w:bookmarkEnd w:id="1"/>
      <w:r>
        <w:t xml:space="preserve">The R scripts with the implemented workflow can be obtained from </w:t>
      </w:r>
      <w:hyperlink r:id="rId8" w:history="1">
        <w:r w:rsidR="00C972DB" w:rsidRPr="005E7C5D">
          <w:rPr>
            <w:rStyle w:val="Hyperlink"/>
          </w:rPr>
          <w:t>https://github.com/hseebens/SInAS</w:t>
        </w:r>
      </w:hyperlink>
      <w:r>
        <w:t>, which provides version control. In addition, releases of the workflow are stored at Zenodo (</w:t>
      </w:r>
      <w:hyperlink r:id="rId9" w:history="1">
        <w:r w:rsidR="00C972DB" w:rsidRPr="005E7C5D">
          <w:rPr>
            <w:rStyle w:val="Hyperlink"/>
          </w:rPr>
          <w:t>https://doi.org/10.5281/zenodo.5562840</w:t>
        </w:r>
      </w:hyperlink>
      <w:r>
        <w:t xml:space="preserve">) to obtain a digital unique identifier (DOI). The </w:t>
      </w:r>
      <w:r w:rsidR="00C972DB">
        <w:t>repositories</w:t>
      </w:r>
      <w:r>
        <w:t xml:space="preserve"> </w:t>
      </w:r>
      <w:r w:rsidR="00C972DB">
        <w:t>include</w:t>
      </w:r>
      <w:r>
        <w:t xml:space="preserve"> the required folder structure with the subfolders </w:t>
      </w:r>
      <w:r>
        <w:rPr>
          <w:rFonts w:ascii="Courier New" w:eastAsia="Courier New" w:hAnsi="Courier New" w:cs="Courier New"/>
        </w:rPr>
        <w:t>R/</w:t>
      </w:r>
      <w:r>
        <w:t xml:space="preserve">, </w:t>
      </w:r>
      <w:r>
        <w:rPr>
          <w:rFonts w:ascii="Courier New" w:eastAsia="Courier New" w:hAnsi="Courier New" w:cs="Courier New"/>
        </w:rPr>
        <w:lastRenderedPageBreak/>
        <w:t>Config/</w:t>
      </w:r>
      <w:r>
        <w:t xml:space="preserve"> and </w:t>
      </w:r>
      <w:r>
        <w:rPr>
          <w:rFonts w:ascii="Courier New" w:eastAsia="Courier New" w:hAnsi="Courier New" w:cs="Courier New"/>
        </w:rPr>
        <w:t>Inputfiles/</w:t>
      </w:r>
      <w:r>
        <w:t xml:space="preserve">. Running the workflow for the first time will generate an additional subfolder </w:t>
      </w:r>
      <w:r>
        <w:rPr>
          <w:rFonts w:ascii="Courier New" w:eastAsia="Courier New" w:hAnsi="Courier New" w:cs="Courier New"/>
        </w:rPr>
        <w:t>Output/</w:t>
      </w:r>
      <w:r>
        <w:t xml:space="preserve">, where all output files are stored. The R scripts in the subfolder </w:t>
      </w:r>
      <w:r>
        <w:rPr>
          <w:rFonts w:ascii="Courier New" w:eastAsia="Courier New" w:hAnsi="Courier New" w:cs="Courier New"/>
        </w:rPr>
        <w:t>R/</w:t>
      </w:r>
      <w:r>
        <w:t xml:space="preserve"> do not need to be modified by the user. The subfolder </w:t>
      </w:r>
      <w:r>
        <w:rPr>
          <w:rFonts w:ascii="Courier New" w:eastAsia="Courier New" w:hAnsi="Courier New" w:cs="Courier New"/>
        </w:rPr>
        <w:t>Inputfiles/</w:t>
      </w:r>
      <w:r>
        <w:t xml:space="preserve"> contains the individual databases, which are going to be merged. The subfolder </w:t>
      </w:r>
      <w:r>
        <w:rPr>
          <w:rFonts w:ascii="Courier New" w:eastAsia="Courier New" w:hAnsi="Courier New" w:cs="Courier New"/>
        </w:rPr>
        <w:t>Config/</w:t>
      </w:r>
      <w:r>
        <w:t xml:space="preserve"> includes nine tables in Office Open XML-based spreadsheet format (.xlsx), which can be read by R. </w:t>
      </w:r>
    </w:p>
    <w:p w:rsidR="00F92703" w:rsidRDefault="00B23055">
      <w:pPr>
        <w:jc w:val="both"/>
      </w:pPr>
      <w:r>
        <w:t xml:space="preserve">The subfolder </w:t>
      </w:r>
      <w:r>
        <w:rPr>
          <w:rFonts w:ascii="Courier New" w:eastAsia="Courier New" w:hAnsi="Courier New" w:cs="Courier New"/>
        </w:rPr>
        <w:t>Config/</w:t>
      </w:r>
      <w:r>
        <w:t xml:space="preserve"> includes a configuration file (“</w:t>
      </w:r>
      <w:bookmarkStart w:id="2" w:name="__DdeLink__323_1243905022"/>
      <w:r>
        <w:t>DatabaseInfo</w:t>
      </w:r>
      <w:bookmarkEnd w:id="2"/>
      <w:r>
        <w:t>.xlsx”). This file contains the basic information about the characteristics of the individual databases such as file name, and names of columns where to find the respective information necessary to run the workflow. For each database to be merged the user has to fill in the required information (see below).</w:t>
      </w:r>
    </w:p>
    <w:p w:rsidR="00F92703" w:rsidRDefault="00B23055">
      <w:pPr>
        <w:jc w:val="both"/>
      </w:pPr>
      <w:r>
        <w:t xml:space="preserve">The location table (“AllLocations.xlsx”) contains a list of location names and is used as a reference for the standardisation of location names. A proposed list of locations is included in this file but any list of region names can be added. The </w:t>
      </w:r>
      <w:r w:rsidR="000B5194">
        <w:t xml:space="preserve">column </w:t>
      </w:r>
      <w:r w:rsidR="00A5080E">
        <w:t>“</w:t>
      </w:r>
      <w:r w:rsidRPr="00A5080E">
        <w:t>keywords</w:t>
      </w:r>
      <w:r w:rsidR="00A5080E">
        <w:t>”</w:t>
      </w:r>
      <w:r>
        <w:t xml:space="preserve"> represent a selection of alternative spellings of location names or geographic sub-units, which will be used to identify the correct match. Sub-units will be aggregated to the provided higher level</w:t>
      </w:r>
      <w:r w:rsidR="000B5194">
        <w:t xml:space="preserve"> in column </w:t>
      </w:r>
      <w:r w:rsidR="00A5080E">
        <w:t>“</w:t>
      </w:r>
      <w:r w:rsidR="000B5194" w:rsidRPr="00A5080E">
        <w:t>location</w:t>
      </w:r>
      <w:r w:rsidR="00A5080E" w:rsidRPr="00A5080E">
        <w:t>”</w:t>
      </w:r>
      <w:r>
        <w:t xml:space="preserve">. Multiple keywords within the same cell of the spreadsheet have to be separated by “; “ as these can be identified as a separator by the workflow. Keywords should be selected carefully to avoid duplicated matches (e.g., “United” would match several countries). The selection of locations is based on the 2-digit ISO code (ISO 3166-1 alpha-2), extended by a few locations to meet the demands of the studies </w:t>
      </w:r>
      <w:r w:rsidR="000B5194">
        <w:t>considering also sub-national units</w:t>
      </w:r>
      <w:r>
        <w:t xml:space="preserve">. In addition, the list contains information about continents, WGSRPD regions on level one and four, Global Administrative Areas (GADM) names, GloNAF regions, island/mainland distinction and 3-digit ISO codes. The list of region names can be changed by the user by modifying, adding or removing entries. Note </w:t>
      </w:r>
      <w:r w:rsidR="00AC07A7">
        <w:t xml:space="preserve">that the entries in the column </w:t>
      </w:r>
      <w:r w:rsidR="00AC07A7" w:rsidRPr="00A5080E">
        <w:t>RegionID</w:t>
      </w:r>
      <w:r>
        <w:t xml:space="preserve"> have to be complete and adjusted in case of modification. Otherwise, the changes will not be recognised.</w:t>
      </w:r>
    </w:p>
    <w:p w:rsidR="00F92703" w:rsidRDefault="00B23055">
      <w:pPr>
        <w:jc w:val="both"/>
      </w:pPr>
      <w:r>
        <w:t>The table “UserDefinedTaxonNames.xlsx” provides taxonomic information alternative to the one obtained from the GBIF backbone taxonomy. Here, information about unresolved taxa or deviating taxonomic concepts can be included. By modifying this table, entries obtained from GBIF will be overwritten. All replacements for location and taxon names are stored in the translation tables as an output file of the standardisation steps (see below).</w:t>
      </w:r>
    </w:p>
    <w:p w:rsidR="00F92703" w:rsidRDefault="00B23055">
      <w:pPr>
        <w:jc w:val="both"/>
      </w:pPr>
      <w:r>
        <w:t>Rules for treating first record entries can be defined in the table “Guidelines_eventDates.xlsx”. In this table, the user can enter the term to be processed and the respective replacement. The replacement is exact, which</w:t>
      </w:r>
      <w:r w:rsidR="00AC07A7">
        <w:t xml:space="preserve"> means that the term in column </w:t>
      </w:r>
      <w:r w:rsidR="00A5080E">
        <w:t>“</w:t>
      </w:r>
      <w:r w:rsidR="00AC07A7" w:rsidRPr="00A5080E">
        <w:t>Entry</w:t>
      </w:r>
      <w:r w:rsidR="00A5080E">
        <w:t>”</w:t>
      </w:r>
      <w:r>
        <w:t xml:space="preserve"> will be replaced </w:t>
      </w:r>
      <w:r w:rsidR="00AC07A7">
        <w:t xml:space="preserve">exactly by the entry in column </w:t>
      </w:r>
      <w:r w:rsidR="00A5080E">
        <w:t>“</w:t>
      </w:r>
      <w:r w:rsidR="00AC07A7" w:rsidRPr="00A5080E">
        <w:t>Replacement</w:t>
      </w:r>
      <w:r w:rsidR="00A5080E">
        <w:t>”</w:t>
      </w:r>
      <w:r>
        <w:t>. An empty field in the</w:t>
      </w:r>
      <w:r w:rsidR="00AC07A7">
        <w:t xml:space="preserve"> column </w:t>
      </w:r>
      <w:r w:rsidR="00A5080E">
        <w:t>“</w:t>
      </w:r>
      <w:r w:rsidR="00AC07A7" w:rsidRPr="00A5080E">
        <w:t>Replacement</w:t>
      </w:r>
      <w:r w:rsidR="00A5080E">
        <w:t>”</w:t>
      </w:r>
      <w:r>
        <w:t xml:space="preserve"> will </w:t>
      </w:r>
      <w:r w:rsidR="00AC07A7">
        <w:t xml:space="preserve">remove the entry in the column </w:t>
      </w:r>
      <w:r w:rsidR="00AC07A7" w:rsidRPr="00A5080E">
        <w:t>Entry</w:t>
      </w:r>
      <w:r>
        <w:t xml:space="preserve"> without any substitution. Examples based on Dyer et al. </w:t>
      </w:r>
      <w:r>
        <w:fldChar w:fldCharType="begin"/>
      </w:r>
      <w:r w:rsidR="00D47443">
        <w:instrText xml:space="preserve"> ADDIN ZOTERO_ITEM CSL_CITATION {"citationID":"eBo8p9wf","properties":{"formattedCitation":"(2017)","plainCitation":"(2017)","noteIndex":0},"citationItems":[{"id":"K8H0ZPnJ/2l5GVxwr","uris":["http://www.mendeley.com/documents/?uuid=18cef0ba-2150-43b7-ae91-eb1bef4736d8"],"itemData":{"DOI":"10.1038/sdata.2017.41","ISSN":"2052-4463","author":[{"dropping-particle":"","family":"Dyer","given":"Ellie E.","non-dropping-particle":"","parse-names":false,"suffix":""},{"dropping-particle":"","family":"Redding","given":"David W.","non-dropping-particle":"","parse-names":false,"suffix":""},{"dropping-particle":"","family":"Blackburn","given":"Tim M.","non-dropping-particle":"","parse-names":false,"suffix":""}],"container-title":"Scientific Data","id":"ITEM-1","issue":"1","issued":{"date-parts":[["2017","12","28"]]},"page":"170041","title":"The global avian invasions atlas, a database of alien bird distributions worldwide","type":"article-journal","volume":"4"},"suppress-author":1}],"schema":"https://github.com/citation-style-language/schema/raw/master/csl-citation.json"} </w:instrText>
      </w:r>
      <w:r>
        <w:fldChar w:fldCharType="separate"/>
      </w:r>
      <w:bookmarkStart w:id="3" w:name="__Fieldmark__92_1243905022"/>
      <w:r w:rsidR="00AF0BEB" w:rsidRPr="00AF0BEB">
        <w:rPr>
          <w:rFonts w:ascii="Calibri" w:hAnsi="Calibri"/>
        </w:rPr>
        <w:t>(2017)</w:t>
      </w:r>
      <w:r>
        <w:fldChar w:fldCharType="end"/>
      </w:r>
      <w:bookmarkEnd w:id="3"/>
      <w:r>
        <w:t xml:space="preserve"> are provided in the table.</w:t>
      </w:r>
      <w:r w:rsidR="000B5194">
        <w:t xml:space="preserve"> Note that the rules provided in this file will be applied in any case. A record does not have to be added here if the rules apply anyway. Thus, the replacement only needs to be filled if the respective record is not captured by the rules.</w:t>
      </w:r>
    </w:p>
    <w:p w:rsidR="00F92703" w:rsidRDefault="00B23055">
      <w:pPr>
        <w:jc w:val="both"/>
      </w:pPr>
      <w:r>
        <w:t xml:space="preserve">In addition, five translation tables are provided, one each for </w:t>
      </w:r>
      <w:r w:rsidR="000B5194">
        <w:t xml:space="preserve">the </w:t>
      </w:r>
      <w:r>
        <w:t xml:space="preserve">five variables of the Darwin Core terminology related to alien species. Four have been proposed and refined by Groom et al. </w:t>
      </w:r>
      <w:r>
        <w:fldChar w:fldCharType="begin"/>
      </w:r>
      <w:r w:rsidR="00D47443">
        <w:instrText xml:space="preserve"> ADDIN ZOTERO_ITEM CSL_CITATION {"citationID":"gUx28hqL","properties":{"formattedCitation":"(2019)","plainCitation":"(2019)","noteIndex":0},"citationItems":[{"id":1548,"uris":["http://www.mendeley.com/documents/?uuid=50abb8e8-a244-4f09-85f3-d5263decce50","http://zotero.org/users/5741325/items/2Q5RL5KU"],"itemData":{"id":1548,"type":"article-journal","abstract":"To improve the suitability of the Darwin Core standard for the research and management of alien species, the standard needs to express the native status of organisms, how well established they are and how they came to occupy a location. To facilitate this, we propose:","container-title":"Biodiversity Information Science and Standards","DOI":"10.3897/biss.3.38084","ISSN":"2535-0897","note":"Citation Key: Groom2019","title":"Improving Darwin Core for research and management of alien species","URL":"https://biss.pensoft.net/article/38084/","volume":"3","author":[{"family":"Groom","given":"Quentin"},{"family":"Desmet","given":"Peter"},{"family":"Reyserhove","given":"Lien"},{"family":"Adriaens","given":"Tim"},{"family":"Oldoni","given":"Damiano"},{"family":"Vanderhoeven","given":"Sonia"},{"family":"Baskauf","given":"Steven J"},{"family":"Chapman","given":"Arthur"},{"family":"McGeoch","given":"Melodie"},{"family":"Walls","given":"Ramona"},{"family":"Wieczorek","given":"John"},{"family":"Wilson","given":"John"},{"family":"Zermoglio","given":"Paula F"},{"family":"Simpson","given":"Annie"}],"issued":{"date-parts":[["2019",10,10]]}},"suppress-author":1}],"schema":"https://github.com/citation-style-language/schema/raw/master/csl-citation.json"} </w:instrText>
      </w:r>
      <w:r>
        <w:fldChar w:fldCharType="separate"/>
      </w:r>
      <w:bookmarkStart w:id="4" w:name="__Fieldmark__99_1243905022"/>
      <w:r w:rsidR="00AF0BEB" w:rsidRPr="00AF0BEB">
        <w:rPr>
          <w:rFonts w:ascii="Calibri" w:hAnsi="Calibri"/>
        </w:rPr>
        <w:t>(2019)</w:t>
      </w:r>
      <w:r>
        <w:fldChar w:fldCharType="end"/>
      </w:r>
      <w:bookmarkEnd w:id="4"/>
      <w:r>
        <w:t xml:space="preserve">, namely </w:t>
      </w:r>
      <w:r w:rsidRPr="00A5080E">
        <w:t>establishmentMeans</w:t>
      </w:r>
      <w:r>
        <w:t xml:space="preserve">, </w:t>
      </w:r>
      <w:r w:rsidRPr="00A5080E">
        <w:t>occurrenceStatus</w:t>
      </w:r>
      <w:r>
        <w:t xml:space="preserve">, </w:t>
      </w:r>
      <w:r w:rsidRPr="00A5080E">
        <w:t>degreeOfEstablishment</w:t>
      </w:r>
      <w:r>
        <w:t xml:space="preserve"> and </w:t>
      </w:r>
      <w:r w:rsidRPr="00A5080E">
        <w:t>pathway</w:t>
      </w:r>
      <w:r>
        <w:t xml:space="preserve">. The fifth, </w:t>
      </w:r>
      <w:r w:rsidRPr="00A5080E">
        <w:t>habitat</w:t>
      </w:r>
      <w:r>
        <w:t xml:space="preserve">, has already been part of the standard Darwin Core terminology. For all five variables, the translation tables provide two columns, one with the term used in the original database and one with its replacement. However, deviations of the definitions of individual terms cannot be standardised </w:t>
      </w:r>
      <w:r>
        <w:lastRenderedPageBreak/>
        <w:t>within this workflow and thus the user should pay attention to varying definitions. If possible, standard definitions as provided by Darwin Core should be used</w:t>
      </w:r>
      <w:r w:rsidR="00AC07A7">
        <w:t xml:space="preserve"> </w:t>
      </w:r>
      <w:r w:rsidR="00AC07A7">
        <w:fldChar w:fldCharType="begin"/>
      </w:r>
      <w:r w:rsidR="00AC07A7">
        <w:instrText xml:space="preserve"> ADDIN ZOTERO_ITEM CSL_CITATION {"citationID":"iJtXeJTQ","properties":{"formattedCitation":"(Wieczorek et al. 2012)","plainCitation":"(Wieczorek et al. 2012)","noteIndex":0},"citationItems":[{"id":78267,"uris":["http://zotero.org/users/5741325/items/4GBIYYQ7"],"itemData":{"id":78267,"type":"article-journal","container-title":"PLoS ONE","DOI":"10.1371/journal.pone.0029715","ISSN":"1932-6203","issue":"1","journalAbbreviation":"PLoS ONE","language":"en","page":"e29715","source":"DOI.org (Crossref)","title":"Darwin Core: An Evolving Community-Developed Biodiversity Data Standard","title-short":"Darwin Core","volume":"7","author":[{"family":"Wieczorek","given":"John"},{"family":"Bloom","given":"David"},{"family":"Guralnick","given":"Robert"},{"family":"Blum","given":"Stan"},{"family":"Döring","given":"Markus"},{"family":"Giovanni","given":"Renato"},{"family":"Robertson","given":"Tim"},{"family":"Vieglais","given":"David"}],"editor":[{"family":"Sarkar","given":"Indra Neil"}],"issued":{"date-parts":[["2012",1,6]]}}}],"schema":"https://github.com/citation-style-language/schema/raw/master/csl-citation.json"} </w:instrText>
      </w:r>
      <w:r w:rsidR="00AC07A7">
        <w:fldChar w:fldCharType="separate"/>
      </w:r>
      <w:r w:rsidR="00AC07A7" w:rsidRPr="00AC07A7">
        <w:rPr>
          <w:rFonts w:ascii="Calibri" w:hAnsi="Calibri"/>
        </w:rPr>
        <w:t>(Wieczorek et al. 2012)</w:t>
      </w:r>
      <w:r w:rsidR="00AC07A7">
        <w:fldChar w:fldCharType="end"/>
      </w:r>
      <w:r>
        <w:t>.</w:t>
      </w:r>
    </w:p>
    <w:p w:rsidR="00F92703" w:rsidRDefault="00F92703">
      <w:pPr>
        <w:jc w:val="both"/>
      </w:pPr>
    </w:p>
    <w:p w:rsidR="00F92703" w:rsidRDefault="00B23055">
      <w:pPr>
        <w:numPr>
          <w:ilvl w:val="0"/>
          <w:numId w:val="4"/>
        </w:numPr>
        <w:ind w:left="426" w:hanging="426"/>
        <w:jc w:val="both"/>
      </w:pPr>
      <w:r>
        <w:rPr>
          <w:color w:val="000000"/>
        </w:rPr>
        <w:t>Adjusting the configuration file</w:t>
      </w:r>
    </w:p>
    <w:p w:rsidR="00F92703" w:rsidRDefault="00B23055">
      <w:pPr>
        <w:jc w:val="both"/>
      </w:pPr>
      <w:r>
        <w:t>As a minimum requirement to run the scripts, the user has to adjust the configuration file “DatabaseInfo.xlsx”, as only those databases will be considered in the workflow, which are added to this file. Information stored in the configuration file consists of three categories: required, optional and additional. The headers of the columns, which contained the information, are called “variables”.</w:t>
      </w:r>
    </w:p>
    <w:p w:rsidR="00F92703" w:rsidRDefault="00B23055">
      <w:pPr>
        <w:numPr>
          <w:ilvl w:val="0"/>
          <w:numId w:val="2"/>
        </w:numPr>
        <w:spacing w:after="0"/>
        <w:ind w:left="708"/>
        <w:jc w:val="both"/>
      </w:pPr>
      <w:r>
        <w:rPr>
          <w:i/>
          <w:color w:val="000000"/>
        </w:rPr>
        <w:t xml:space="preserve">Required </w:t>
      </w:r>
      <w:r>
        <w:rPr>
          <w:i/>
        </w:rPr>
        <w:t>variables</w:t>
      </w:r>
      <w:r>
        <w:rPr>
          <w:color w:val="000000"/>
        </w:rPr>
        <w:t>: These</w:t>
      </w:r>
      <w:r>
        <w:t xml:space="preserve"> variables are required to run the workflow</w:t>
      </w:r>
      <w:r>
        <w:rPr>
          <w:color w:val="000000"/>
        </w:rPr>
        <w:t xml:space="preserve">. These </w:t>
      </w:r>
      <w:r>
        <w:t>are</w:t>
      </w:r>
      <w:r>
        <w:rPr>
          <w:color w:val="000000"/>
        </w:rPr>
        <w:t xml:space="preserve"> short names of databases, file names stored </w:t>
      </w:r>
      <w:r>
        <w:t xml:space="preserve">on the </w:t>
      </w:r>
      <w:r>
        <w:rPr>
          <w:color w:val="000000"/>
        </w:rPr>
        <w:t xml:space="preserve">disk, columns of </w:t>
      </w:r>
      <w:r>
        <w:t>taxon</w:t>
      </w:r>
      <w:r>
        <w:rPr>
          <w:color w:val="000000"/>
        </w:rPr>
        <w:t xml:space="preserve"> names and </w:t>
      </w:r>
      <w:r>
        <w:t>location</w:t>
      </w:r>
      <w:r>
        <w:rPr>
          <w:color w:val="000000"/>
        </w:rPr>
        <w:t xml:space="preserve"> names in each original d</w:t>
      </w:r>
      <w:r>
        <w:t>atabase</w:t>
      </w:r>
      <w:r>
        <w:rPr>
          <w:color w:val="000000"/>
        </w:rPr>
        <w:t xml:space="preserve">. </w:t>
      </w:r>
      <w:r>
        <w:t>This is the minimum amount of information that is required for the standardisation.</w:t>
      </w:r>
    </w:p>
    <w:p w:rsidR="00F92703" w:rsidRDefault="00B23055">
      <w:pPr>
        <w:numPr>
          <w:ilvl w:val="0"/>
          <w:numId w:val="2"/>
        </w:numPr>
        <w:spacing w:after="0"/>
        <w:ind w:left="708"/>
        <w:jc w:val="both"/>
      </w:pPr>
      <w:r>
        <w:rPr>
          <w:i/>
          <w:color w:val="000000"/>
        </w:rPr>
        <w:t xml:space="preserve">Optional </w:t>
      </w:r>
      <w:r>
        <w:rPr>
          <w:i/>
        </w:rPr>
        <w:t>variables</w:t>
      </w:r>
      <w:r>
        <w:rPr>
          <w:color w:val="000000"/>
        </w:rPr>
        <w:t xml:space="preserve">: This information </w:t>
      </w:r>
      <w:r>
        <w:t>will be standardised or</w:t>
      </w:r>
      <w:r>
        <w:rPr>
          <w:color w:val="000000"/>
        </w:rPr>
        <w:t xml:space="preserve"> used within the workflow if provided, but is not required to successfully execute the workflow. For instance, information about the taxonomic group covered in the database can be used to check multiple entries in GBIF, which would be otherwise exported as missing matches of species names. Optional columns </w:t>
      </w:r>
      <w:r w:rsidR="00AC07A7">
        <w:rPr>
          <w:color w:val="000000"/>
        </w:rPr>
        <w:t>are</w:t>
      </w:r>
      <w:r>
        <w:rPr>
          <w:color w:val="000000"/>
        </w:rPr>
        <w:t xml:space="preserve"> </w:t>
      </w:r>
      <w:r w:rsidRPr="00A5080E">
        <w:rPr>
          <w:color w:val="000000"/>
        </w:rPr>
        <w:t>establishmentMeans</w:t>
      </w:r>
      <w:r>
        <w:rPr>
          <w:color w:val="000000"/>
        </w:rPr>
        <w:t xml:space="preserve">, </w:t>
      </w:r>
      <w:r w:rsidRPr="00A5080E">
        <w:rPr>
          <w:color w:val="000000"/>
        </w:rPr>
        <w:t>occurrenceStatus, degreeOfEstablishment, pathway, habitat</w:t>
      </w:r>
      <w:r>
        <w:rPr>
          <w:color w:val="000000"/>
        </w:rPr>
        <w:t>, taxonomic group (currently included: “All”, “Amphibians”, “Reptiles”, “Birds”,</w:t>
      </w:r>
      <w:r w:rsidRPr="00A5080E">
        <w:rPr>
          <w:color w:val="000000"/>
        </w:rPr>
        <w:t xml:space="preserve"> “Insects”, “Mammals”, </w:t>
      </w:r>
      <w:r>
        <w:rPr>
          <w:color w:val="000000"/>
        </w:rPr>
        <w:t xml:space="preserve">“Vascular plants”), taxonomic authority, </w:t>
      </w:r>
      <w:r w:rsidRPr="00A5080E">
        <w:rPr>
          <w:color w:val="000000"/>
        </w:rPr>
        <w:t>kingdom and</w:t>
      </w:r>
      <w:r>
        <w:rPr>
          <w:color w:val="000000"/>
        </w:rPr>
        <w:t xml:space="preserve"> </w:t>
      </w:r>
      <w:r w:rsidR="00AC07A7" w:rsidRPr="00A5080E">
        <w:rPr>
          <w:color w:val="000000"/>
        </w:rPr>
        <w:t>eventD</w:t>
      </w:r>
      <w:r w:rsidRPr="00A5080E">
        <w:rPr>
          <w:color w:val="000000"/>
        </w:rPr>
        <w:t>ate</w:t>
      </w:r>
      <w:r>
        <w:rPr>
          <w:color w:val="000000"/>
        </w:rPr>
        <w:t xml:space="preserve"> (start and end, or only start; numeric).</w:t>
      </w:r>
    </w:p>
    <w:p w:rsidR="00F92703" w:rsidRDefault="00B23055">
      <w:pPr>
        <w:numPr>
          <w:ilvl w:val="0"/>
          <w:numId w:val="2"/>
        </w:numPr>
        <w:ind w:left="708"/>
        <w:jc w:val="both"/>
      </w:pPr>
      <w:r>
        <w:rPr>
          <w:i/>
          <w:color w:val="000000"/>
        </w:rPr>
        <w:t xml:space="preserve">Additional </w:t>
      </w:r>
      <w:r>
        <w:rPr>
          <w:i/>
        </w:rPr>
        <w:t>variables</w:t>
      </w:r>
      <w:r>
        <w:rPr>
          <w:color w:val="000000"/>
        </w:rPr>
        <w:t xml:space="preserve">: These columns are kept as they are provided in the original database without affecting the workflow. Multiple column names </w:t>
      </w:r>
      <w:r>
        <w:t>can</w:t>
      </w:r>
      <w:r>
        <w:rPr>
          <w:color w:val="000000"/>
        </w:rPr>
        <w:t xml:space="preserve"> be provided in a single column separated by semicolon. </w:t>
      </w:r>
      <w:r>
        <w:t>Allowing for additional variables is a convenient way to include information in the final database, which can then be used for purposes other than the integration of databases.</w:t>
      </w:r>
    </w:p>
    <w:p w:rsidR="00F92703" w:rsidRDefault="00B23055">
      <w:pPr>
        <w:jc w:val="both"/>
      </w:pPr>
      <w:r>
        <w:t xml:space="preserve">Note that during the process of </w:t>
      </w:r>
      <w:r w:rsidR="00A5080E">
        <w:t>harmonisation</w:t>
      </w:r>
      <w:r>
        <w:t xml:space="preserve"> spaces in column names are replaced by dots (“.”). </w:t>
      </w:r>
      <w:r w:rsidR="00A5080E">
        <w:t>Thus, columns names in the file</w:t>
      </w:r>
      <w:r>
        <w:t xml:space="preserve"> DatabaseInfo.xlsx should be provided already with</w:t>
      </w:r>
      <w:r w:rsidR="00A5080E">
        <w:t>out</w:t>
      </w:r>
      <w:r>
        <w:t xml:space="preserve"> spaces.</w:t>
      </w:r>
    </w:p>
    <w:p w:rsidR="00F92703" w:rsidRDefault="00F92703">
      <w:pPr>
        <w:jc w:val="both"/>
      </w:pPr>
    </w:p>
    <w:p w:rsidR="00F92703" w:rsidRDefault="00B23055">
      <w:pPr>
        <w:numPr>
          <w:ilvl w:val="0"/>
          <w:numId w:val="4"/>
        </w:numPr>
        <w:ind w:left="426" w:hanging="426"/>
        <w:jc w:val="both"/>
      </w:pPr>
      <w:r>
        <w:rPr>
          <w:color w:val="000000"/>
        </w:rPr>
        <w:t>Databases of alien species</w:t>
      </w:r>
    </w:p>
    <w:p w:rsidR="00F92703" w:rsidRDefault="00B23055">
      <w:pPr>
        <w:jc w:val="both"/>
      </w:pPr>
      <w:r>
        <w:t xml:space="preserve">Databases of alien species occurrences have to be provided as spreadsheet files (only *.xlsx), with all required information included on the first sheet. All information has to be strictly formatted as a table (first row: column headers; following rows: database entries; each row corresponds to one entry; no empty lines; only the first sheet will be read in). All databases have to be stored in the subfolder </w:t>
      </w:r>
      <w:r>
        <w:rPr>
          <w:rFonts w:ascii="Courier New" w:eastAsia="Courier New" w:hAnsi="Courier New" w:cs="Courier New"/>
        </w:rPr>
        <w:t>Inputfiles/</w:t>
      </w:r>
      <w:r>
        <w:t xml:space="preserve">. Note that currently only .xlsx (no .xls) files are allowed, as the R package </w:t>
      </w:r>
      <w:r>
        <w:rPr>
          <w:rFonts w:ascii="Courier New" w:eastAsia="Courier New" w:hAnsi="Courier New" w:cs="Courier New"/>
        </w:rPr>
        <w:t>openxlsx</w:t>
      </w:r>
      <w:r>
        <w:t xml:space="preserve"> can only handle these formats.</w:t>
      </w:r>
    </w:p>
    <w:p w:rsidR="00F92703" w:rsidRDefault="00F92703">
      <w:pPr>
        <w:jc w:val="both"/>
        <w:rPr>
          <w:b/>
        </w:rPr>
      </w:pPr>
    </w:p>
    <w:p w:rsidR="00F92703" w:rsidRDefault="0001720C">
      <w:pPr>
        <w:jc w:val="both"/>
        <w:rPr>
          <w:b/>
        </w:rPr>
      </w:pPr>
      <w:r>
        <w:rPr>
          <w:b/>
        </w:rPr>
        <w:t>Execution</w:t>
      </w:r>
      <w:r w:rsidR="00B23055">
        <w:rPr>
          <w:b/>
        </w:rPr>
        <w:t xml:space="preserve"> of the workflow in R</w:t>
      </w:r>
    </w:p>
    <w:p w:rsidR="00F92703" w:rsidRDefault="00B23055">
      <w:pPr>
        <w:jc w:val="both"/>
      </w:pPr>
      <w:r>
        <w:t xml:space="preserve">The workflow can be executed by running the R script </w:t>
      </w:r>
      <w:r>
        <w:rPr>
          <w:rFonts w:ascii="Courier New" w:eastAsia="Courier New" w:hAnsi="Courier New" w:cs="Courier New"/>
        </w:rPr>
        <w:t>runWorkflow.r</w:t>
      </w:r>
      <w:r>
        <w:t xml:space="preserve"> in the </w:t>
      </w:r>
      <w:r>
        <w:rPr>
          <w:rFonts w:ascii="Courier New" w:eastAsia="Courier New" w:hAnsi="Courier New" w:cs="Courier New"/>
        </w:rPr>
        <w:t>R/</w:t>
      </w:r>
      <w:r>
        <w:t xml:space="preserve"> subfolder, which calls the full sequence of the workflow. This is most easily done by first opening the R project “</w:t>
      </w:r>
      <w:r w:rsidR="00A5080E" w:rsidRPr="00A5080E">
        <w:t>SInAS_workflow</w:t>
      </w:r>
      <w:r>
        <w:t>” (double</w:t>
      </w:r>
      <w:r w:rsidR="00A5080E">
        <w:t>-</w:t>
      </w:r>
      <w:r>
        <w:t xml:space="preserve">click on </w:t>
      </w:r>
      <w:r w:rsidR="00A5080E" w:rsidRPr="00A5080E">
        <w:rPr>
          <w:rFonts w:ascii="Courier New" w:eastAsia="Courier New" w:hAnsi="Courier New" w:cs="Courier New"/>
        </w:rPr>
        <w:t>SInAS_workflow</w:t>
      </w:r>
      <w:r>
        <w:rPr>
          <w:rFonts w:ascii="Courier New" w:eastAsia="Courier New" w:hAnsi="Courier New" w:cs="Courier New"/>
        </w:rPr>
        <w:t>.Rproj</w:t>
      </w:r>
      <w:r>
        <w:t xml:space="preserve"> in the parent directory), which sets </w:t>
      </w:r>
      <w:r>
        <w:lastRenderedPageBreak/>
        <w:t xml:space="preserve">the path to the working directory. Afterwards, start the workflow by e.g. pasting the command </w:t>
      </w:r>
      <w:r>
        <w:rPr>
          <w:rFonts w:ascii="Courier New" w:eastAsia="Courier New" w:hAnsi="Courier New" w:cs="Courier New"/>
        </w:rPr>
        <w:t>source('R/runWorkflow.r')</w:t>
      </w:r>
      <w:r>
        <w:t xml:space="preserve"> into the R terminal. </w:t>
      </w:r>
    </w:p>
    <w:p w:rsidR="00F92703" w:rsidRDefault="00B23055">
      <w:pPr>
        <w:jc w:val="both"/>
      </w:pPr>
      <w:r>
        <w:t>In the following, the implementation of the workflow is described in detail, although this knowledge is not required to apply the workflow and run the scripts.</w:t>
      </w:r>
    </w:p>
    <w:p w:rsidR="00F92703" w:rsidRDefault="00F92703">
      <w:pPr>
        <w:jc w:val="both"/>
      </w:pPr>
    </w:p>
    <w:p w:rsidR="00F92703" w:rsidRDefault="00B23055">
      <w:pPr>
        <w:jc w:val="both"/>
      </w:pPr>
      <w:r>
        <w:t>Step 0.</w:t>
      </w:r>
      <w:r>
        <w:tab/>
      </w:r>
      <w:r>
        <w:rPr>
          <w:color w:val="000000"/>
        </w:rPr>
        <w:t xml:space="preserve">Start </w:t>
      </w:r>
      <w:r>
        <w:t>workflow</w:t>
      </w:r>
      <w:r>
        <w:rPr>
          <w:color w:val="000000"/>
        </w:rPr>
        <w:t xml:space="preserve"> (R script </w:t>
      </w:r>
      <w:r>
        <w:rPr>
          <w:rFonts w:ascii="Courier New" w:eastAsia="Courier New" w:hAnsi="Courier New" w:cs="Courier New"/>
          <w:color w:val="000000"/>
        </w:rPr>
        <w:t>runWorkflow.r</w:t>
      </w:r>
      <w:r>
        <w:rPr>
          <w:color w:val="000000"/>
        </w:rPr>
        <w:t>)</w:t>
      </w:r>
    </w:p>
    <w:p w:rsidR="00F92703" w:rsidRDefault="00A5080E" w:rsidP="00B23055">
      <w:pPr>
        <w:jc w:val="both"/>
      </w:pPr>
      <w:r>
        <w:t xml:space="preserve">This is the main script to run the SInAS workflow, which also handles loading packages, scripts and </w:t>
      </w:r>
      <w:r w:rsidR="00B23055">
        <w:t>some basic configuration. The user can define the name of the final output and assign a version number. In addition, the user can select whether intermediate output should be stored or deleted after a successful run of the scripts. By running this script, all necessary steps of the workflow will be executed. Messages of current status of the workflow progress and warnings, if applicable, are printed to the R terminal.</w:t>
      </w:r>
    </w:p>
    <w:p w:rsidR="00F92703" w:rsidRDefault="00F92703">
      <w:pPr>
        <w:jc w:val="both"/>
      </w:pPr>
    </w:p>
    <w:p w:rsidR="00F92703" w:rsidRDefault="00B23055">
      <w:pPr>
        <w:jc w:val="both"/>
      </w:pPr>
      <w:r>
        <w:t>Step 1.</w:t>
      </w:r>
      <w:r>
        <w:tab/>
      </w:r>
      <w:r>
        <w:rPr>
          <w:color w:val="000000"/>
        </w:rPr>
        <w:t xml:space="preserve">Load and prepare individual databases (R script </w:t>
      </w:r>
      <w:r>
        <w:rPr>
          <w:rFonts w:ascii="Courier New" w:eastAsia="Courier New" w:hAnsi="Courier New" w:cs="Courier New"/>
          <w:color w:val="000000"/>
        </w:rPr>
        <w:t>PrepareDatasets.r</w:t>
      </w:r>
      <w:r>
        <w:rPr>
          <w:color w:val="000000"/>
        </w:rPr>
        <w:t>)</w:t>
      </w:r>
    </w:p>
    <w:p w:rsidR="00F92703" w:rsidRDefault="00B23055">
      <w:pPr>
        <w:jc w:val="both"/>
      </w:pPr>
      <w:r>
        <w:t xml:space="preserve">This represents the first step of the actual workflow. A new subfolder called </w:t>
      </w:r>
      <w:r>
        <w:rPr>
          <w:rFonts w:ascii="Courier New" w:eastAsia="Courier New" w:hAnsi="Courier New" w:cs="Courier New"/>
        </w:rPr>
        <w:t>Output/</w:t>
      </w:r>
      <w:r>
        <w:t xml:space="preserve"> with the subfolder </w:t>
      </w:r>
      <w:r>
        <w:rPr>
          <w:rFonts w:ascii="Courier New" w:eastAsia="Courier New" w:hAnsi="Courier New" w:cs="Courier New"/>
        </w:rPr>
        <w:t>Intermediate/</w:t>
      </w:r>
      <w:r>
        <w:t xml:space="preserve"> and </w:t>
      </w:r>
      <w:r>
        <w:rPr>
          <w:rFonts w:ascii="Courier New" w:eastAsia="Courier New" w:hAnsi="Courier New" w:cs="Courier New"/>
        </w:rPr>
        <w:t>Check/</w:t>
      </w:r>
      <w:r>
        <w:t xml:space="preserve"> are created, if these do not exist already. After successfully running the workflow, the parent folder </w:t>
      </w:r>
      <w:r>
        <w:rPr>
          <w:rFonts w:ascii="Courier New" w:eastAsia="Courier New" w:hAnsi="Courier New" w:cs="Courier New"/>
        </w:rPr>
        <w:t>Output/</w:t>
      </w:r>
      <w:r>
        <w:t xml:space="preserve"> will contain the final merged database, a full list of taxa and a list of translated location names. Results of each intermediate step will be stored in </w:t>
      </w:r>
      <w:r>
        <w:rPr>
          <w:rFonts w:ascii="Courier New" w:eastAsia="Courier New" w:hAnsi="Courier New" w:cs="Courier New"/>
        </w:rPr>
        <w:t>Intermediate/</w:t>
      </w:r>
      <w:r>
        <w:t xml:space="preserve">, while information useful for cross-checking such as unresolved terms, missing location and taxon names will be saved in </w:t>
      </w:r>
      <w:r>
        <w:rPr>
          <w:rFonts w:ascii="Courier New" w:eastAsia="Courier New" w:hAnsi="Courier New" w:cs="Courier New"/>
        </w:rPr>
        <w:t>Check/</w:t>
      </w:r>
      <w:r>
        <w:t xml:space="preserve">. At this step, the original databases are loaded and prepared for further processing. This includes a formal check if required information provided in the configuration files is provided, and an error is printed if this is not the case. Following the information in the configuration file, columns of the respective content are identified and the column headers are renamed in a consistent way. Column entries of separated taxon names (i.e., genus, species and authors in different columns) are merged into a single column. All databases with now standardised column headers are exported. </w:t>
      </w:r>
    </w:p>
    <w:p w:rsidR="00F92703" w:rsidRDefault="00F92703">
      <w:pPr>
        <w:jc w:val="both"/>
      </w:pPr>
    </w:p>
    <w:p w:rsidR="00F92703" w:rsidRDefault="00B23055">
      <w:pPr>
        <w:jc w:val="both"/>
      </w:pPr>
      <w:r>
        <w:t xml:space="preserve">Step 2a. Standardisation of terminologies (R script </w:t>
      </w:r>
      <w:r>
        <w:rPr>
          <w:rFonts w:ascii="Courier New" w:eastAsia="Courier New" w:hAnsi="Courier New" w:cs="Courier New"/>
        </w:rPr>
        <w:t>StandardiseTerms.r</w:t>
      </w:r>
      <w:r>
        <w:t>)</w:t>
      </w:r>
    </w:p>
    <w:p w:rsidR="00F92703" w:rsidRDefault="00B23055">
      <w:pPr>
        <w:jc w:val="both"/>
      </w:pPr>
      <w:r>
        <w:t xml:space="preserve">At this step, terms of the variables establishmentMeans, occurrenceStatus, degreeOfEstablishment, pathway and habitat are standardised by following the Darwin Core terminology and the proposed refinements by Groom et al. </w:t>
      </w:r>
      <w:r>
        <w:fldChar w:fldCharType="begin"/>
      </w:r>
      <w:r>
        <w:instrText xml:space="preserve"> ADDIN ZOTERO_ITEM CSL_CITATION {"citationID":"S5Cd3jiR","properties":{"formattedCitation":"(2019)","plainCitation":"(2019)","noteIndex":0},"citationItems":[{"id":1548,"uris":["http://www.mendeley.com/documents/?uuid=50abb8e8-a244-4f09-85f3-d5263decce50","http://zotero.org/users/5741325/items/2Q5RL5KU"],"itemData":{"id":1548,"type":"article-journal","abstract":"To improve the suitability of the Darwin Core standard for the research and management of alien species, the standard needs to express the native status of organisms, how well established they are and how they came to occupy a location. To facilitate this, we propose:","container-title":"Biodiversity Information Science and Standards","DOI":"10.3897/biss.3.38084","ISSN":"2535-0897","note":"Citation Key: Groom2019","title":"Improving Darwin Core for research and management of alien species","URL":"https://biss.pensoft.net/article/38084/","volume":"3","author":[{"family":"Groom","given":"Quentin"},{"family":"Desmet","given":"Peter"},{"family":"Reyserhove","given":"Lien"},{"family":"Adriaens","given":"Tim"},{"family":"Oldoni","given":"Damiano"},{"family":"Vanderhoeven","given":"Sonia"},{"family":"Baskauf","given":"Steven J"},{"family":"Chapman","given":"Arthur"},{"family":"McGeoch","given":"Melodie"},{"family":"Walls","given":"Ramona"},{"family":"Wieczorek","given":"John"},{"family":"Wilson","given":"John"},{"family":"Zermoglio","given":"Paula F"},{"family":"Simpson","given":"Annie"}],"issued":{"date-parts":[["2019",10,10]]}},"label":"page","suppress-author":true}],"schema":"https://github.com/citation-style-language/schema/raw/master/csl-citation.json"} </w:instrText>
      </w:r>
      <w:r>
        <w:fldChar w:fldCharType="separate"/>
      </w:r>
      <w:r w:rsidRPr="00B23055">
        <w:rPr>
          <w:rFonts w:ascii="Calibri" w:hAnsi="Calibri"/>
        </w:rPr>
        <w:t>(2019)</w:t>
      </w:r>
      <w:r>
        <w:fldChar w:fldCharType="end"/>
      </w:r>
      <w:r>
        <w:t>. Standardisation is done by replacing the original terms with the standardised ones as provided in the respective translation table. In case terms of the original databases could not be found in the translation tables, a list of unresolved terms (i.e., mis-matches) are exported for reference and cross-checking.</w:t>
      </w:r>
    </w:p>
    <w:p w:rsidR="00F92703" w:rsidRDefault="00F92703">
      <w:pPr>
        <w:jc w:val="both"/>
      </w:pPr>
    </w:p>
    <w:p w:rsidR="00F92703" w:rsidRDefault="00B23055">
      <w:pPr>
        <w:jc w:val="both"/>
      </w:pPr>
      <w:r>
        <w:t xml:space="preserve">Step 2b. </w:t>
      </w:r>
      <w:r>
        <w:rPr>
          <w:color w:val="000000"/>
        </w:rPr>
        <w:t xml:space="preserve">Standardisation of </w:t>
      </w:r>
      <w:r>
        <w:t>location</w:t>
      </w:r>
      <w:r>
        <w:rPr>
          <w:color w:val="000000"/>
        </w:rPr>
        <w:t xml:space="preserve"> names (R script </w:t>
      </w:r>
      <w:r>
        <w:rPr>
          <w:rFonts w:ascii="Courier New" w:eastAsia="Courier New" w:hAnsi="Courier New" w:cs="Courier New"/>
        </w:rPr>
        <w:t>StandardiseLocationNames.r</w:t>
      </w:r>
      <w:r>
        <w:rPr>
          <w:color w:val="000000"/>
        </w:rPr>
        <w:t>)</w:t>
      </w:r>
    </w:p>
    <w:p w:rsidR="00F92703" w:rsidRDefault="00B23055">
      <w:pPr>
        <w:jc w:val="both"/>
      </w:pPr>
      <w:r>
        <w:t xml:space="preserve">In the second step of the workflow, location names are standardised based on the list of provided location names (“AllLocations.xlsx”). This will replace the original location names, which is done by first identifying exact matches and subsequently by checking keywords if provided. To ease matching of location names and keywords, some basic cleaning is performed such as removal of “the” or </w:t>
      </w:r>
      <w:r>
        <w:lastRenderedPageBreak/>
        <w:t xml:space="preserve">trimming spaces. Matching is done in lowercase letters to avoid conflicts due to varying usages of cases. A translation table of original and new region names is stored and non-matching regions are exported in a table of missing region names. </w:t>
      </w:r>
    </w:p>
    <w:p w:rsidR="00F92703" w:rsidRDefault="00F92703">
      <w:pPr>
        <w:jc w:val="both"/>
      </w:pPr>
    </w:p>
    <w:p w:rsidR="00F92703" w:rsidRDefault="00B23055">
      <w:pPr>
        <w:jc w:val="both"/>
      </w:pPr>
      <w:r>
        <w:t xml:space="preserve">Step 2c. Standardisation of taxon names (R script </w:t>
      </w:r>
      <w:r>
        <w:rPr>
          <w:rFonts w:ascii="Courier New" w:eastAsia="Courier New" w:hAnsi="Courier New" w:cs="Courier New"/>
        </w:rPr>
        <w:t>StandardiseTaxonNames.r</w:t>
      </w:r>
      <w:r>
        <w:t>)</w:t>
      </w:r>
    </w:p>
    <w:p w:rsidR="00F92703" w:rsidRDefault="00B23055">
      <w:pPr>
        <w:jc w:val="both"/>
      </w:pPr>
      <w:r>
        <w:t>In the second step of the workflow, taxon names are compared to the</w:t>
      </w:r>
      <w:r>
        <w:rPr>
          <w:b/>
        </w:rPr>
        <w:t xml:space="preserve"> </w:t>
      </w:r>
      <w:r>
        <w:t xml:space="preserve">GBIF backbone taxonomy using the R function </w:t>
      </w:r>
      <w:r>
        <w:rPr>
          <w:rFonts w:ascii="Courier New" w:eastAsia="Courier New" w:hAnsi="Courier New" w:cs="Courier New"/>
        </w:rPr>
        <w:t>name_backbone()</w:t>
      </w:r>
      <w:r>
        <w:t xml:space="preserve"> from the package </w:t>
      </w:r>
      <w:r>
        <w:rPr>
          <w:rFonts w:ascii="Courier New" w:eastAsia="Courier New" w:hAnsi="Courier New" w:cs="Courier New"/>
        </w:rPr>
        <w:t>rgbif</w:t>
      </w:r>
      <w:r>
        <w:t xml:space="preserve">. The actual taxonomic check is performed in a sub-function called </w:t>
      </w:r>
      <w:r>
        <w:rPr>
          <w:rFonts w:ascii="Courier New" w:eastAsia="Courier New" w:hAnsi="Courier New" w:cs="Courier New"/>
        </w:rPr>
        <w:t>CheckGBIFTax()</w:t>
      </w:r>
      <w:r>
        <w:t xml:space="preserve">, which is part of the workflow implementation. Only taxon names listed as accepted in GBIF are considered. For each match of the provided taxon name and the GBIF taxonomy, the following information is kept: the scientific name, taxonomic tree, type of matching (exact or fuzzy, see below) and the rank of the taxon. </w:t>
      </w:r>
    </w:p>
    <w:p w:rsidR="00F92703" w:rsidRDefault="00B23055">
      <w:pPr>
        <w:jc w:val="both"/>
      </w:pPr>
      <w:r>
        <w:t>The following rules are applied to check for a taxon match:</w:t>
      </w:r>
    </w:p>
    <w:p w:rsidR="00F92703" w:rsidRDefault="00B23055">
      <w:pPr>
        <w:numPr>
          <w:ilvl w:val="0"/>
          <w:numId w:val="1"/>
        </w:numPr>
        <w:spacing w:after="0"/>
        <w:ind w:left="567"/>
        <w:jc w:val="both"/>
      </w:pPr>
      <w:r>
        <w:t xml:space="preserve">Exact matches:  The match of the provided taxon name with the GBIF entry has to be exact (i.e., matchType in the GBIF output is set to “EXACT”). If an exact match could be found, the accepted taxon name and associated information is reported back (Status=”ACCEPTED” in the R function </w:t>
      </w:r>
      <w:r>
        <w:rPr>
          <w:rFonts w:ascii="Courier New" w:eastAsia="Courier New" w:hAnsi="Courier New" w:cs="Courier New"/>
        </w:rPr>
        <w:t>name_backbone()</w:t>
      </w:r>
      <w:r>
        <w:t xml:space="preserve">). </w:t>
      </w:r>
    </w:p>
    <w:p w:rsidR="00F92703" w:rsidRDefault="00B23055">
      <w:pPr>
        <w:numPr>
          <w:ilvl w:val="0"/>
          <w:numId w:val="1"/>
        </w:numPr>
        <w:spacing w:after="0"/>
        <w:ind w:left="567"/>
        <w:jc w:val="both"/>
      </w:pPr>
      <w:r>
        <w:t xml:space="preserve">Synonyms: If the taxon name could not be exactly matched, there is a check for entries as synonyms (i.e., status=”SYNONYM”, matchType=”EXACT” in the R function </w:t>
      </w:r>
      <w:r>
        <w:rPr>
          <w:rFonts w:ascii="Courier New" w:eastAsia="Courier New" w:hAnsi="Courier New" w:cs="Courier New"/>
        </w:rPr>
        <w:t>name_backbone()</w:t>
      </w:r>
      <w:r>
        <w:t xml:space="preserve">). As scientific names including the authority are not provided for synonym records by GBIF, the supplementary information called “alternatives” obtained from GBIF requests is checked for exact matches of accepted names. If this does not retrieve a result, a new request is sent to GBIF now including the taxon name in “alternatives” to obtain the correct taxonomic information. </w:t>
      </w:r>
    </w:p>
    <w:p w:rsidR="00F92703" w:rsidRDefault="00B23055">
      <w:pPr>
        <w:numPr>
          <w:ilvl w:val="1"/>
          <w:numId w:val="3"/>
        </w:numPr>
        <w:spacing w:after="0"/>
        <w:ind w:left="567"/>
        <w:jc w:val="both"/>
      </w:pPr>
      <w:r>
        <w:t>Fuzzy matches: If neither an exact match nor a synonym is available for a taxon, fuzzy matches are allowed to avoid mismatched due to minor spelling errors. Fuzzy matches are provided by GBIF and we accept a fuzzy match with a high level of confidence of 100, which removes minor spelling errors.</w:t>
      </w:r>
    </w:p>
    <w:p w:rsidR="00F92703" w:rsidRDefault="00B23055">
      <w:pPr>
        <w:numPr>
          <w:ilvl w:val="1"/>
          <w:numId w:val="3"/>
        </w:numPr>
        <w:spacing w:after="0"/>
        <w:ind w:left="567"/>
        <w:jc w:val="both"/>
      </w:pPr>
      <w:r>
        <w:t>Homonyms: Homonyms represent taxon names, which are identical for different taxa. The chance of obtaining false results due to homonyms can be reduced by providing full scientific names including the authority, which is, however, not always the case. Without author names, differentiation can only be done by accessing additional information provided by the user in the configuration file. This can be done by providing information about the kingdom in the original database and information about the taxonomic group of which currently the following are accepted: “Vascular plants”, “Reptiles”, “Amphibians”, “Birds” and “All”. The respective column headers need to be indicated in the configuration file under “Column_kingdom” and “Taxon_group”, respectively. If an exact match of a</w:t>
      </w:r>
      <w:r w:rsidR="00D648FA">
        <w:t>n accepted</w:t>
      </w:r>
      <w:r>
        <w:t xml:space="preserve"> taxon name is found multiple times in the GBIF output “alternatives”, the kingdom and/or family names are compared to ensure that both describe the same species. </w:t>
      </w:r>
      <w:r w:rsidR="00D648FA">
        <w:t>If identified, h</w:t>
      </w:r>
      <w:r>
        <w:t>omonyms are flagged as such in the file “Taxa_FullList.csv” column “GBIFnote” for further checking.</w:t>
      </w:r>
    </w:p>
    <w:p w:rsidR="00F92703" w:rsidRDefault="00B23055">
      <w:pPr>
        <w:numPr>
          <w:ilvl w:val="1"/>
          <w:numId w:val="3"/>
        </w:numPr>
        <w:spacing w:after="0"/>
        <w:ind w:left="567"/>
        <w:jc w:val="both"/>
      </w:pPr>
      <w:r>
        <w:t>Alternative names: In few cases, GBIF provides synonyms only in the output “alternatives”. In this case, taxon names are obtained from this file if a single record providing an accepted taxon name could be identified. If multiple taxon names are provided, the original taxon name is kept and this instance is flagged as having multiple taxon names in the file “Taxa_FullList.csv”.</w:t>
      </w:r>
    </w:p>
    <w:p w:rsidR="00F92703" w:rsidRDefault="00B23055">
      <w:pPr>
        <w:numPr>
          <w:ilvl w:val="1"/>
          <w:numId w:val="3"/>
        </w:numPr>
        <w:ind w:left="567"/>
        <w:jc w:val="both"/>
      </w:pPr>
      <w:r>
        <w:lastRenderedPageBreak/>
        <w:t>If none of the above matches the requested species name, the original taxon name is kept and exported as a taxon name missing in GBIF for further checking. Note that missing species names are kept in the database, but are flagged in the final database as “Missing” in the column “GBIFStatus”.</w:t>
      </w:r>
    </w:p>
    <w:p w:rsidR="00F92703" w:rsidRDefault="00B23055">
      <w:pPr>
        <w:jc w:val="both"/>
      </w:pPr>
      <w:r>
        <w:t xml:space="preserve">After cross-checking with the GBIF taxonomy, the user can specify taxonomic information in a spreadsheet file (“UserDefinedTaxonNames.xlsx”), which will replace the information included so far. Taxonomic information about higher taxonomic levels and/or authors can be added by entering the same taxon name for old and new versions plus additional taxonomic information. In this case, the taxon name is kept, while the new taxonomic information is added. </w:t>
      </w:r>
    </w:p>
    <w:p w:rsidR="00F92703" w:rsidRDefault="00B23055">
      <w:pPr>
        <w:jc w:val="both"/>
      </w:pPr>
      <w:r>
        <w:t>At the end of this step, all databases with now standardised taxon names are exported together with a full list of original and new taxon names with taxonomic information and a list of missing names. Note that unresolved taxon names are kept in the final database.</w:t>
      </w:r>
    </w:p>
    <w:p w:rsidR="00F92703" w:rsidRDefault="00F92703">
      <w:pPr>
        <w:jc w:val="both"/>
      </w:pPr>
    </w:p>
    <w:p w:rsidR="00F92703" w:rsidRDefault="00B23055">
      <w:pPr>
        <w:jc w:val="both"/>
      </w:pPr>
      <w:r>
        <w:t>Step 2d. S</w:t>
      </w:r>
      <w:r>
        <w:rPr>
          <w:color w:val="000000"/>
        </w:rPr>
        <w:t xml:space="preserve">tandardisation of </w:t>
      </w:r>
      <w:r>
        <w:t>event dates</w:t>
      </w:r>
      <w:r>
        <w:rPr>
          <w:color w:val="000000"/>
        </w:rPr>
        <w:t xml:space="preserve"> (R script: </w:t>
      </w:r>
      <w:r>
        <w:rPr>
          <w:rFonts w:ascii="Courier New" w:eastAsia="Courier New" w:hAnsi="Courier New" w:cs="Courier New"/>
        </w:rPr>
        <w:t>GeteventDate.r</w:t>
      </w:r>
      <w:r>
        <w:rPr>
          <w:color w:val="000000"/>
        </w:rPr>
        <w:t>)</w:t>
      </w:r>
    </w:p>
    <w:p w:rsidR="00F92703" w:rsidRDefault="00B23055">
      <w:pPr>
        <w:jc w:val="both"/>
      </w:pPr>
      <w:r>
        <w:t>In the fourth step of the workflow, years of first record</w:t>
      </w:r>
      <w:r w:rsidR="00D648FA">
        <w:t xml:space="preserve"> (also called event dates)</w:t>
      </w:r>
      <w:r>
        <w:t xml:space="preserve"> are standardised. </w:t>
      </w:r>
      <w:r w:rsidR="00D648FA">
        <w:t>First records</w:t>
      </w:r>
      <w:r>
        <w:t xml:space="preserve"> provided as single years are retained. In cases of a provided time ranges with two dates, their mean is used as the event date. In cases deviating from these formats, the respective entry needs to be translated into a numeric value. These translations have to be explicitly formulated by the user in table “Guidelines_eventDates.xlsx”, which provides examples mostly following the rules determined in Dyer et al. </w:t>
      </w:r>
      <w:r>
        <w:fldChar w:fldCharType="begin"/>
      </w:r>
      <w:r w:rsidR="00D47443">
        <w:instrText xml:space="preserve"> ADDIN ZOTERO_ITEM CSL_CITATION {"citationID":"4SUot2ce","properties":{"formattedCitation":"(2017)","plainCitation":"(2017)","noteIndex":0},"citationItems":[{"id":"K8H0ZPnJ/2l5GVxwr","uris":["http://www.mendeley.com/documents/?uuid=18cef0ba-2150-43b7-ae91-eb1bef4736d8"],"itemData":{"DOI":"10.1038/sdata.2017.41","ISSN":"2052-4463","author":[{"dropping-particle":"","family":"Dyer","given":"Ellie E.","non-dropping-particle":"","parse-names":false,"suffix":""},{"dropping-particle":"","family":"Redding","given":"David W.","non-dropping-particle":"","parse-names":false,"suffix":""},{"dropping-particle":"","family":"Blackburn","given":"Tim M.","non-dropping-particle":"","parse-names":false,"suffix":""}],"container-title":"Scientific Data","id":"ITEM-1","issue":"1","issued":{"date-parts":[["2017","12","28"]]},"page":"170041","title":"The global avian invasions atlas, a database of alien bird distributions worldwide","type":"article-journal","volume":"4"},"suppress-author":1}],"schema":"https://github.com/citation-style-language/schema/raw/master/csl-citation.json"} </w:instrText>
      </w:r>
      <w:r>
        <w:fldChar w:fldCharType="separate"/>
      </w:r>
      <w:bookmarkStart w:id="5" w:name="__Fieldmark__302_1243905022"/>
      <w:r w:rsidR="00AF0BEB" w:rsidRPr="00AF0BEB">
        <w:rPr>
          <w:rFonts w:ascii="Calibri" w:hAnsi="Calibri"/>
        </w:rPr>
        <w:t>(2017)</w:t>
      </w:r>
      <w:r>
        <w:fldChar w:fldCharType="end"/>
      </w:r>
      <w:bookmarkEnd w:id="5"/>
      <w:r>
        <w:t xml:space="preserve">. Non-matching entries will be exported and treated as missing values in the final database. </w:t>
      </w:r>
    </w:p>
    <w:p w:rsidR="00F92703" w:rsidRDefault="00F92703">
      <w:pPr>
        <w:jc w:val="both"/>
      </w:pPr>
    </w:p>
    <w:p w:rsidR="00F92703" w:rsidRDefault="00B23055">
      <w:pPr>
        <w:jc w:val="both"/>
      </w:pPr>
      <w:r>
        <w:t>Step 3.</w:t>
      </w:r>
      <w:r>
        <w:tab/>
      </w:r>
      <w:r>
        <w:rPr>
          <w:color w:val="000000"/>
        </w:rPr>
        <w:t>Merg</w:t>
      </w:r>
      <w:r>
        <w:t xml:space="preserve">ing </w:t>
      </w:r>
      <w:r>
        <w:rPr>
          <w:color w:val="000000"/>
        </w:rPr>
        <w:t xml:space="preserve">all standardised databases (R script: </w:t>
      </w:r>
      <w:r>
        <w:rPr>
          <w:rFonts w:ascii="Courier New" w:eastAsia="Courier New" w:hAnsi="Courier New" w:cs="Courier New"/>
          <w:color w:val="000000"/>
        </w:rPr>
        <w:t>MergeDatabases.r</w:t>
      </w:r>
      <w:r>
        <w:rPr>
          <w:color w:val="000000"/>
        </w:rPr>
        <w:t>)</w:t>
      </w:r>
    </w:p>
    <w:p w:rsidR="00F92703" w:rsidRDefault="00B23055">
      <w:pPr>
        <w:jc w:val="both"/>
      </w:pPr>
      <w:r>
        <w:t>In the final step, all databases are merged based on the standardised location names and taxon names. This is done by first merging the column entries of the standardised databases. In cases of conflicting entries, deviating entries are concatenated and stored in one cell of the final database. After merging all columns of standardised databases, duplicated entries are removed. A duplicated entry is defined as two rows in the final database with exactly the same taxon and location name</w:t>
      </w:r>
      <w:r w:rsidR="00D648FA">
        <w:t xml:space="preserve">, while other column entries </w:t>
      </w:r>
      <w:r>
        <w:t xml:space="preserve">may deviate. If this is the case, duplicated entries are merged by concatenating their entries. For example, if a species is reported as “introduced” in one database and “uncertain” in another, the final output for this cell would be “introduced; uncertain”. A warning will inform the user of existing conflicts, why may be solved by modifying the content of the original databases. All duplicated entries will be removed in this way. The resulting merged database contains unique entries of standardised location and taxon names, event dates and terminologies for Darwin Core variables if provided. </w:t>
      </w:r>
    </w:p>
    <w:p w:rsidR="00F92703" w:rsidRDefault="00F92703">
      <w:pPr>
        <w:jc w:val="both"/>
      </w:pPr>
    </w:p>
    <w:p w:rsidR="00F92703" w:rsidRPr="00A845B0" w:rsidRDefault="00A845B0">
      <w:pPr>
        <w:rPr>
          <w:b/>
        </w:rPr>
      </w:pPr>
      <w:r w:rsidRPr="00A845B0">
        <w:rPr>
          <w:b/>
        </w:rPr>
        <w:t xml:space="preserve">References </w:t>
      </w:r>
    </w:p>
    <w:p w:rsidR="00A845B0" w:rsidRDefault="00A845B0"/>
    <w:p w:rsidR="00B23055" w:rsidRPr="00B23055" w:rsidRDefault="00A845B0" w:rsidP="00B23055">
      <w:pPr>
        <w:pStyle w:val="Literaturverzeichnis"/>
        <w:rPr>
          <w:rFonts w:ascii="Calibri" w:hAnsi="Calibri"/>
        </w:rPr>
      </w:pPr>
      <w:r>
        <w:fldChar w:fldCharType="begin"/>
      </w:r>
      <w:r w:rsidR="00AF0BEB">
        <w:instrText xml:space="preserve"> ADDIN ZOTERO_BIBL {"uncited":[],"omitted":[],"custom":[]} CSL_BIBLIOGRAPHY </w:instrText>
      </w:r>
      <w:r>
        <w:fldChar w:fldCharType="separate"/>
      </w:r>
      <w:r w:rsidR="00B23055" w:rsidRPr="00B23055">
        <w:rPr>
          <w:rFonts w:ascii="Calibri" w:hAnsi="Calibri"/>
        </w:rPr>
        <w:t xml:space="preserve">Chamberlain S, Barve V, Mcglinn D, Oldoni D, Desmet P, Geffert L, Ram K (2025) rgbif: Interface to the Global Biodiversity Information Facility API. </w:t>
      </w:r>
      <w:r w:rsidR="00B23055" w:rsidRPr="00B23055">
        <w:rPr>
          <w:rFonts w:ascii="Calibri" w:hAnsi="Calibri"/>
          <w:lang w:val="de-DE"/>
        </w:rPr>
        <w:t xml:space="preserve">R package version 3.8.0. https://CRAN.R-project.org/package=rgbif. </w:t>
      </w:r>
      <w:r w:rsidR="00B23055" w:rsidRPr="00B23055">
        <w:rPr>
          <w:rFonts w:ascii="Calibri" w:hAnsi="Calibri"/>
        </w:rPr>
        <w:t xml:space="preserve">Available from: https://CRAN.R-project.org/package=rgbif. </w:t>
      </w:r>
    </w:p>
    <w:p w:rsidR="00B23055" w:rsidRPr="00B23055" w:rsidRDefault="00B23055" w:rsidP="00B23055">
      <w:pPr>
        <w:pStyle w:val="Literaturverzeichnis"/>
        <w:rPr>
          <w:rFonts w:ascii="Calibri" w:hAnsi="Calibri"/>
          <w:lang w:val="de-DE"/>
        </w:rPr>
      </w:pPr>
      <w:r w:rsidRPr="00B23055">
        <w:rPr>
          <w:rFonts w:ascii="Calibri" w:hAnsi="Calibri"/>
        </w:rPr>
        <w:lastRenderedPageBreak/>
        <w:t xml:space="preserve">Dowle M, Srinivasan A (2023) data.table: Extension of `data.frame`. </w:t>
      </w:r>
      <w:r w:rsidRPr="00B23055">
        <w:rPr>
          <w:rFonts w:ascii="Calibri" w:hAnsi="Calibri"/>
          <w:lang w:val="de-DE"/>
        </w:rPr>
        <w:t xml:space="preserve">R package version 1.14.8. https://cran.r-project.org/package=data.table. </w:t>
      </w:r>
    </w:p>
    <w:p w:rsidR="00B23055" w:rsidRPr="00B23055" w:rsidRDefault="00B23055" w:rsidP="00B23055">
      <w:pPr>
        <w:pStyle w:val="Literaturverzeichnis"/>
        <w:rPr>
          <w:rFonts w:ascii="Calibri" w:hAnsi="Calibri"/>
        </w:rPr>
      </w:pPr>
      <w:r w:rsidRPr="00B23055">
        <w:rPr>
          <w:rFonts w:ascii="Calibri" w:hAnsi="Calibri"/>
        </w:rPr>
        <w:t xml:space="preserve">Dyer EE, Redding DW, Blackburn TM (2017) The global avian invasions atlas, a database of alien bird distributions worldwide. Scientific Data 4: 170041. https://doi.org/10.1038/sdata.2017.41 </w:t>
      </w:r>
    </w:p>
    <w:p w:rsidR="00B23055" w:rsidRPr="00B23055" w:rsidRDefault="00B23055" w:rsidP="00B23055">
      <w:pPr>
        <w:pStyle w:val="Literaturverzeichnis"/>
        <w:rPr>
          <w:rFonts w:ascii="Calibri" w:hAnsi="Calibri"/>
        </w:rPr>
      </w:pPr>
      <w:r w:rsidRPr="00B23055">
        <w:rPr>
          <w:rFonts w:ascii="Calibri" w:hAnsi="Calibri"/>
        </w:rPr>
        <w:t xml:space="preserve">Groom Q, Desmet P, Reyserhove L, Adriaens T, Oldoni D, Vanderhoeven S, Baskauf SJ, Chapman A, McGeoch M, Walls R, Wieczorek J, Wilson J, Zermoglio PF, Simpson A (2019) Improving Darwin Core for research and management of alien species. Biodiversity Information Science and Standards 3. https://doi.org/10.3897/biss.3.38084 </w:t>
      </w:r>
    </w:p>
    <w:p w:rsidR="00B23055" w:rsidRPr="00B23055" w:rsidRDefault="00B23055" w:rsidP="00B23055">
      <w:pPr>
        <w:pStyle w:val="Literaturverzeichnis"/>
        <w:rPr>
          <w:rFonts w:ascii="Calibri" w:hAnsi="Calibri"/>
          <w:lang w:val="de-DE"/>
        </w:rPr>
      </w:pPr>
      <w:r w:rsidRPr="00B23055">
        <w:rPr>
          <w:rFonts w:ascii="Calibri" w:hAnsi="Calibri"/>
        </w:rPr>
        <w:t xml:space="preserve">Schauberger P, Walker A (2023) openxlsx: Read, Write and Edit xlsx Files. </w:t>
      </w:r>
      <w:r w:rsidRPr="00B23055">
        <w:rPr>
          <w:rFonts w:ascii="Calibri" w:hAnsi="Calibri"/>
          <w:lang w:val="de-DE"/>
        </w:rPr>
        <w:t xml:space="preserve">R package version 4.2.5.2 https://CRAN.R-project.org/package=openxlsx. </w:t>
      </w:r>
    </w:p>
    <w:p w:rsidR="00B23055" w:rsidRPr="00B23055" w:rsidRDefault="00B23055" w:rsidP="00B23055">
      <w:pPr>
        <w:pStyle w:val="Literaturverzeichnis"/>
        <w:rPr>
          <w:rFonts w:ascii="Calibri" w:hAnsi="Calibri"/>
        </w:rPr>
      </w:pPr>
      <w:r w:rsidRPr="00B23055">
        <w:rPr>
          <w:rFonts w:ascii="Calibri" w:hAnsi="Calibri"/>
        </w:rPr>
        <w:t xml:space="preserve">Wieczorek J, Bloom D, Guralnick R, Blum S, Döring M, Giovanni R, Robertson T, Vieglais D (2012) Darwin Core: An Evolving Community-Developed Biodiversity Data Standard. Sarkar IN (Ed.). PLoS ONE 7: e29715. https://doi.org/10.1371/journal.pone.0029715 </w:t>
      </w:r>
    </w:p>
    <w:p w:rsidR="00A845B0" w:rsidRDefault="00A845B0">
      <w:r>
        <w:fldChar w:fldCharType="end"/>
      </w:r>
    </w:p>
    <w:sectPr w:rsidR="00A845B0">
      <w:footerReference w:type="default" r:id="rId10"/>
      <w:pgSz w:w="11906" w:h="16838"/>
      <w:pgMar w:top="1417" w:right="1558" w:bottom="1134" w:left="1417" w:header="0" w:footer="708"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577B" w:rsidRDefault="0073577B">
      <w:pPr>
        <w:spacing w:after="0" w:line="240" w:lineRule="auto"/>
      </w:pPr>
      <w:r>
        <w:separator/>
      </w:r>
    </w:p>
  </w:endnote>
  <w:endnote w:type="continuationSeparator" w:id="0">
    <w:p w:rsidR="0073577B" w:rsidRDefault="00735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Arial"/>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Symbol"/>
    <w:panose1 w:val="05010000000000000000"/>
    <w:charset w:val="01"/>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panose1 w:val="020B0604020202020204"/>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1279448"/>
      <w:docPartObj>
        <w:docPartGallery w:val="Page Numbers (Bottom of Page)"/>
        <w:docPartUnique/>
      </w:docPartObj>
    </w:sdtPr>
    <w:sdtContent>
      <w:p w:rsidR="00B23055" w:rsidRDefault="00B23055">
        <w:pPr>
          <w:pStyle w:val="Fuzeile"/>
          <w:jc w:val="right"/>
        </w:pPr>
        <w:r>
          <w:fldChar w:fldCharType="begin"/>
        </w:r>
        <w:r>
          <w:instrText>PAGE</w:instrText>
        </w:r>
        <w:r>
          <w:fldChar w:fldCharType="separate"/>
        </w:r>
        <w:r w:rsidR="00D648FA">
          <w:rPr>
            <w:noProof/>
          </w:rPr>
          <w:t>7</w:t>
        </w:r>
        <w:r>
          <w:fldChar w:fldCharType="end"/>
        </w:r>
      </w:p>
    </w:sdtContent>
  </w:sdt>
  <w:p w:rsidR="00B23055" w:rsidRDefault="00B2305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577B" w:rsidRDefault="0073577B">
      <w:pPr>
        <w:spacing w:after="0" w:line="240" w:lineRule="auto"/>
      </w:pPr>
      <w:r>
        <w:separator/>
      </w:r>
    </w:p>
  </w:footnote>
  <w:footnote w:type="continuationSeparator" w:id="0">
    <w:p w:rsidR="0073577B" w:rsidRDefault="007357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0B00"/>
    <w:multiLevelType w:val="multilevel"/>
    <w:tmpl w:val="4D567438"/>
    <w:lvl w:ilvl="0">
      <w:start w:val="1"/>
      <w:numFmt w:val="bullet"/>
      <w:lvlText w:val="▪"/>
      <w:lvlJc w:val="left"/>
      <w:pPr>
        <w:ind w:left="1440" w:hanging="360"/>
      </w:pPr>
      <w:rPr>
        <w:rFonts w:ascii="Noto Sans Symbols" w:hAnsi="Noto Sans Symbols" w:cs="Noto Sans Symbol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1" w15:restartNumberingAfterBreak="0">
    <w:nsid w:val="391C2748"/>
    <w:multiLevelType w:val="multilevel"/>
    <w:tmpl w:val="6C403A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E404419"/>
    <w:multiLevelType w:val="multilevel"/>
    <w:tmpl w:val="87D6BE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514A41F1"/>
    <w:multiLevelType w:val="multilevel"/>
    <w:tmpl w:val="1E306CB2"/>
    <w:lvl w:ilvl="0">
      <w:start w:val="1"/>
      <w:numFmt w:val="decimal"/>
      <w:lvlText w:val="%1."/>
      <w:lvlJc w:val="left"/>
      <w:pPr>
        <w:ind w:left="720" w:hanging="360"/>
      </w:pPr>
    </w:lvl>
    <w:lvl w:ilvl="1">
      <w:start w:val="1"/>
      <w:numFmt w:val="bullet"/>
      <w:lvlText w:val="▪"/>
      <w:lvlJc w:val="left"/>
      <w:pPr>
        <w:ind w:left="1440" w:hanging="360"/>
      </w:pPr>
      <w:rPr>
        <w:rFonts w:ascii="Noto Sans Symbols" w:hAnsi="Noto Sans Symbols" w:cs="Noto Sans Symbol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5214BB6"/>
    <w:multiLevelType w:val="multilevel"/>
    <w:tmpl w:val="A678E38A"/>
    <w:lvl w:ilvl="0">
      <w:start w:val="1"/>
      <w:numFmt w:val="bullet"/>
      <w:lvlText w:val="❏"/>
      <w:lvlJc w:val="left"/>
      <w:pPr>
        <w:ind w:left="1440" w:hanging="360"/>
      </w:pPr>
      <w:rPr>
        <w:rFonts w:ascii="OpenSymbol" w:hAnsi="OpenSymbol" w:cs="Open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703"/>
    <w:rsid w:val="0001720C"/>
    <w:rsid w:val="000B5194"/>
    <w:rsid w:val="0073577B"/>
    <w:rsid w:val="009941F7"/>
    <w:rsid w:val="00A5080E"/>
    <w:rsid w:val="00A845B0"/>
    <w:rsid w:val="00AC07A7"/>
    <w:rsid w:val="00AF0BEB"/>
    <w:rsid w:val="00B02C11"/>
    <w:rsid w:val="00B23055"/>
    <w:rsid w:val="00B47F9E"/>
    <w:rsid w:val="00C972DB"/>
    <w:rsid w:val="00D47443"/>
    <w:rsid w:val="00D648FA"/>
    <w:rsid w:val="00F92703"/>
    <w:rsid w:val="00FA16C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72D62"/>
  <w15:docId w15:val="{3BB19BB5-D1C6-461C-B9BA-72BDCA9FA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E6A4C"/>
    <w:pPr>
      <w:spacing w:after="120" w:line="276" w:lineRule="auto"/>
    </w:pPr>
    <w:rPr>
      <w:rFonts w:cs="Calibri"/>
      <w:lang w:val="en-GB" w:eastAsia="en-AU"/>
    </w:rPr>
  </w:style>
  <w:style w:type="paragraph" w:styleId="berschrift1">
    <w:name w:val="heading 1"/>
    <w:basedOn w:val="Standard"/>
    <w:uiPriority w:val="9"/>
    <w:qFormat/>
    <w:rsid w:val="00465E9D"/>
    <w:pPr>
      <w:spacing w:before="600" w:after="0" w:line="360" w:lineRule="auto"/>
      <w:outlineLvl w:val="0"/>
    </w:pPr>
    <w:rPr>
      <w:rFonts w:asciiTheme="majorHAnsi" w:eastAsiaTheme="majorEastAsia" w:hAnsiTheme="majorHAnsi" w:cstheme="majorBidi"/>
      <w:b/>
      <w:bCs/>
      <w:iCs/>
      <w:sz w:val="32"/>
      <w:szCs w:val="32"/>
    </w:rPr>
  </w:style>
  <w:style w:type="paragraph" w:styleId="berschrift2">
    <w:name w:val="heading 2"/>
    <w:basedOn w:val="Standard"/>
    <w:uiPriority w:val="9"/>
    <w:unhideWhenUsed/>
    <w:qFormat/>
    <w:rsid w:val="00C86C21"/>
    <w:pPr>
      <w:spacing w:before="320" w:after="0" w:line="360" w:lineRule="auto"/>
      <w:outlineLvl w:val="1"/>
    </w:pPr>
    <w:rPr>
      <w:rFonts w:asciiTheme="majorHAnsi" w:eastAsiaTheme="majorEastAsia" w:hAnsiTheme="majorHAnsi" w:cstheme="majorBidi"/>
      <w:b/>
      <w:bCs/>
      <w:i/>
      <w:iCs/>
      <w:sz w:val="28"/>
      <w:szCs w:val="28"/>
    </w:rPr>
  </w:style>
  <w:style w:type="paragraph" w:styleId="berschrift3">
    <w:name w:val="heading 3"/>
    <w:basedOn w:val="Standard"/>
    <w:uiPriority w:val="9"/>
    <w:semiHidden/>
    <w:unhideWhenUsed/>
    <w:qFormat/>
    <w:rsid w:val="00C86C21"/>
    <w:pPr>
      <w:spacing w:before="320" w:after="0" w:line="360" w:lineRule="auto"/>
      <w:outlineLvl w:val="2"/>
    </w:pPr>
    <w:rPr>
      <w:rFonts w:asciiTheme="majorHAnsi" w:eastAsiaTheme="majorEastAsia" w:hAnsiTheme="majorHAnsi" w:cstheme="majorBidi"/>
      <w:b/>
      <w:bCs/>
      <w:i/>
      <w:iCs/>
      <w:sz w:val="26"/>
      <w:szCs w:val="26"/>
    </w:rPr>
  </w:style>
  <w:style w:type="paragraph" w:styleId="berschrift4">
    <w:name w:val="heading 4"/>
    <w:basedOn w:val="Standard"/>
    <w:uiPriority w:val="9"/>
    <w:semiHidden/>
    <w:unhideWhenUsed/>
    <w:qFormat/>
    <w:rsid w:val="00C86C21"/>
    <w:pPr>
      <w:spacing w:before="280" w:after="0" w:line="360" w:lineRule="auto"/>
      <w:outlineLvl w:val="3"/>
    </w:pPr>
    <w:rPr>
      <w:rFonts w:asciiTheme="majorHAnsi" w:eastAsiaTheme="majorEastAsia" w:hAnsiTheme="majorHAnsi" w:cstheme="majorBidi"/>
      <w:b/>
      <w:bCs/>
      <w:i/>
      <w:iCs/>
      <w:sz w:val="24"/>
      <w:szCs w:val="24"/>
    </w:rPr>
  </w:style>
  <w:style w:type="paragraph" w:styleId="berschrift5">
    <w:name w:val="heading 5"/>
    <w:basedOn w:val="Standard"/>
    <w:uiPriority w:val="9"/>
    <w:semiHidden/>
    <w:unhideWhenUsed/>
    <w:qFormat/>
    <w:rsid w:val="00C86C21"/>
    <w:pPr>
      <w:spacing w:before="280" w:after="0" w:line="360" w:lineRule="auto"/>
      <w:outlineLvl w:val="4"/>
    </w:pPr>
    <w:rPr>
      <w:rFonts w:asciiTheme="majorHAnsi" w:eastAsiaTheme="majorEastAsia" w:hAnsiTheme="majorHAnsi" w:cstheme="majorBidi"/>
      <w:b/>
      <w:bCs/>
      <w:i/>
      <w:iCs/>
    </w:rPr>
  </w:style>
  <w:style w:type="paragraph" w:styleId="berschrift6">
    <w:name w:val="heading 6"/>
    <w:basedOn w:val="Standard"/>
    <w:uiPriority w:val="9"/>
    <w:semiHidden/>
    <w:unhideWhenUsed/>
    <w:qFormat/>
    <w:rsid w:val="00C86C21"/>
    <w:pPr>
      <w:spacing w:before="280" w:after="80" w:line="360" w:lineRule="auto"/>
      <w:outlineLvl w:val="5"/>
    </w:pPr>
    <w:rPr>
      <w:rFonts w:asciiTheme="majorHAnsi" w:eastAsiaTheme="majorEastAsia" w:hAnsiTheme="majorHAnsi" w:cstheme="majorBidi"/>
      <w:b/>
      <w:bCs/>
      <w:i/>
      <w:iCs/>
    </w:rPr>
  </w:style>
  <w:style w:type="paragraph" w:styleId="berschrift7">
    <w:name w:val="heading 7"/>
    <w:basedOn w:val="Standard"/>
    <w:uiPriority w:val="9"/>
    <w:semiHidden/>
    <w:unhideWhenUsed/>
    <w:qFormat/>
    <w:rsid w:val="00C86C21"/>
    <w:pPr>
      <w:spacing w:before="280" w:after="0" w:line="360" w:lineRule="auto"/>
      <w:outlineLvl w:val="6"/>
    </w:pPr>
    <w:rPr>
      <w:rFonts w:asciiTheme="majorHAnsi" w:eastAsiaTheme="majorEastAsia" w:hAnsiTheme="majorHAnsi" w:cstheme="majorBidi"/>
      <w:b/>
      <w:bCs/>
      <w:i/>
      <w:iCs/>
      <w:sz w:val="20"/>
      <w:szCs w:val="20"/>
    </w:rPr>
  </w:style>
  <w:style w:type="paragraph" w:styleId="berschrift8">
    <w:name w:val="heading 8"/>
    <w:basedOn w:val="Standard"/>
    <w:uiPriority w:val="9"/>
    <w:semiHidden/>
    <w:unhideWhenUsed/>
    <w:qFormat/>
    <w:rsid w:val="00C86C21"/>
    <w:pPr>
      <w:spacing w:before="280" w:after="0" w:line="360" w:lineRule="auto"/>
      <w:outlineLvl w:val="7"/>
    </w:pPr>
    <w:rPr>
      <w:rFonts w:asciiTheme="majorHAnsi" w:eastAsiaTheme="majorEastAsia" w:hAnsiTheme="majorHAnsi" w:cstheme="majorBidi"/>
      <w:b/>
      <w:bCs/>
      <w:i/>
      <w:iCs/>
      <w:sz w:val="18"/>
      <w:szCs w:val="18"/>
    </w:rPr>
  </w:style>
  <w:style w:type="paragraph" w:styleId="berschrift9">
    <w:name w:val="heading 9"/>
    <w:basedOn w:val="Standard"/>
    <w:uiPriority w:val="9"/>
    <w:semiHidden/>
    <w:unhideWhenUsed/>
    <w:qFormat/>
    <w:rsid w:val="00C86C21"/>
    <w:pPr>
      <w:spacing w:before="280" w:after="0" w:line="360" w:lineRule="auto"/>
      <w:outlineLvl w:val="8"/>
    </w:pPr>
    <w:rPr>
      <w:rFonts w:asciiTheme="majorHAnsi" w:eastAsiaTheme="majorEastAsia" w:hAnsiTheme="majorHAnsi" w:cstheme="majorBidi"/>
      <w:i/>
      <w:iCs/>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465E9D"/>
    <w:rPr>
      <w:rFonts w:asciiTheme="majorHAnsi" w:eastAsiaTheme="majorEastAsia" w:hAnsiTheme="majorHAnsi" w:cstheme="majorBidi"/>
      <w:b/>
      <w:bCs/>
      <w:iCs/>
      <w:sz w:val="32"/>
      <w:szCs w:val="32"/>
    </w:rPr>
  </w:style>
  <w:style w:type="character" w:customStyle="1" w:styleId="berschrift2Zchn">
    <w:name w:val="Überschrift 2 Zchn"/>
    <w:basedOn w:val="Absatz-Standardschriftart"/>
    <w:uiPriority w:val="9"/>
    <w:qFormat/>
    <w:rsid w:val="00C86C21"/>
    <w:rPr>
      <w:rFonts w:asciiTheme="majorHAnsi" w:eastAsiaTheme="majorEastAsia" w:hAnsiTheme="majorHAnsi" w:cstheme="majorBidi"/>
      <w:b/>
      <w:bCs/>
      <w:i/>
      <w:iCs/>
      <w:sz w:val="28"/>
      <w:szCs w:val="28"/>
    </w:rPr>
  </w:style>
  <w:style w:type="character" w:customStyle="1" w:styleId="berschrift3Zchn">
    <w:name w:val="Überschrift 3 Zchn"/>
    <w:basedOn w:val="Absatz-Standardschriftart"/>
    <w:uiPriority w:val="9"/>
    <w:semiHidden/>
    <w:qFormat/>
    <w:rsid w:val="00C86C21"/>
    <w:rPr>
      <w:rFonts w:asciiTheme="majorHAnsi" w:eastAsiaTheme="majorEastAsia" w:hAnsiTheme="majorHAnsi" w:cstheme="majorBidi"/>
      <w:b/>
      <w:bCs/>
      <w:i/>
      <w:iCs/>
      <w:sz w:val="26"/>
      <w:szCs w:val="26"/>
    </w:rPr>
  </w:style>
  <w:style w:type="character" w:customStyle="1" w:styleId="berschrift4Zchn">
    <w:name w:val="Überschrift 4 Zchn"/>
    <w:basedOn w:val="Absatz-Standardschriftart"/>
    <w:uiPriority w:val="9"/>
    <w:semiHidden/>
    <w:qFormat/>
    <w:rsid w:val="00C86C21"/>
    <w:rPr>
      <w:rFonts w:asciiTheme="majorHAnsi" w:eastAsiaTheme="majorEastAsia" w:hAnsiTheme="majorHAnsi" w:cstheme="majorBidi"/>
      <w:b/>
      <w:bCs/>
      <w:i/>
      <w:iCs/>
      <w:sz w:val="24"/>
      <w:szCs w:val="24"/>
    </w:rPr>
  </w:style>
  <w:style w:type="character" w:customStyle="1" w:styleId="berschrift5Zchn">
    <w:name w:val="Überschrift 5 Zchn"/>
    <w:basedOn w:val="Absatz-Standardschriftart"/>
    <w:uiPriority w:val="9"/>
    <w:semiHidden/>
    <w:qFormat/>
    <w:rsid w:val="00C86C21"/>
    <w:rPr>
      <w:rFonts w:asciiTheme="majorHAnsi" w:eastAsiaTheme="majorEastAsia" w:hAnsiTheme="majorHAnsi" w:cstheme="majorBidi"/>
      <w:b/>
      <w:bCs/>
      <w:i/>
      <w:iCs/>
    </w:rPr>
  </w:style>
  <w:style w:type="character" w:customStyle="1" w:styleId="berschrift6Zchn">
    <w:name w:val="Überschrift 6 Zchn"/>
    <w:basedOn w:val="Absatz-Standardschriftart"/>
    <w:uiPriority w:val="9"/>
    <w:semiHidden/>
    <w:qFormat/>
    <w:rsid w:val="00C86C21"/>
    <w:rPr>
      <w:rFonts w:asciiTheme="majorHAnsi" w:eastAsiaTheme="majorEastAsia" w:hAnsiTheme="majorHAnsi" w:cstheme="majorBidi"/>
      <w:b/>
      <w:bCs/>
      <w:i/>
      <w:iCs/>
    </w:rPr>
  </w:style>
  <w:style w:type="character" w:customStyle="1" w:styleId="berschrift7Zchn">
    <w:name w:val="Überschrift 7 Zchn"/>
    <w:basedOn w:val="Absatz-Standardschriftart"/>
    <w:uiPriority w:val="9"/>
    <w:semiHidden/>
    <w:qFormat/>
    <w:rsid w:val="00C86C21"/>
    <w:rPr>
      <w:rFonts w:asciiTheme="majorHAnsi" w:eastAsiaTheme="majorEastAsia" w:hAnsiTheme="majorHAnsi" w:cstheme="majorBidi"/>
      <w:b/>
      <w:bCs/>
      <w:i/>
      <w:iCs/>
      <w:sz w:val="20"/>
      <w:szCs w:val="20"/>
    </w:rPr>
  </w:style>
  <w:style w:type="character" w:customStyle="1" w:styleId="berschrift8Zchn">
    <w:name w:val="Überschrift 8 Zchn"/>
    <w:basedOn w:val="Absatz-Standardschriftart"/>
    <w:uiPriority w:val="9"/>
    <w:semiHidden/>
    <w:qFormat/>
    <w:rsid w:val="00C86C21"/>
    <w:rPr>
      <w:rFonts w:asciiTheme="majorHAnsi" w:eastAsiaTheme="majorEastAsia" w:hAnsiTheme="majorHAnsi" w:cstheme="majorBidi"/>
      <w:b/>
      <w:bCs/>
      <w:i/>
      <w:iCs/>
      <w:sz w:val="18"/>
      <w:szCs w:val="18"/>
    </w:rPr>
  </w:style>
  <w:style w:type="character" w:customStyle="1" w:styleId="berschrift9Zchn">
    <w:name w:val="Überschrift 9 Zchn"/>
    <w:basedOn w:val="Absatz-Standardschriftart"/>
    <w:uiPriority w:val="9"/>
    <w:semiHidden/>
    <w:qFormat/>
    <w:rsid w:val="00C86C21"/>
    <w:rPr>
      <w:rFonts w:asciiTheme="majorHAnsi" w:eastAsiaTheme="majorEastAsia" w:hAnsiTheme="majorHAnsi" w:cstheme="majorBidi"/>
      <w:i/>
      <w:iCs/>
      <w:sz w:val="18"/>
      <w:szCs w:val="18"/>
    </w:rPr>
  </w:style>
  <w:style w:type="character" w:customStyle="1" w:styleId="TitelZchn">
    <w:name w:val="Titel Zchn"/>
    <w:basedOn w:val="Absatz-Standardschriftart"/>
    <w:link w:val="Titel"/>
    <w:uiPriority w:val="10"/>
    <w:qFormat/>
    <w:rsid w:val="00C86C21"/>
    <w:rPr>
      <w:rFonts w:asciiTheme="majorHAnsi" w:eastAsiaTheme="majorEastAsia" w:hAnsiTheme="majorHAnsi" w:cstheme="majorBidi"/>
      <w:b/>
      <w:bCs/>
      <w:i/>
      <w:iCs/>
      <w:spacing w:val="10"/>
      <w:sz w:val="60"/>
      <w:szCs w:val="60"/>
    </w:rPr>
  </w:style>
  <w:style w:type="character" w:customStyle="1" w:styleId="UntertitelZchn">
    <w:name w:val="Untertitel Zchn"/>
    <w:basedOn w:val="Absatz-Standardschriftart"/>
    <w:link w:val="Untertitel"/>
    <w:uiPriority w:val="11"/>
    <w:qFormat/>
    <w:rsid w:val="00C86C21"/>
    <w:rPr>
      <w:i/>
      <w:iCs/>
      <w:color w:val="808080" w:themeColor="text1" w:themeTint="7F"/>
      <w:spacing w:val="10"/>
      <w:sz w:val="24"/>
      <w:szCs w:val="24"/>
    </w:rPr>
  </w:style>
  <w:style w:type="character" w:styleId="Fett">
    <w:name w:val="Strong"/>
    <w:basedOn w:val="Absatz-Standardschriftart"/>
    <w:uiPriority w:val="22"/>
    <w:qFormat/>
    <w:rsid w:val="00C86C21"/>
    <w:rPr>
      <w:b/>
      <w:bCs/>
      <w:spacing w:val="0"/>
    </w:rPr>
  </w:style>
  <w:style w:type="character" w:styleId="Hervorhebung">
    <w:name w:val="Emphasis"/>
    <w:uiPriority w:val="20"/>
    <w:qFormat/>
    <w:rsid w:val="00C86C21"/>
    <w:rPr>
      <w:b/>
      <w:bCs/>
      <w:i/>
      <w:iCs/>
      <w:color w:val="00000A"/>
    </w:rPr>
  </w:style>
  <w:style w:type="character" w:customStyle="1" w:styleId="ZitatZchn">
    <w:name w:val="Zitat Zchn"/>
    <w:basedOn w:val="Absatz-Standardschriftart"/>
    <w:link w:val="Zitat"/>
    <w:uiPriority w:val="29"/>
    <w:qFormat/>
    <w:rsid w:val="00C86C21"/>
    <w:rPr>
      <w:color w:val="5A5A5A" w:themeColor="text1" w:themeTint="A5"/>
    </w:rPr>
  </w:style>
  <w:style w:type="character" w:customStyle="1" w:styleId="IntensivesZitatZchn">
    <w:name w:val="Intensives Zitat Zchn"/>
    <w:basedOn w:val="Absatz-Standardschriftart"/>
    <w:link w:val="IntensivesZitat"/>
    <w:uiPriority w:val="30"/>
    <w:qFormat/>
    <w:rsid w:val="00C86C21"/>
    <w:rPr>
      <w:rFonts w:asciiTheme="majorHAnsi" w:eastAsiaTheme="majorEastAsia" w:hAnsiTheme="majorHAnsi" w:cstheme="majorBidi"/>
      <w:i/>
      <w:iCs/>
      <w:sz w:val="20"/>
      <w:szCs w:val="20"/>
    </w:rPr>
  </w:style>
  <w:style w:type="character" w:styleId="SchwacheHervorhebung">
    <w:name w:val="Subtle Emphasis"/>
    <w:uiPriority w:val="19"/>
    <w:qFormat/>
    <w:rsid w:val="00C86C21"/>
    <w:rPr>
      <w:i/>
      <w:iCs/>
      <w:color w:val="5A5A5A" w:themeColor="text1" w:themeTint="A5"/>
    </w:rPr>
  </w:style>
  <w:style w:type="character" w:styleId="IntensiveHervorhebung">
    <w:name w:val="Intense Emphasis"/>
    <w:uiPriority w:val="21"/>
    <w:qFormat/>
    <w:rsid w:val="00C86C21"/>
    <w:rPr>
      <w:b/>
      <w:bCs/>
      <w:i/>
      <w:iCs/>
      <w:color w:val="00000A"/>
      <w:u w:val="single"/>
    </w:rPr>
  </w:style>
  <w:style w:type="character" w:styleId="SchwacherVerweis">
    <w:name w:val="Subtle Reference"/>
    <w:uiPriority w:val="31"/>
    <w:qFormat/>
    <w:rsid w:val="00C86C21"/>
    <w:rPr>
      <w:smallCaps/>
    </w:rPr>
  </w:style>
  <w:style w:type="character" w:styleId="IntensiverVerweis">
    <w:name w:val="Intense Reference"/>
    <w:uiPriority w:val="32"/>
    <w:qFormat/>
    <w:rsid w:val="00C86C21"/>
    <w:rPr>
      <w:b/>
      <w:bCs/>
      <w:smallCaps/>
      <w:color w:val="00000A"/>
    </w:rPr>
  </w:style>
  <w:style w:type="character" w:styleId="Buchtitel">
    <w:name w:val="Book Title"/>
    <w:uiPriority w:val="33"/>
    <w:qFormat/>
    <w:rsid w:val="00C86C21"/>
    <w:rPr>
      <w:rFonts w:asciiTheme="majorHAnsi" w:eastAsiaTheme="majorEastAsia" w:hAnsiTheme="majorHAnsi" w:cstheme="majorBidi"/>
      <w:b/>
      <w:bCs/>
      <w:smallCaps/>
      <w:color w:val="00000A"/>
      <w:u w:val="single"/>
    </w:rPr>
  </w:style>
  <w:style w:type="character" w:customStyle="1" w:styleId="FuzeileZchn">
    <w:name w:val="Fußzeile Zchn"/>
    <w:basedOn w:val="Absatz-Standardschriftart"/>
    <w:link w:val="Fuzeile"/>
    <w:uiPriority w:val="99"/>
    <w:qFormat/>
    <w:rsid w:val="00AE6A4C"/>
    <w:rPr>
      <w:rFonts w:ascii="Calibri" w:eastAsia="Calibri" w:hAnsi="Calibri" w:cs="Calibri"/>
      <w:lang w:val="en-GB" w:eastAsia="en-AU"/>
    </w:rPr>
  </w:style>
  <w:style w:type="character" w:customStyle="1" w:styleId="ListLabel1">
    <w:name w:val="ListLabel 1"/>
    <w:qFormat/>
    <w:rPr>
      <w:rFonts w:eastAsia="Noto Sans Symbols" w:cs="Noto Sans Symbols"/>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Noto Sans Symbols" w:cs="Noto Sans Symbols"/>
    </w:rPr>
  </w:style>
  <w:style w:type="paragraph" w:customStyle="1" w:styleId="Heading">
    <w:name w:val="Heading"/>
    <w:basedOn w:val="Standard"/>
    <w:next w:val="Textkrper"/>
    <w:qFormat/>
    <w:pPr>
      <w:keepNext/>
      <w:spacing w:before="240"/>
    </w:pPr>
    <w:rPr>
      <w:rFonts w:ascii="Liberation Sans" w:eastAsia="Noto Sans CJK SC Regular"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uiPriority w:val="35"/>
    <w:semiHidden/>
    <w:unhideWhenUsed/>
    <w:qFormat/>
    <w:rsid w:val="00C86C21"/>
    <w:rPr>
      <w:b/>
      <w:bCs/>
      <w:sz w:val="18"/>
      <w:szCs w:val="18"/>
    </w:rPr>
  </w:style>
  <w:style w:type="paragraph" w:customStyle="1" w:styleId="Index">
    <w:name w:val="Index"/>
    <w:basedOn w:val="Standard"/>
    <w:qFormat/>
    <w:pPr>
      <w:suppressLineNumbers/>
    </w:pPr>
    <w:rPr>
      <w:rFonts w:cs="FreeSans"/>
    </w:rPr>
  </w:style>
  <w:style w:type="paragraph" w:styleId="Titel">
    <w:name w:val="Title"/>
    <w:basedOn w:val="Standard"/>
    <w:link w:val="TitelZchn"/>
    <w:uiPriority w:val="10"/>
    <w:qFormat/>
    <w:rsid w:val="00C86C21"/>
    <w:pPr>
      <w:spacing w:line="240" w:lineRule="auto"/>
    </w:pPr>
    <w:rPr>
      <w:rFonts w:asciiTheme="majorHAnsi" w:eastAsiaTheme="majorEastAsia" w:hAnsiTheme="majorHAnsi" w:cstheme="majorBidi"/>
      <w:b/>
      <w:bCs/>
      <w:i/>
      <w:iCs/>
      <w:spacing w:val="10"/>
      <w:sz w:val="60"/>
      <w:szCs w:val="60"/>
    </w:rPr>
  </w:style>
  <w:style w:type="paragraph" w:styleId="Untertitel">
    <w:name w:val="Subtitle"/>
    <w:basedOn w:val="Standard"/>
    <w:link w:val="UntertitelZchn"/>
    <w:uiPriority w:val="11"/>
    <w:qFormat/>
    <w:rsid w:val="00C86C21"/>
    <w:pPr>
      <w:spacing w:after="320"/>
      <w:jc w:val="right"/>
    </w:pPr>
    <w:rPr>
      <w:i/>
      <w:iCs/>
      <w:color w:val="808080" w:themeColor="text1" w:themeTint="7F"/>
      <w:spacing w:val="10"/>
      <w:sz w:val="24"/>
      <w:szCs w:val="24"/>
    </w:rPr>
  </w:style>
  <w:style w:type="paragraph" w:styleId="KeinLeerraum">
    <w:name w:val="No Spacing"/>
    <w:basedOn w:val="Standard"/>
    <w:uiPriority w:val="1"/>
    <w:qFormat/>
    <w:rsid w:val="00C86C21"/>
    <w:pPr>
      <w:spacing w:after="0" w:line="240" w:lineRule="auto"/>
    </w:pPr>
  </w:style>
  <w:style w:type="paragraph" w:styleId="Listenabsatz">
    <w:name w:val="List Paragraph"/>
    <w:basedOn w:val="Standard"/>
    <w:uiPriority w:val="34"/>
    <w:qFormat/>
    <w:rsid w:val="00C86C21"/>
    <w:pPr>
      <w:ind w:left="720"/>
      <w:contextualSpacing/>
    </w:pPr>
  </w:style>
  <w:style w:type="paragraph" w:styleId="Zitat">
    <w:name w:val="Quote"/>
    <w:basedOn w:val="Standard"/>
    <w:link w:val="ZitatZchn"/>
    <w:uiPriority w:val="29"/>
    <w:qFormat/>
    <w:rsid w:val="00C86C21"/>
    <w:rPr>
      <w:color w:val="5A5A5A" w:themeColor="text1" w:themeTint="A5"/>
    </w:rPr>
  </w:style>
  <w:style w:type="paragraph" w:styleId="IntensivesZitat">
    <w:name w:val="Intense Quote"/>
    <w:basedOn w:val="Standard"/>
    <w:link w:val="IntensivesZitatZchn"/>
    <w:uiPriority w:val="30"/>
    <w:qFormat/>
    <w:rsid w:val="00C86C21"/>
    <w:pPr>
      <w:spacing w:before="320" w:after="480" w:line="240" w:lineRule="auto"/>
      <w:ind w:left="720" w:right="720"/>
      <w:jc w:val="center"/>
    </w:pPr>
    <w:rPr>
      <w:rFonts w:asciiTheme="majorHAnsi" w:eastAsiaTheme="majorEastAsia" w:hAnsiTheme="majorHAnsi" w:cstheme="majorBidi"/>
      <w:i/>
      <w:iCs/>
      <w:sz w:val="20"/>
      <w:szCs w:val="20"/>
    </w:rPr>
  </w:style>
  <w:style w:type="paragraph" w:styleId="Inhaltsverzeichnisberschrift">
    <w:name w:val="TOC Heading"/>
    <w:basedOn w:val="berschrift1"/>
    <w:uiPriority w:val="39"/>
    <w:semiHidden/>
    <w:unhideWhenUsed/>
    <w:qFormat/>
    <w:rsid w:val="00C86C21"/>
    <w:rPr>
      <w:lang w:bidi="en-US"/>
    </w:rPr>
  </w:style>
  <w:style w:type="paragraph" w:styleId="Fuzeile">
    <w:name w:val="footer"/>
    <w:basedOn w:val="Standard"/>
    <w:link w:val="FuzeileZchn"/>
    <w:uiPriority w:val="99"/>
    <w:unhideWhenUsed/>
    <w:rsid w:val="00AE6A4C"/>
    <w:pPr>
      <w:tabs>
        <w:tab w:val="center" w:pos="4513"/>
        <w:tab w:val="right" w:pos="9026"/>
      </w:tabs>
      <w:spacing w:after="0" w:line="240" w:lineRule="auto"/>
    </w:pPr>
  </w:style>
  <w:style w:type="character" w:styleId="Kommentarzeichen">
    <w:name w:val="annotation reference"/>
    <w:basedOn w:val="Absatz-Standardschriftart"/>
    <w:uiPriority w:val="99"/>
    <w:semiHidden/>
    <w:unhideWhenUsed/>
    <w:rsid w:val="00D47443"/>
    <w:rPr>
      <w:sz w:val="16"/>
      <w:szCs w:val="16"/>
    </w:rPr>
  </w:style>
  <w:style w:type="paragraph" w:styleId="Kommentartext">
    <w:name w:val="annotation text"/>
    <w:basedOn w:val="Standard"/>
    <w:link w:val="KommentartextZchn"/>
    <w:uiPriority w:val="99"/>
    <w:semiHidden/>
    <w:unhideWhenUsed/>
    <w:rsid w:val="00D4744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47443"/>
    <w:rPr>
      <w:rFonts w:cs="Calibri"/>
      <w:sz w:val="20"/>
      <w:szCs w:val="20"/>
      <w:lang w:val="en-GB" w:eastAsia="en-AU"/>
    </w:rPr>
  </w:style>
  <w:style w:type="paragraph" w:styleId="Kommentarthema">
    <w:name w:val="annotation subject"/>
    <w:basedOn w:val="Kommentartext"/>
    <w:next w:val="Kommentartext"/>
    <w:link w:val="KommentarthemaZchn"/>
    <w:uiPriority w:val="99"/>
    <w:semiHidden/>
    <w:unhideWhenUsed/>
    <w:rsid w:val="00D47443"/>
    <w:rPr>
      <w:b/>
      <w:bCs/>
    </w:rPr>
  </w:style>
  <w:style w:type="character" w:customStyle="1" w:styleId="KommentarthemaZchn">
    <w:name w:val="Kommentarthema Zchn"/>
    <w:basedOn w:val="KommentartextZchn"/>
    <w:link w:val="Kommentarthema"/>
    <w:uiPriority w:val="99"/>
    <w:semiHidden/>
    <w:rsid w:val="00D47443"/>
    <w:rPr>
      <w:rFonts w:cs="Calibri"/>
      <w:b/>
      <w:bCs/>
      <w:sz w:val="20"/>
      <w:szCs w:val="20"/>
      <w:lang w:val="en-GB" w:eastAsia="en-AU"/>
    </w:rPr>
  </w:style>
  <w:style w:type="paragraph" w:styleId="Sprechblasentext">
    <w:name w:val="Balloon Text"/>
    <w:basedOn w:val="Standard"/>
    <w:link w:val="SprechblasentextZchn"/>
    <w:uiPriority w:val="99"/>
    <w:semiHidden/>
    <w:unhideWhenUsed/>
    <w:rsid w:val="00D4744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7443"/>
    <w:rPr>
      <w:rFonts w:ascii="Segoe UI" w:hAnsi="Segoe UI" w:cs="Segoe UI"/>
      <w:sz w:val="18"/>
      <w:szCs w:val="18"/>
      <w:lang w:val="en-GB" w:eastAsia="en-AU"/>
    </w:rPr>
  </w:style>
  <w:style w:type="paragraph" w:styleId="HTMLVorformatiert">
    <w:name w:val="HTML Preformatted"/>
    <w:basedOn w:val="Standard"/>
    <w:link w:val="HTMLVorformatiertZchn"/>
    <w:uiPriority w:val="99"/>
    <w:semiHidden/>
    <w:unhideWhenUsed/>
    <w:rsid w:val="00D4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D47443"/>
    <w:rPr>
      <w:rFonts w:ascii="Courier New" w:eastAsia="Times New Roman" w:hAnsi="Courier New" w:cs="Courier New"/>
      <w:sz w:val="20"/>
      <w:szCs w:val="20"/>
      <w:lang w:eastAsia="de-DE"/>
    </w:rPr>
  </w:style>
  <w:style w:type="character" w:customStyle="1" w:styleId="gnd-iwgdh3b">
    <w:name w:val="gnd-iwgdh3b"/>
    <w:basedOn w:val="Absatz-Standardschriftart"/>
    <w:rsid w:val="00D47443"/>
  </w:style>
  <w:style w:type="paragraph" w:styleId="Literaturverzeichnis">
    <w:name w:val="Bibliography"/>
    <w:basedOn w:val="Standard"/>
    <w:next w:val="Standard"/>
    <w:uiPriority w:val="37"/>
    <w:unhideWhenUsed/>
    <w:rsid w:val="00A845B0"/>
    <w:pPr>
      <w:spacing w:after="240" w:line="240" w:lineRule="auto"/>
      <w:ind w:left="720" w:hanging="720"/>
    </w:pPr>
  </w:style>
  <w:style w:type="character" w:styleId="Hyperlink">
    <w:name w:val="Hyperlink"/>
    <w:basedOn w:val="Absatz-Standardschriftart"/>
    <w:uiPriority w:val="99"/>
    <w:unhideWhenUsed/>
    <w:rsid w:val="00C972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638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hseebens/SInA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5281/zenodo.5562840"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60C72-3433-4C22-ADEF-44B75341B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3966</Words>
  <Characters>24989</Characters>
  <Application>Microsoft Office Word</Application>
  <DocSecurity>0</DocSecurity>
  <Lines>208</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Hanno</dc:creator>
  <dc:description/>
  <cp:lastModifiedBy>Hanno Seebens</cp:lastModifiedBy>
  <cp:revision>5</cp:revision>
  <cp:lastPrinted>2020-07-03T15:39:00Z</cp:lastPrinted>
  <dcterms:created xsi:type="dcterms:W3CDTF">2025-07-02T09:38:00Z</dcterms:created>
  <dcterms:modified xsi:type="dcterms:W3CDTF">2025-07-02T13:37:00Z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zotero-version="6.0.36"&gt;&lt;session id="K8H0ZPnJ"/&gt;&lt;style id="http://www.zotero.org/styles/neobiota" hasBibliography="1" bibliographyStyleHasBeenSet="1"/&gt;&lt;prefs&gt;&lt;pref name="fieldType" value="Field"/&gt;&lt;/prefs&gt;&lt;/data&gt;</vt:lpwstr>
  </property>
</Properties>
</file>