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E91A770" w14:textId="77777777" w:rsidR="00F9716A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ind w:right="-324" w:firstLine="70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ПРАВИТЕЛЬСТВО РОССИЙСКОЙ ФЕДЕРАЦИИ</w:t>
      </w:r>
    </w:p>
    <w:p w14:paraId="44D16488" w14:textId="77777777" w:rsidR="00F9716A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ind w:right="-324" w:firstLine="70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300A7E03" w14:textId="77777777" w:rsidR="00F9716A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ind w:right="-324" w:firstLine="70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ПРОФЕССИОНАЛЬНОГО ОБРАЗОВАНИЯ</w:t>
      </w:r>
    </w:p>
    <w:p w14:paraId="1D91134E" w14:textId="77777777" w:rsidR="00F9716A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ind w:right="-324" w:firstLine="70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«НАЦИОНАЛЬНЫЙ ИССЛЕДОВАТЕЛЬСКИЙ УНИВЕРСИТЕТ</w:t>
      </w:r>
    </w:p>
    <w:p w14:paraId="619E657C" w14:textId="77777777" w:rsidR="00F9716A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ind w:right="-324" w:firstLine="70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“ВЫСШАЯ ШКОЛА ЭКОНОМИКИ”»</w:t>
      </w:r>
    </w:p>
    <w:p w14:paraId="14A83133" w14:textId="77777777" w:rsidR="00F9716A" w:rsidRDefault="00F9716A">
      <w:pPr>
        <w:widowControl w:val="0"/>
        <w:ind w:left="2834" w:right="-891"/>
        <w:rPr>
          <w:rFonts w:ascii="Times New Roman" w:eastAsia="Times New Roman" w:hAnsi="Times New Roman" w:cs="Times New Roman"/>
        </w:rPr>
      </w:pPr>
    </w:p>
    <w:p w14:paraId="13741B44" w14:textId="77777777" w:rsidR="00F9716A" w:rsidRDefault="00F9716A">
      <w:pPr>
        <w:widowControl w:val="0"/>
        <w:ind w:left="2834" w:right="-891"/>
        <w:rPr>
          <w:rFonts w:ascii="Times New Roman" w:eastAsia="Times New Roman" w:hAnsi="Times New Roman" w:cs="Times New Roman"/>
          <w:b/>
          <w:bCs/>
          <w:smallCaps/>
        </w:rPr>
      </w:pPr>
    </w:p>
    <w:p w14:paraId="6846B9D8" w14:textId="77777777" w:rsidR="00F9716A" w:rsidRDefault="00F9716A">
      <w:pPr>
        <w:widowControl w:val="0"/>
        <w:ind w:left="2834" w:right="-891"/>
        <w:rPr>
          <w:rFonts w:ascii="Times New Roman" w:eastAsia="Times New Roman" w:hAnsi="Times New Roman" w:cs="Times New Roman"/>
          <w:b/>
          <w:bCs/>
          <w:smallCaps/>
        </w:rPr>
      </w:pPr>
    </w:p>
    <w:p w14:paraId="7C5491DF" w14:textId="77777777" w:rsidR="00F9716A" w:rsidRDefault="00F9716A">
      <w:pPr>
        <w:widowControl w:val="0"/>
        <w:ind w:left="2834" w:right="-891"/>
        <w:rPr>
          <w:rFonts w:ascii="Times New Roman" w:eastAsia="Times New Roman" w:hAnsi="Times New Roman" w:cs="Times New Roman"/>
          <w:b/>
          <w:bCs/>
          <w:smallCaps/>
        </w:rPr>
      </w:pPr>
    </w:p>
    <w:p w14:paraId="536D0242" w14:textId="77777777" w:rsidR="00F9716A" w:rsidRDefault="00000000">
      <w:pPr>
        <w:widowControl w:val="0"/>
        <w:spacing w:line="240" w:lineRule="auto"/>
        <w:ind w:left="1842" w:right="1943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ОТЧЕТ ПО ПРОЕКТУ №2039</w:t>
      </w:r>
    </w:p>
    <w:p w14:paraId="17FC8D8C" w14:textId="77777777" w:rsidR="00F9716A" w:rsidRDefault="00000000">
      <w:pPr>
        <w:widowControl w:val="0"/>
        <w:spacing w:line="240" w:lineRule="auto"/>
        <w:ind w:left="2262" w:right="208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“Исследование механизмов цифрового забвения: анализ и моделирование с применением методов машинного обучения”</w:t>
      </w:r>
    </w:p>
    <w:p w14:paraId="4ECEF918" w14:textId="77777777" w:rsidR="00F9716A" w:rsidRDefault="00F9716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</w:rPr>
      </w:pPr>
    </w:p>
    <w:p w14:paraId="7536E143" w14:textId="77777777" w:rsidR="00F9716A" w:rsidRDefault="00F9716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</w:rPr>
      </w:pPr>
    </w:p>
    <w:p w14:paraId="556CB57C" w14:textId="77777777" w:rsidR="00F9716A" w:rsidRDefault="00F9716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</w:rPr>
      </w:pPr>
    </w:p>
    <w:p w14:paraId="467B3056" w14:textId="77777777" w:rsidR="00F9716A" w:rsidRDefault="00F9716A">
      <w:pPr>
        <w:spacing w:after="160" w:line="278" w:lineRule="auto"/>
        <w:rPr>
          <w:rFonts w:ascii="Times New Roman" w:eastAsia="Times New Roman" w:hAnsi="Times New Roman" w:cs="Times New Roman"/>
        </w:rPr>
      </w:pPr>
    </w:p>
    <w:p w14:paraId="7EFA285B" w14:textId="77777777" w:rsidR="00F9716A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ind w:right="-277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Руководитель проекта:</w:t>
      </w:r>
    </w:p>
    <w:p w14:paraId="5DEB3872" w14:textId="77777777" w:rsidR="00F9716A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ind w:right="-27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Кулаков Илья Николаевич</w:t>
      </w:r>
    </w:p>
    <w:p w14:paraId="23E16454" w14:textId="77777777" w:rsidR="00F9716A" w:rsidRDefault="00F9716A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ind w:right="-27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8D2A81C" w14:textId="77777777" w:rsidR="00F9716A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ind w:right="-277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Выполнили студенты:</w:t>
      </w:r>
    </w:p>
    <w:p w14:paraId="6487F97C" w14:textId="77777777" w:rsidR="00F9716A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ind w:right="-27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Родин Олег</w:t>
      </w:r>
    </w:p>
    <w:p w14:paraId="4F7AF68B" w14:textId="77777777" w:rsidR="00F9716A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ind w:right="-27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Белопухов Артем</w:t>
      </w:r>
    </w:p>
    <w:p w14:paraId="3B510CEF" w14:textId="77777777" w:rsidR="00F9716A" w:rsidRDefault="00F9716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6A0FE1" w14:textId="77777777" w:rsidR="00F9716A" w:rsidRDefault="00F9716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F00987" w14:textId="77777777" w:rsidR="00F9716A" w:rsidRDefault="00F9716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AA2AE8" w14:textId="77777777" w:rsidR="00F9716A" w:rsidRDefault="00F9716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3CB5DD" w14:textId="77777777" w:rsidR="00F9716A" w:rsidRDefault="00F9716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199FE0" w14:textId="77777777" w:rsidR="00F9716A" w:rsidRDefault="00F9716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171DE2" w14:textId="77777777" w:rsidR="00F9716A" w:rsidRDefault="00F9716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E221D9" w14:textId="77777777" w:rsidR="00F9716A" w:rsidRDefault="00F9716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3944E5" w14:textId="77777777" w:rsidR="00F9716A" w:rsidRDefault="00F9716A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ind w:right="-27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14CE78" w14:textId="77777777" w:rsidR="00F9716A" w:rsidRDefault="00F9716A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ind w:right="-27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41C429" w14:textId="77777777" w:rsidR="00F9716A" w:rsidRDefault="00F9716A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ind w:right="-27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0F2852" w14:textId="77777777" w:rsidR="00F9716A" w:rsidRDefault="00F9716A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ind w:right="-27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8A99F3" w14:textId="77777777" w:rsidR="00F9716A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ind w:right="-27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2026</w:t>
      </w:r>
    </w:p>
    <w:p w14:paraId="2440AFAF" w14:textId="77777777" w:rsidR="00F9716A" w:rsidRDefault="00000000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br w:type="page"/>
      </w:r>
    </w:p>
    <w:p w14:paraId="70F1A90E" w14:textId="01397DAB" w:rsidR="00F9716A" w:rsidRPr="009865D6" w:rsidRDefault="00000000" w:rsidP="009865D6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Оглавление</w:t>
      </w:r>
    </w:p>
    <w:sdt>
      <w:sdtPr>
        <w:id w:val="-835928482"/>
        <w:docPartObj>
          <w:docPartGallery w:val="Table of Contents"/>
          <w:docPartUnique/>
        </w:docPartObj>
      </w:sdtPr>
      <w:sdtContent>
        <w:p w14:paraId="4503DFC4" w14:textId="15D77E79" w:rsidR="009865D6" w:rsidRDefault="00000000">
          <w:pPr>
            <w:pStyle w:val="TOC1"/>
            <w:tabs>
              <w:tab w:val="right" w:leader="dot" w:pos="934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0384884" w:history="1">
            <w:r w:rsidR="009865D6" w:rsidRPr="003F736C">
              <w:rPr>
                <w:rStyle w:val="Hyperlink"/>
                <w:noProof/>
              </w:rPr>
              <w:t>Введение</w:t>
            </w:r>
            <w:r w:rsidR="009865D6">
              <w:rPr>
                <w:noProof/>
                <w:webHidden/>
              </w:rPr>
              <w:tab/>
            </w:r>
            <w:r w:rsidR="009865D6">
              <w:rPr>
                <w:noProof/>
                <w:webHidden/>
              </w:rPr>
              <w:fldChar w:fldCharType="begin"/>
            </w:r>
            <w:r w:rsidR="009865D6">
              <w:rPr>
                <w:noProof/>
                <w:webHidden/>
              </w:rPr>
              <w:instrText xml:space="preserve"> PAGEREF _Toc230384884 \h </w:instrText>
            </w:r>
            <w:r w:rsidR="009865D6">
              <w:rPr>
                <w:noProof/>
                <w:webHidden/>
              </w:rPr>
            </w:r>
            <w:r w:rsidR="009865D6">
              <w:rPr>
                <w:noProof/>
                <w:webHidden/>
              </w:rPr>
              <w:fldChar w:fldCharType="separate"/>
            </w:r>
            <w:r w:rsidR="009865D6">
              <w:rPr>
                <w:noProof/>
                <w:webHidden/>
              </w:rPr>
              <w:t>4</w:t>
            </w:r>
            <w:r w:rsidR="009865D6">
              <w:rPr>
                <w:noProof/>
                <w:webHidden/>
              </w:rPr>
              <w:fldChar w:fldCharType="end"/>
            </w:r>
          </w:hyperlink>
        </w:p>
        <w:p w14:paraId="40AC4662" w14:textId="4C45EA8B" w:rsidR="009865D6" w:rsidRDefault="009865D6">
          <w:pPr>
            <w:pStyle w:val="TOC2"/>
            <w:tabs>
              <w:tab w:val="right" w:leader="dot" w:pos="9346"/>
            </w:tabs>
            <w:rPr>
              <w:noProof/>
            </w:rPr>
          </w:pPr>
          <w:hyperlink w:anchor="_Toc230384885" w:history="1">
            <w:r w:rsidRPr="003F736C">
              <w:rPr>
                <w:rStyle w:val="Hyperlink"/>
                <w:noProof/>
              </w:rPr>
              <w:t>Информация о составе проектной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4F1D3" w14:textId="0FBA9365" w:rsidR="009865D6" w:rsidRDefault="009865D6">
          <w:pPr>
            <w:pStyle w:val="TOC2"/>
            <w:tabs>
              <w:tab w:val="right" w:leader="dot" w:pos="9346"/>
            </w:tabs>
            <w:rPr>
              <w:noProof/>
            </w:rPr>
          </w:pPr>
          <w:hyperlink w:anchor="_Toc230384886" w:history="1">
            <w:r w:rsidRPr="003F736C">
              <w:rPr>
                <w:rStyle w:val="Hyperlink"/>
                <w:noProof/>
              </w:rPr>
              <w:t>Актуальность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DE56C" w14:textId="5C235ED7" w:rsidR="009865D6" w:rsidRDefault="009865D6">
          <w:pPr>
            <w:pStyle w:val="TOC2"/>
            <w:tabs>
              <w:tab w:val="right" w:leader="dot" w:pos="9346"/>
            </w:tabs>
            <w:rPr>
              <w:noProof/>
            </w:rPr>
          </w:pPr>
          <w:hyperlink w:anchor="_Toc230384887" w:history="1">
            <w:r w:rsidRPr="003F736C">
              <w:rPr>
                <w:rStyle w:val="Hyperlink"/>
                <w:noProof/>
              </w:rPr>
              <w:t>Цели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73BCB" w14:textId="45F29A87" w:rsidR="009865D6" w:rsidRDefault="009865D6">
          <w:pPr>
            <w:pStyle w:val="TOC1"/>
            <w:tabs>
              <w:tab w:val="right" w:leader="dot" w:pos="9346"/>
            </w:tabs>
            <w:rPr>
              <w:noProof/>
            </w:rPr>
          </w:pPr>
          <w:hyperlink w:anchor="_Toc230384888" w:history="1">
            <w:r w:rsidRPr="003F736C">
              <w:rPr>
                <w:rStyle w:val="Hyperlink"/>
                <w:noProof/>
              </w:rPr>
              <w:t>Терминология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DD999" w14:textId="4CD65815" w:rsidR="009865D6" w:rsidRDefault="009865D6">
          <w:pPr>
            <w:pStyle w:val="TOC1"/>
            <w:tabs>
              <w:tab w:val="right" w:leader="dot" w:pos="9346"/>
            </w:tabs>
            <w:rPr>
              <w:noProof/>
            </w:rPr>
          </w:pPr>
          <w:hyperlink w:anchor="_Toc230384889" w:history="1">
            <w:r w:rsidRPr="003F736C">
              <w:rPr>
                <w:rStyle w:val="Hyperlink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1B05A" w14:textId="0C8CB6F0" w:rsidR="009865D6" w:rsidRDefault="009865D6">
          <w:pPr>
            <w:pStyle w:val="TOC2"/>
            <w:tabs>
              <w:tab w:val="right" w:leader="dot" w:pos="9346"/>
            </w:tabs>
            <w:rPr>
              <w:noProof/>
            </w:rPr>
          </w:pPr>
          <w:hyperlink w:anchor="_Toc230384890" w:history="1">
            <w:r w:rsidRPr="003F736C">
              <w:rPr>
                <w:rStyle w:val="Hyperlink"/>
                <w:noProof/>
              </w:rPr>
              <w:t>1. Анализ существующих мировых подходов к реализации права на цифровое забвение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74A82" w14:textId="3F52CC1D" w:rsidR="009865D6" w:rsidRDefault="009865D6">
          <w:pPr>
            <w:pStyle w:val="TOC3"/>
            <w:tabs>
              <w:tab w:val="right" w:leader="dot" w:pos="9346"/>
            </w:tabs>
            <w:rPr>
              <w:noProof/>
            </w:rPr>
          </w:pPr>
          <w:hyperlink w:anchor="_Toc230384891" w:history="1">
            <w:r w:rsidRPr="003F736C">
              <w:rPr>
                <w:rStyle w:val="Hyperlink"/>
                <w:rFonts w:ascii="Times New Roman" w:eastAsia="Times New Roman" w:hAnsi="Times New Roman" w:cs="Times New Roman"/>
                <w:noProof/>
              </w:rPr>
              <w:t>1.1. Понятие цифрового забвения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22095" w14:textId="0C4D3491" w:rsidR="009865D6" w:rsidRDefault="009865D6">
          <w:pPr>
            <w:pStyle w:val="TOC3"/>
            <w:tabs>
              <w:tab w:val="right" w:leader="dot" w:pos="9346"/>
            </w:tabs>
            <w:rPr>
              <w:noProof/>
            </w:rPr>
          </w:pPr>
          <w:hyperlink w:anchor="_Toc230384892" w:history="1">
            <w:r w:rsidRPr="003F736C">
              <w:rPr>
                <w:rStyle w:val="Hyperlink"/>
                <w:rFonts w:ascii="Times New Roman" w:eastAsia="Times New Roman" w:hAnsi="Times New Roman" w:cs="Times New Roman"/>
                <w:noProof/>
              </w:rPr>
              <w:t>1.2. Сравнительный анализ законодательства различных стран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8FFA5" w14:textId="055805F3" w:rsidR="009865D6" w:rsidRDefault="009865D6">
          <w:pPr>
            <w:pStyle w:val="TOC3"/>
            <w:tabs>
              <w:tab w:val="right" w:leader="dot" w:pos="9346"/>
            </w:tabs>
            <w:rPr>
              <w:noProof/>
            </w:rPr>
          </w:pPr>
          <w:hyperlink w:anchor="_Toc230384893" w:history="1">
            <w:r w:rsidRPr="003F736C">
              <w:rPr>
                <w:rStyle w:val="Hyperlink"/>
                <w:rFonts w:ascii="Times New Roman" w:eastAsia="Times New Roman" w:hAnsi="Times New Roman" w:cs="Times New Roman"/>
                <w:noProof/>
              </w:rPr>
              <w:t>1.3. Сводный сравнительный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43F05" w14:textId="2F4471FA" w:rsidR="009865D6" w:rsidRDefault="009865D6">
          <w:pPr>
            <w:pStyle w:val="TOC2"/>
            <w:tabs>
              <w:tab w:val="right" w:leader="dot" w:pos="9346"/>
            </w:tabs>
            <w:rPr>
              <w:noProof/>
            </w:rPr>
          </w:pPr>
          <w:hyperlink w:anchor="_Toc230384894" w:history="1">
            <w:r w:rsidRPr="003F736C">
              <w:rPr>
                <w:rStyle w:val="Hyperlink"/>
                <w:noProof/>
              </w:rPr>
              <w:t>2. Исследование методов управления данными в контексте национальной юрисдикции РФ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29A1A" w14:textId="64801035" w:rsidR="009865D6" w:rsidRDefault="009865D6">
          <w:pPr>
            <w:pStyle w:val="TOC2"/>
            <w:tabs>
              <w:tab w:val="right" w:leader="dot" w:pos="9346"/>
            </w:tabs>
            <w:rPr>
              <w:noProof/>
            </w:rPr>
          </w:pPr>
          <w:hyperlink w:anchor="_Toc230384895" w:history="1">
            <w:r w:rsidRPr="003F736C">
              <w:rPr>
                <w:rStyle w:val="Hyperlink"/>
                <w:noProof/>
              </w:rPr>
              <w:t>3. Методы машинного обучения в контексте решения задачи цифрового забвения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EB7E2" w14:textId="6E1C625E" w:rsidR="009865D6" w:rsidRDefault="009865D6">
          <w:pPr>
            <w:pStyle w:val="TOC3"/>
            <w:tabs>
              <w:tab w:val="right" w:leader="dot" w:pos="9346"/>
            </w:tabs>
            <w:rPr>
              <w:noProof/>
            </w:rPr>
          </w:pPr>
          <w:hyperlink w:anchor="_Toc230384896" w:history="1">
            <w:r w:rsidRPr="003F736C">
              <w:rPr>
                <w:rStyle w:val="Hyperlink"/>
                <w:rFonts w:ascii="Times New Roman" w:eastAsia="Times New Roman" w:hAnsi="Times New Roman" w:cs="Times New Roman"/>
                <w:noProof/>
              </w:rPr>
              <w:t>3.1. Обзор методов машинного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103D0" w14:textId="7F14C73C" w:rsidR="009865D6" w:rsidRDefault="009865D6">
          <w:pPr>
            <w:pStyle w:val="TOC3"/>
            <w:tabs>
              <w:tab w:val="right" w:leader="dot" w:pos="9346"/>
            </w:tabs>
            <w:rPr>
              <w:noProof/>
            </w:rPr>
          </w:pPr>
          <w:hyperlink w:anchor="_Toc230384897" w:history="1">
            <w:r w:rsidRPr="003F736C">
              <w:rPr>
                <w:rStyle w:val="Hyperlink"/>
                <w:rFonts w:ascii="Times New Roman" w:eastAsia="Times New Roman" w:hAnsi="Times New Roman" w:cs="Times New Roman"/>
                <w:noProof/>
              </w:rPr>
              <w:t>3.2. Переход к ма</w:t>
            </w:r>
            <w:r w:rsidRPr="003F736C">
              <w:rPr>
                <w:rStyle w:val="Hyperlink"/>
                <w:rFonts w:ascii="Times New Roman" w:eastAsia="Times New Roman" w:hAnsi="Times New Roman" w:cs="Times New Roman"/>
                <w:noProof/>
              </w:rPr>
              <w:t>ш</w:t>
            </w:r>
            <w:r w:rsidRPr="003F736C">
              <w:rPr>
                <w:rStyle w:val="Hyperlink"/>
                <w:rFonts w:ascii="Times New Roman" w:eastAsia="Times New Roman" w:hAnsi="Times New Roman" w:cs="Times New Roman"/>
                <w:noProof/>
              </w:rPr>
              <w:t>инному разобучению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C0A91" w14:textId="49F41976" w:rsidR="009865D6" w:rsidRDefault="009865D6">
          <w:pPr>
            <w:pStyle w:val="TOC2"/>
            <w:tabs>
              <w:tab w:val="right" w:leader="dot" w:pos="9346"/>
            </w:tabs>
            <w:rPr>
              <w:noProof/>
            </w:rPr>
          </w:pPr>
          <w:hyperlink w:anchor="_Toc230384898" w:history="1">
            <w:r w:rsidRPr="003F736C">
              <w:rPr>
                <w:rStyle w:val="Hyperlink"/>
                <w:noProof/>
              </w:rPr>
              <w:t>4. Машинное разобучение (Machine Unlearning)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E4BDF" w14:textId="6AE2620E" w:rsidR="009865D6" w:rsidRDefault="009865D6">
          <w:pPr>
            <w:pStyle w:val="TOC3"/>
            <w:tabs>
              <w:tab w:val="right" w:leader="dot" w:pos="9346"/>
            </w:tabs>
            <w:rPr>
              <w:noProof/>
            </w:rPr>
          </w:pPr>
          <w:hyperlink w:anchor="_Toc230384899" w:history="1">
            <w:r w:rsidRPr="003F736C">
              <w:rPr>
                <w:rStyle w:val="Hyperlink"/>
                <w:rFonts w:ascii="Times New Roman" w:eastAsia="Times New Roman" w:hAnsi="Times New Roman" w:cs="Times New Roman"/>
                <w:noProof/>
              </w:rPr>
              <w:t>4.1. Определение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172C4" w14:textId="55833C2C" w:rsidR="009865D6" w:rsidRDefault="009865D6">
          <w:pPr>
            <w:pStyle w:val="TOC3"/>
            <w:tabs>
              <w:tab w:val="right" w:leader="dot" w:pos="9346"/>
            </w:tabs>
            <w:rPr>
              <w:noProof/>
            </w:rPr>
          </w:pPr>
          <w:hyperlink w:anchor="_Toc230384900" w:history="1">
            <w:r w:rsidRPr="003F736C">
              <w:rPr>
                <w:rStyle w:val="Hyperlink"/>
                <w:rFonts w:ascii="Times New Roman" w:eastAsia="Times New Roman" w:hAnsi="Times New Roman" w:cs="Times New Roman"/>
                <w:noProof/>
              </w:rPr>
              <w:t>4.2. Виды и классификация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CB15A" w14:textId="1FA07618" w:rsidR="009865D6" w:rsidRDefault="009865D6">
          <w:pPr>
            <w:pStyle w:val="TOC3"/>
            <w:tabs>
              <w:tab w:val="right" w:leader="dot" w:pos="9346"/>
            </w:tabs>
            <w:rPr>
              <w:noProof/>
            </w:rPr>
          </w:pPr>
          <w:hyperlink w:anchor="_Toc230384901" w:history="1">
            <w:r w:rsidRPr="003F736C">
              <w:rPr>
                <w:rStyle w:val="Hyperlink"/>
                <w:rFonts w:ascii="Times New Roman" w:eastAsia="Times New Roman" w:hAnsi="Times New Roman" w:cs="Times New Roman"/>
                <w:noProof/>
              </w:rPr>
              <w:t>4.3. Верификация и оценка разобучения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CB5F8" w14:textId="33201DCB" w:rsidR="009865D6" w:rsidRDefault="009865D6">
          <w:pPr>
            <w:pStyle w:val="TOC2"/>
            <w:tabs>
              <w:tab w:val="right" w:leader="dot" w:pos="9346"/>
            </w:tabs>
            <w:rPr>
              <w:noProof/>
            </w:rPr>
          </w:pPr>
          <w:hyperlink w:anchor="_Toc230384902" w:history="1">
            <w:r w:rsidRPr="003F736C">
              <w:rPr>
                <w:rStyle w:val="Hyperlink"/>
                <w:noProof/>
              </w:rPr>
              <w:t>5. Синтетические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DB0A1" w14:textId="5EEAAE01" w:rsidR="009865D6" w:rsidRDefault="009865D6">
          <w:pPr>
            <w:pStyle w:val="TOC3"/>
            <w:tabs>
              <w:tab w:val="right" w:leader="dot" w:pos="9346"/>
            </w:tabs>
            <w:rPr>
              <w:noProof/>
            </w:rPr>
          </w:pPr>
          <w:hyperlink w:anchor="_Toc230384903" w:history="1">
            <w:r w:rsidRPr="003F736C">
              <w:rPr>
                <w:rStyle w:val="Hyperlink"/>
                <w:rFonts w:ascii="Times New Roman" w:eastAsia="Times New Roman" w:hAnsi="Times New Roman" w:cs="Times New Roman"/>
                <w:noProof/>
              </w:rPr>
              <w:t>5.1. Определение и виды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DD98A" w14:textId="79DC1FA9" w:rsidR="009865D6" w:rsidRDefault="009865D6">
          <w:pPr>
            <w:pStyle w:val="TOC3"/>
            <w:tabs>
              <w:tab w:val="right" w:leader="dot" w:pos="9346"/>
            </w:tabs>
            <w:rPr>
              <w:noProof/>
            </w:rPr>
          </w:pPr>
          <w:hyperlink w:anchor="_Toc230384904" w:history="1">
            <w:r w:rsidRPr="003F736C">
              <w:rPr>
                <w:rStyle w:val="Hyperlink"/>
                <w:rFonts w:ascii="Times New Roman" w:eastAsia="Times New Roman" w:hAnsi="Times New Roman" w:cs="Times New Roman"/>
                <w:noProof/>
              </w:rPr>
              <w:t>5.2. Роль синтетических данных в задаче цифрового забвения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F8729" w14:textId="780E14DD" w:rsidR="009865D6" w:rsidRDefault="009865D6">
          <w:pPr>
            <w:pStyle w:val="TOC2"/>
            <w:tabs>
              <w:tab w:val="right" w:leader="dot" w:pos="9346"/>
            </w:tabs>
            <w:rPr>
              <w:noProof/>
            </w:rPr>
          </w:pPr>
          <w:hyperlink w:anchor="_Toc230384905" w:history="1">
            <w:r w:rsidRPr="003F736C">
              <w:rPr>
                <w:rStyle w:val="Hyperlink"/>
                <w:noProof/>
              </w:rPr>
              <w:t>6. Создание прототипа системы управления процессом цифрового забвения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0E552" w14:textId="658B1993" w:rsidR="009865D6" w:rsidRDefault="009865D6">
          <w:pPr>
            <w:pStyle w:val="TOC3"/>
            <w:tabs>
              <w:tab w:val="right" w:leader="dot" w:pos="9346"/>
            </w:tabs>
            <w:rPr>
              <w:noProof/>
            </w:rPr>
          </w:pPr>
          <w:hyperlink w:anchor="_Toc230384906" w:history="1">
            <w:r w:rsidRPr="003F736C">
              <w:rPr>
                <w:rStyle w:val="Hyperlink"/>
                <w:rFonts w:ascii="Times New Roman" w:eastAsia="Times New Roman" w:hAnsi="Times New Roman" w:cs="Times New Roman"/>
                <w:noProof/>
              </w:rPr>
              <w:t>6.1. Инструментарий и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A41D2" w14:textId="38D6030C" w:rsidR="009865D6" w:rsidRDefault="009865D6">
          <w:pPr>
            <w:pStyle w:val="TOC3"/>
            <w:tabs>
              <w:tab w:val="right" w:leader="dot" w:pos="9346"/>
            </w:tabs>
            <w:rPr>
              <w:noProof/>
            </w:rPr>
          </w:pPr>
          <w:hyperlink w:anchor="_Toc230384907" w:history="1">
            <w:r w:rsidRPr="003F736C">
              <w:rPr>
                <w:rStyle w:val="Hyperlink"/>
                <w:rFonts w:ascii="Times New Roman" w:eastAsia="Times New Roman" w:hAnsi="Times New Roman" w:cs="Times New Roman"/>
                <w:noProof/>
              </w:rPr>
              <w:t>6.2. Модуль генератора синтетических данных (synthetic_data_generator/main.py)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BF69F" w14:textId="77E88F1A" w:rsidR="009865D6" w:rsidRDefault="009865D6">
          <w:pPr>
            <w:pStyle w:val="TOC3"/>
            <w:tabs>
              <w:tab w:val="right" w:leader="dot" w:pos="9346"/>
            </w:tabs>
            <w:rPr>
              <w:noProof/>
            </w:rPr>
          </w:pPr>
          <w:hyperlink w:anchor="_Toc230384908" w:history="1">
            <w:r w:rsidRPr="003F736C">
              <w:rPr>
                <w:rStyle w:val="Hyperlink"/>
                <w:rFonts w:ascii="Times New Roman" w:eastAsia="Times New Roman" w:hAnsi="Times New Roman" w:cs="Times New Roman"/>
                <w:noProof/>
              </w:rPr>
              <w:t>6.3. Конвейер подготовки данных (pipeline.py)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109BB" w14:textId="7B9A3CA7" w:rsidR="009865D6" w:rsidRDefault="009865D6">
          <w:pPr>
            <w:pStyle w:val="TOC3"/>
            <w:tabs>
              <w:tab w:val="right" w:leader="dot" w:pos="9346"/>
            </w:tabs>
            <w:rPr>
              <w:noProof/>
            </w:rPr>
          </w:pPr>
          <w:hyperlink w:anchor="_Toc230384909" w:history="1">
            <w:r w:rsidRPr="003F736C">
              <w:rPr>
                <w:rStyle w:val="Hyperlink"/>
                <w:rFonts w:ascii="Times New Roman" w:eastAsia="Times New Roman" w:hAnsi="Times New Roman" w:cs="Times New Roman"/>
                <w:noProof/>
              </w:rPr>
              <w:t>6.4. Валидация синтетических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F07DA" w14:textId="4AD76BBA" w:rsidR="009865D6" w:rsidRDefault="009865D6">
          <w:pPr>
            <w:pStyle w:val="TOC2"/>
            <w:tabs>
              <w:tab w:val="right" w:leader="dot" w:pos="9346"/>
            </w:tabs>
            <w:rPr>
              <w:noProof/>
            </w:rPr>
          </w:pPr>
          <w:hyperlink w:anchor="_Toc230384910" w:history="1">
            <w:r w:rsidRPr="003F736C">
              <w:rPr>
                <w:rStyle w:val="Hyperlink"/>
                <w:noProof/>
              </w:rPr>
              <w:t>6.6. Логирование и мониторинг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D0386" w14:textId="27855A0D" w:rsidR="009865D6" w:rsidRDefault="009865D6">
          <w:pPr>
            <w:pStyle w:val="TOC2"/>
            <w:tabs>
              <w:tab w:val="right" w:leader="dot" w:pos="9346"/>
            </w:tabs>
            <w:rPr>
              <w:noProof/>
            </w:rPr>
          </w:pPr>
          <w:hyperlink w:anchor="_Toc230384911" w:history="1">
            <w:r w:rsidRPr="003F736C">
              <w:rPr>
                <w:rStyle w:val="Hyperlink"/>
                <w:noProof/>
              </w:rPr>
              <w:t>6.7. Логирование и мониторинг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CF08A" w14:textId="3E69C01A" w:rsidR="009865D6" w:rsidRDefault="009865D6">
          <w:pPr>
            <w:pStyle w:val="TOC1"/>
            <w:tabs>
              <w:tab w:val="right" w:leader="dot" w:pos="9346"/>
            </w:tabs>
            <w:rPr>
              <w:noProof/>
            </w:rPr>
          </w:pPr>
          <w:hyperlink w:anchor="_Toc230384912" w:history="1">
            <w:r w:rsidRPr="003F736C">
              <w:rPr>
                <w:rStyle w:val="Hyperlink"/>
                <w:noProof/>
              </w:rPr>
              <w:t>Планируемые и фактические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4B533" w14:textId="41E9F2B3" w:rsidR="009865D6" w:rsidRDefault="009865D6">
          <w:pPr>
            <w:pStyle w:val="TOC2"/>
            <w:tabs>
              <w:tab w:val="right" w:leader="dot" w:pos="9346"/>
            </w:tabs>
            <w:rPr>
              <w:noProof/>
            </w:rPr>
          </w:pPr>
          <w:hyperlink w:anchor="_Toc230384913" w:history="1">
            <w:r w:rsidRPr="003F736C">
              <w:rPr>
                <w:rStyle w:val="Hyperlink"/>
                <w:noProof/>
              </w:rPr>
              <w:t>7. Экономическая 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841EA" w14:textId="60566CE4" w:rsidR="009865D6" w:rsidRDefault="009865D6">
          <w:pPr>
            <w:pStyle w:val="TOC2"/>
            <w:tabs>
              <w:tab w:val="right" w:leader="dot" w:pos="9346"/>
            </w:tabs>
            <w:rPr>
              <w:noProof/>
            </w:rPr>
          </w:pPr>
          <w:hyperlink w:anchor="_Toc230384914" w:history="1">
            <w:r w:rsidRPr="003F736C">
              <w:rPr>
                <w:rStyle w:val="Hyperlink"/>
                <w:noProof/>
              </w:rPr>
              <w:t>7.1. Оценка затрат на разработку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5866C" w14:textId="7DB41768" w:rsidR="009865D6" w:rsidRDefault="009865D6">
          <w:pPr>
            <w:pStyle w:val="TOC2"/>
            <w:tabs>
              <w:tab w:val="right" w:leader="dot" w:pos="9346"/>
            </w:tabs>
            <w:rPr>
              <w:noProof/>
            </w:rPr>
          </w:pPr>
          <w:hyperlink w:anchor="_Toc230384915" w:history="1">
            <w:r w:rsidRPr="003F736C">
              <w:rPr>
                <w:rStyle w:val="Hyperlink"/>
                <w:noProof/>
              </w:rPr>
              <w:t>7.2. Экономия вычислительных ресурсов (Прямой эффект)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2C3F6" w14:textId="03810062" w:rsidR="009865D6" w:rsidRDefault="009865D6">
          <w:pPr>
            <w:pStyle w:val="TOC2"/>
            <w:tabs>
              <w:tab w:val="right" w:leader="dot" w:pos="9346"/>
            </w:tabs>
            <w:rPr>
              <w:noProof/>
            </w:rPr>
          </w:pPr>
          <w:hyperlink w:anchor="_Toc230384916" w:history="1">
            <w:r w:rsidRPr="003F736C">
              <w:rPr>
                <w:rStyle w:val="Hyperlink"/>
                <w:noProof/>
              </w:rPr>
              <w:t>7.3. Предотвращенный ущерб (Снижение рисков комплаенса)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48F54" w14:textId="027F2DA0" w:rsidR="009865D6" w:rsidRDefault="009865D6">
          <w:pPr>
            <w:pStyle w:val="TOC1"/>
            <w:tabs>
              <w:tab w:val="right" w:leader="dot" w:pos="9346"/>
            </w:tabs>
            <w:rPr>
              <w:noProof/>
            </w:rPr>
          </w:pPr>
          <w:hyperlink w:anchor="_Toc230384917" w:history="1">
            <w:r w:rsidRPr="003F736C">
              <w:rPr>
                <w:rStyle w:val="Hyperlink"/>
                <w:noProof/>
              </w:rPr>
              <w:t>Ход работы и роли участников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B76FC" w14:textId="538D6255" w:rsidR="009865D6" w:rsidRDefault="009865D6">
          <w:pPr>
            <w:pStyle w:val="TOC1"/>
            <w:tabs>
              <w:tab w:val="right" w:leader="dot" w:pos="9346"/>
            </w:tabs>
            <w:rPr>
              <w:noProof/>
            </w:rPr>
          </w:pPr>
          <w:hyperlink w:anchor="_Toc230384918" w:history="1">
            <w:r w:rsidRPr="003F736C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089D9" w14:textId="5C864CD0" w:rsidR="009865D6" w:rsidRDefault="009865D6">
          <w:pPr>
            <w:pStyle w:val="TOC1"/>
            <w:tabs>
              <w:tab w:val="right" w:leader="dot" w:pos="9346"/>
            </w:tabs>
            <w:rPr>
              <w:noProof/>
            </w:rPr>
          </w:pPr>
          <w:hyperlink w:anchor="_Toc230384919" w:history="1">
            <w:r w:rsidRPr="003F736C">
              <w:rPr>
                <w:rStyle w:val="Hyperlink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51DAD" w14:textId="0276FD51" w:rsidR="009865D6" w:rsidRDefault="009865D6">
          <w:pPr>
            <w:pStyle w:val="TOC1"/>
            <w:tabs>
              <w:tab w:val="right" w:leader="dot" w:pos="9346"/>
            </w:tabs>
            <w:rPr>
              <w:noProof/>
            </w:rPr>
          </w:pPr>
          <w:hyperlink w:anchor="_Toc230384920" w:history="1">
            <w:r w:rsidRPr="003F736C">
              <w:rPr>
                <w:rStyle w:val="Hyperlink"/>
                <w:noProof/>
              </w:rPr>
              <w:t>Список</w:t>
            </w:r>
            <w:r w:rsidRPr="003F736C">
              <w:rPr>
                <w:rStyle w:val="Hyperlink"/>
                <w:noProof/>
                <w:lang w:val="en-US"/>
              </w:rPr>
              <w:t xml:space="preserve"> </w:t>
            </w:r>
            <w:r w:rsidRPr="003F736C">
              <w:rPr>
                <w:rStyle w:val="Hyperlink"/>
                <w:noProof/>
              </w:rPr>
              <w:t>использованной</w:t>
            </w:r>
            <w:r w:rsidRPr="003F736C">
              <w:rPr>
                <w:rStyle w:val="Hyperlink"/>
                <w:noProof/>
                <w:lang w:val="en-US"/>
              </w:rPr>
              <w:t xml:space="preserve"> </w:t>
            </w:r>
            <w:r w:rsidRPr="003F736C">
              <w:rPr>
                <w:rStyle w:val="Hyperlink"/>
                <w:noProof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D6BEA" w14:textId="0BC05981" w:rsidR="00F9716A" w:rsidRDefault="00000000">
          <w:r>
            <w:fldChar w:fldCharType="end"/>
          </w:r>
        </w:p>
      </w:sdtContent>
    </w:sdt>
    <w:p w14:paraId="44E1E07A" w14:textId="77777777" w:rsidR="00F9716A" w:rsidRDefault="00000000">
      <w:r>
        <w:br w:type="page"/>
      </w:r>
    </w:p>
    <w:p w14:paraId="286D7486" w14:textId="77777777" w:rsidR="00F9716A" w:rsidRDefault="00F9716A"/>
    <w:p w14:paraId="0A1C081B" w14:textId="77777777" w:rsidR="00F9716A" w:rsidRDefault="00000000">
      <w:pPr>
        <w:pStyle w:val="Heading1"/>
      </w:pPr>
      <w:bookmarkStart w:id="0" w:name="_Toc230384884"/>
      <w:r>
        <w:t>Введение</w:t>
      </w:r>
      <w:bookmarkEnd w:id="0"/>
    </w:p>
    <w:p w14:paraId="706FBBF6" w14:textId="77777777" w:rsidR="00F9716A" w:rsidRDefault="00F9716A">
      <w:pPr>
        <w:rPr>
          <w:rFonts w:ascii="Times New Roman" w:eastAsia="Times New Roman" w:hAnsi="Times New Roman" w:cs="Times New Roman"/>
        </w:rPr>
      </w:pPr>
    </w:p>
    <w:p w14:paraId="098AC980" w14:textId="77777777" w:rsidR="00F9716A" w:rsidRDefault="00000000">
      <w:pPr>
        <w:pStyle w:val="Heading2"/>
      </w:pPr>
      <w:bookmarkStart w:id="1" w:name="_Toc230384885"/>
      <w:r>
        <w:t>Информация о составе проектной команды</w:t>
      </w:r>
      <w:bookmarkEnd w:id="1"/>
    </w:p>
    <w:p w14:paraId="2C60F404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Команда проекта «Исследование механизмов цифрового забвения: анализ и моделирование с применением методов машинного обучения» включает студентов и руководителя. Информация о составе проектной команды представлена ниже.</w:t>
      </w: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6"/>
        <w:gridCol w:w="1445"/>
        <w:gridCol w:w="3260"/>
        <w:gridCol w:w="2085"/>
      </w:tblGrid>
      <w:tr w:rsidR="00F9716A" w14:paraId="4A1EDC2C" w14:textId="77777777">
        <w:tc>
          <w:tcPr>
            <w:tcW w:w="2236" w:type="dxa"/>
            <w:shd w:val="clear" w:color="auto" w:fill="D9D9D9"/>
          </w:tcPr>
          <w:p w14:paraId="1E7DFFFE" w14:textId="77777777" w:rsidR="00F9716A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ФИО</w:t>
            </w:r>
          </w:p>
        </w:tc>
        <w:tc>
          <w:tcPr>
            <w:tcW w:w="1445" w:type="dxa"/>
            <w:shd w:val="clear" w:color="auto" w:fill="D9D9D9"/>
          </w:tcPr>
          <w:p w14:paraId="62D27223" w14:textId="77777777" w:rsidR="00F9716A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3260" w:type="dxa"/>
            <w:shd w:val="clear" w:color="auto" w:fill="D9D9D9"/>
          </w:tcPr>
          <w:p w14:paraId="3E7191C4" w14:textId="77777777" w:rsidR="00F9716A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Почта</w:t>
            </w:r>
          </w:p>
        </w:tc>
        <w:tc>
          <w:tcPr>
            <w:tcW w:w="2085" w:type="dxa"/>
            <w:shd w:val="clear" w:color="auto" w:fill="D9D9D9"/>
          </w:tcPr>
          <w:p w14:paraId="25F1D902" w14:textId="77777777" w:rsidR="00F9716A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</w:tr>
      <w:tr w:rsidR="00F9716A" w14:paraId="0AFAB452" w14:textId="77777777">
        <w:tc>
          <w:tcPr>
            <w:tcW w:w="2236" w:type="dxa"/>
          </w:tcPr>
          <w:p w14:paraId="1CF1518A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Кулаков И. Н.</w:t>
            </w:r>
          </w:p>
        </w:tc>
        <w:tc>
          <w:tcPr>
            <w:tcW w:w="1445" w:type="dxa"/>
          </w:tcPr>
          <w:p w14:paraId="70D1CE88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3260" w:type="dxa"/>
          </w:tcPr>
          <w:p w14:paraId="3BED2879" w14:textId="77777777" w:rsidR="00F9716A" w:rsidRDefault="00F971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7">
              <w: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u w:val="single"/>
                </w:rPr>
                <w:t>ikulakov@hse.ru</w:t>
              </w:r>
            </w:hyperlink>
            <w:r w:rsidR="000000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085" w:type="dxa"/>
          </w:tcPr>
          <w:p w14:paraId="1436878C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</w:tr>
      <w:tr w:rsidR="00F9716A" w14:paraId="03452EE5" w14:textId="77777777">
        <w:tc>
          <w:tcPr>
            <w:tcW w:w="2236" w:type="dxa"/>
          </w:tcPr>
          <w:p w14:paraId="4EE45294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Родин О. Д.</w:t>
            </w:r>
          </w:p>
        </w:tc>
        <w:tc>
          <w:tcPr>
            <w:tcW w:w="1445" w:type="dxa"/>
          </w:tcPr>
          <w:p w14:paraId="2840D8B9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СКБ 253</w:t>
            </w:r>
          </w:p>
        </w:tc>
        <w:tc>
          <w:tcPr>
            <w:tcW w:w="3260" w:type="dxa"/>
          </w:tcPr>
          <w:p w14:paraId="5AC70CB1" w14:textId="77777777" w:rsidR="00F9716A" w:rsidRDefault="00F971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8">
              <w: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u w:val="single"/>
                </w:rPr>
                <w:t>odrodin@edu.hse.ru</w:t>
              </w:r>
            </w:hyperlink>
          </w:p>
        </w:tc>
        <w:tc>
          <w:tcPr>
            <w:tcW w:w="2085" w:type="dxa"/>
          </w:tcPr>
          <w:p w14:paraId="213EDA30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Аналитик</w:t>
            </w:r>
          </w:p>
        </w:tc>
      </w:tr>
      <w:tr w:rsidR="00F9716A" w14:paraId="5C798200" w14:textId="77777777">
        <w:tc>
          <w:tcPr>
            <w:tcW w:w="2236" w:type="dxa"/>
          </w:tcPr>
          <w:p w14:paraId="1024B74C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Белопухов А. С.</w:t>
            </w:r>
          </w:p>
        </w:tc>
        <w:tc>
          <w:tcPr>
            <w:tcW w:w="1445" w:type="dxa"/>
          </w:tcPr>
          <w:p w14:paraId="6B98A99D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СКБ 253</w:t>
            </w:r>
          </w:p>
        </w:tc>
        <w:tc>
          <w:tcPr>
            <w:tcW w:w="3260" w:type="dxa"/>
          </w:tcPr>
          <w:p w14:paraId="5AAFD60F" w14:textId="77777777" w:rsidR="00F9716A" w:rsidRDefault="00F971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9">
              <w: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u w:val="single"/>
                </w:rPr>
                <w:t>asbelopukhov@edu.hse.ru</w:t>
              </w:r>
            </w:hyperlink>
          </w:p>
        </w:tc>
        <w:tc>
          <w:tcPr>
            <w:tcW w:w="2085" w:type="dxa"/>
          </w:tcPr>
          <w:p w14:paraId="26B3D830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</w:tbl>
    <w:p w14:paraId="3C7D2EAA" w14:textId="77777777" w:rsidR="00F9716A" w:rsidRDefault="00F9716A">
      <w:pPr>
        <w:rPr>
          <w:rFonts w:ascii="Times New Roman" w:eastAsia="Times New Roman" w:hAnsi="Times New Roman" w:cs="Times New Roman"/>
        </w:rPr>
      </w:pPr>
    </w:p>
    <w:p w14:paraId="2974027B" w14:textId="77777777" w:rsidR="00F9716A" w:rsidRDefault="00000000">
      <w:pPr>
        <w:pStyle w:val="Heading2"/>
      </w:pPr>
      <w:bookmarkStart w:id="2" w:name="_Toc230384886"/>
      <w:r>
        <w:t>Актуальность проекта</w:t>
      </w:r>
      <w:bookmarkEnd w:id="2"/>
    </w:p>
    <w:p w14:paraId="628FF08A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условиях стремительного развития цифровых технологий и накопления персональных данных в информационных системах вопросы защиты права граждан на «цифровое забвение» приобретают принципиальное значение. Рост объёмов обрабатываемых данных, широкое распространение систем машинного обучения и ужесточение регуляторных требований (например, GDPR в ЕС, 152-ФЗ в России) определяют необходимость разработки комплексных технических решений, обеспечивающих безопасное и верифицируемое удаление данных не только из поисковой выдачи, баз данных, но и из обученных моделей машинного обучения.</w:t>
      </w:r>
    </w:p>
    <w:p w14:paraId="470BBF64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Существующие подходы к реализации права на забвение ориентированы главным образом на удаление данных из баз данных и поисковых систем, однако не учитывают специфику моделей машинного обучения, в которых информация закодирована в весовых параметрах и не может быть удалена простым исключением записи. Направление Machine Unlearning, нацеленное на решение этой проблемы, находится в стадии активного формирования и требует как теоретического осмысления, так и практической реализации.</w:t>
      </w:r>
    </w:p>
    <w:p w14:paraId="28BA3054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Проект направлен на комплексное исследование механизмов цифрового забвения и разработку прототипа системы, реализующей процедуру безопасного удаления данных из обученных моделей с применением синтетических данных и методов конфиденциальности. Актуальность проекта подтверждается отсутствием готовых отечественных решений в данной области и растущим запросом со стороны регуляторов и бизнеса.</w:t>
      </w:r>
    </w:p>
    <w:p w14:paraId="09DCC78F" w14:textId="77777777" w:rsidR="00F9716A" w:rsidRDefault="00000000">
      <w:pPr>
        <w:pStyle w:val="Heading2"/>
      </w:pPr>
      <w:bookmarkStart w:id="3" w:name="_Toc230384887"/>
      <w:r>
        <w:t>Цели и задачи проекта</w:t>
      </w:r>
      <w:bookmarkEnd w:id="3"/>
    </w:p>
    <w:p w14:paraId="75E05F89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Целью проекта является комплексное исследование механизмов и процедур цифрового забвения, включая применение методов машинного обучения. </w:t>
      </w:r>
    </w:p>
    <w:p w14:paraId="3BBDF984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рамках проекта решаются следующие задачи:</w:t>
      </w:r>
    </w:p>
    <w:p w14:paraId="021A0244" w14:textId="77777777" w:rsidR="00F9716A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существующих мировых подходов к реализации права на «цифровое забвение» в информационных системах: что такое цифровое забвение, в каких странах применяется, краткий сравнительный обзор по странам.</w:t>
      </w:r>
    </w:p>
    <w:p w14:paraId="3AD59EDB" w14:textId="77777777" w:rsidR="00F9716A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Исследование методов управления данными в контексте национальной юрисдикции Российской Федерации: особенности применения права на забвение в РФ.</w:t>
      </w:r>
    </w:p>
    <w:p w14:paraId="303BFB39" w14:textId="77777777" w:rsidR="00F9716A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и применение моделей машинного обучения: что такое МО, основные методы, сравнение, выбор необходимых моделей для решения задачи, обоснование выбора, понятие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machine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unlearning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08218504" w14:textId="77777777" w:rsidR="00F9716A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алгоритмов машинного разобучения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machine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unlearning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определение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machine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unlearning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виды, сравнение, верификация и оценка разобучения, описание применительно к задаче проекта.</w:t>
      </w:r>
    </w:p>
    <w:p w14:paraId="08F88CA0" w14:textId="77777777" w:rsidR="00F9716A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Генерация синтетических данных: определение синтетических данных, виды, способы формирования, зачем они нужны в контексте задачи, переход к созданию генератора.</w:t>
      </w:r>
    </w:p>
    <w:p w14:paraId="42378302" w14:textId="77777777" w:rsidR="00F9716A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прототипа системы управления процедурой цифрового забвения: описание генератора синтетических данных, инструментарий, архитектура, результаты тестирования.</w:t>
      </w:r>
    </w:p>
    <w:p w14:paraId="66A9B5FF" w14:textId="77777777" w:rsidR="00F9716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7B7E26A" w14:textId="77777777" w:rsidR="00F9716A" w:rsidRDefault="00000000">
      <w:pPr>
        <w:pStyle w:val="Heading1"/>
        <w:rPr>
          <w:sz w:val="32"/>
          <w:szCs w:val="32"/>
        </w:rPr>
      </w:pPr>
      <w:bookmarkStart w:id="4" w:name="_Toc230384888"/>
      <w:r>
        <w:rPr>
          <w:sz w:val="32"/>
          <w:szCs w:val="32"/>
        </w:rPr>
        <w:lastRenderedPageBreak/>
        <w:t>Терминология</w:t>
      </w:r>
      <w:bookmarkEnd w:id="4"/>
    </w:p>
    <w:p w14:paraId="0475A9C5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настоящем отчёте используются следующие термины и определения.</w:t>
      </w:r>
    </w:p>
    <w:p w14:paraId="30FE92F4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Цифровое забвение — </w:t>
      </w:r>
      <w:r>
        <w:rPr>
          <w:rFonts w:ascii="Times New Roman" w:eastAsia="Times New Roman" w:hAnsi="Times New Roman" w:cs="Times New Roman"/>
          <w:sz w:val="28"/>
          <w:szCs w:val="28"/>
        </w:rPr>
        <w:t>процесс (технология) удаления или маскировки персональных данных и цифровых следов пользователя в информационных системах с целью соблюдения прав на конфиденциальность и защиту данных.</w:t>
      </w:r>
    </w:p>
    <w:p w14:paraId="315870CF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Право на забвение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Right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forgotten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RTBF) — </w:t>
      </w:r>
      <w:r>
        <w:rPr>
          <w:rFonts w:ascii="Times New Roman" w:eastAsia="Times New Roman" w:hAnsi="Times New Roman" w:cs="Times New Roman"/>
          <w:sz w:val="28"/>
          <w:szCs w:val="28"/>
        </w:rPr>
        <w:t>юридическое право субъекта данных требовать удаления персональной информации, которая больше не требуется для заявленных целей или которая была собрана без надлежащего согласия.</w:t>
      </w:r>
    </w:p>
    <w:p w14:paraId="28EC8AB2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Machine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learning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(машинное обучение - МО) — </w:t>
      </w:r>
      <w:r>
        <w:rPr>
          <w:rFonts w:ascii="Times New Roman" w:eastAsia="Times New Roman" w:hAnsi="Times New Roman" w:cs="Times New Roman"/>
          <w:sz w:val="28"/>
          <w:szCs w:val="28"/>
        </w:rPr>
        <w:t>подраздел искусственного интеллекта, позволяющий компьютерам обучаться на данных без прямого программирования: алгоритмы анализируют большие объёмы информации, выявляют закономерности и на их основе делают прогнозы или принимают решения.</w:t>
      </w:r>
    </w:p>
    <w:p w14:paraId="15918BCF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Machine Unlearning (машинное разобучение) — </w:t>
      </w:r>
      <w:r>
        <w:rPr>
          <w:rFonts w:ascii="Times New Roman" w:eastAsia="Times New Roman" w:hAnsi="Times New Roman" w:cs="Times New Roman"/>
          <w:sz w:val="28"/>
          <w:szCs w:val="28"/>
        </w:rPr>
        <w:t>направление машинного обучения, целью которого является удаление влияния определённого подмножества обучающих примеров на обученную модель без необходимости переобучения модели с нуля.</w:t>
      </w:r>
    </w:p>
    <w:p w14:paraId="0BAD4012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LLM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Large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Language Model) — </w:t>
      </w:r>
      <w:r>
        <w:rPr>
          <w:rFonts w:ascii="Times New Roman" w:eastAsia="Times New Roman" w:hAnsi="Times New Roman" w:cs="Times New Roman"/>
          <w:sz w:val="28"/>
          <w:szCs w:val="28"/>
        </w:rPr>
        <w:t>большая языковая модель — продвинутый тип искусственного интеллекта, обученный на огромных массивах текстовых данных для понимания, генерации и обработки человеческого языка.</w:t>
      </w:r>
    </w:p>
    <w:p w14:paraId="107FAB0A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Синтетические данные — </w:t>
      </w:r>
      <w:r>
        <w:rPr>
          <w:rFonts w:ascii="Times New Roman" w:eastAsia="Times New Roman" w:hAnsi="Times New Roman" w:cs="Times New Roman"/>
          <w:sz w:val="28"/>
          <w:szCs w:val="28"/>
        </w:rPr>
        <w:t>искусственно созданные данные, которые генерируются с помощью алгоритмов и моделей для имитации реальных данных, сохраняя статистические характеристики и закономерности оригинального набора данных.</w:t>
      </w:r>
    </w:p>
    <w:p w14:paraId="0CD15077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СУБД (Система управления базами данных) —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программное обеспечение, позволяющее создавать, управлять, хранить, изменять и получать доступ к данным в базе данных, выступая посредником между пользователем и хранилищем информации.</w:t>
      </w:r>
    </w:p>
    <w:p w14:paraId="550890B0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Дифференциальная конфиденциальность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Differential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Privacy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— </w:t>
      </w:r>
      <w:r>
        <w:rPr>
          <w:rFonts w:ascii="Times New Roman" w:eastAsia="Times New Roman" w:hAnsi="Times New Roman" w:cs="Times New Roman"/>
          <w:sz w:val="28"/>
          <w:szCs w:val="28"/>
        </w:rPr>
        <w:t>математический метод обеспечения конфиденциальности данных путём добавления контролируемого уровня шума к результатам анализа.</w:t>
      </w:r>
    </w:p>
    <w:p w14:paraId="44A39743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Privacy-Preserving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Machine Learning (PPML) — </w:t>
      </w:r>
      <w:r>
        <w:rPr>
          <w:rFonts w:ascii="Times New Roman" w:eastAsia="Times New Roman" w:hAnsi="Times New Roman" w:cs="Times New Roman"/>
          <w:sz w:val="28"/>
          <w:szCs w:val="28"/>
        </w:rPr>
        <w:t>совокупность методов машинного обучения, обеспечивающих сохранение конфиденциальности данных на всех этапах обработки.</w:t>
      </w:r>
    </w:p>
    <w:p w14:paraId="52EED1AF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Федеративное обучение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Federated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Learning) — </w:t>
      </w:r>
      <w:r>
        <w:rPr>
          <w:rFonts w:ascii="Times New Roman" w:eastAsia="Times New Roman" w:hAnsi="Times New Roman" w:cs="Times New Roman"/>
          <w:sz w:val="28"/>
          <w:szCs w:val="28"/>
        </w:rPr>
        <w:t>распределённый подход к машинному обучению, при котором модели обучаются на данных, размещённых в разных местах, без их централизации.</w:t>
      </w:r>
    </w:p>
    <w:p w14:paraId="2EEF1971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GDPR (General Data Protection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Regulation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— </w:t>
      </w:r>
      <w:r>
        <w:rPr>
          <w:rFonts w:ascii="Times New Roman" w:eastAsia="Times New Roman" w:hAnsi="Times New Roman" w:cs="Times New Roman"/>
          <w:sz w:val="28"/>
          <w:szCs w:val="28"/>
        </w:rPr>
        <w:t>Общий регламент Европейского союза по защите персональных данных, регулирующий обработку персональных данных и права субъектов данных.</w:t>
      </w:r>
    </w:p>
    <w:p w14:paraId="25AFC8FD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Верификация разобучения —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процедура подтверждения того, что влияние удалённых данных действительно устранено из параметров модели — с использованием метрик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Membership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Inference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Attacks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др.</w:t>
      </w:r>
    </w:p>
    <w:p w14:paraId="63BE4994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Точность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accuracy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precision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— </w:t>
      </w:r>
      <w:r>
        <w:rPr>
          <w:rFonts w:ascii="Times New Roman" w:eastAsia="Times New Roman" w:hAnsi="Times New Roman" w:cs="Times New Roman"/>
          <w:sz w:val="28"/>
          <w:szCs w:val="28"/>
        </w:rPr>
        <w:t>доля правильных предсказаний модели относительно общего числа предсказаний.</w:t>
      </w:r>
    </w:p>
    <w:p w14:paraId="1619B166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Полнота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recall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— </w:t>
      </w:r>
      <w:r>
        <w:rPr>
          <w:rFonts w:ascii="Times New Roman" w:eastAsia="Times New Roman" w:hAnsi="Times New Roman" w:cs="Times New Roman"/>
          <w:sz w:val="28"/>
          <w:szCs w:val="28"/>
        </w:rPr>
        <w:t>доля правильно выявленных положительных примеров из всех реальных положительных примеров.</w:t>
      </w:r>
    </w:p>
    <w:p w14:paraId="72B7487B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F1-мера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гармоническое среднее между точностью и полнотой: F1 = 2 ×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precision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/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precision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C6479E3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MSE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Squared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Error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— </w:t>
      </w:r>
      <w:r>
        <w:rPr>
          <w:rFonts w:ascii="Times New Roman" w:eastAsia="Times New Roman" w:hAnsi="Times New Roman" w:cs="Times New Roman"/>
          <w:sz w:val="28"/>
          <w:szCs w:val="28"/>
        </w:rPr>
        <w:t>среднеквадратичная ошибка регрессии — среднее квадрата разностей между предсказанными и истинными значениями.</w:t>
      </w:r>
    </w:p>
    <w:p w14:paraId="35A4E630" w14:textId="77777777" w:rsidR="00F9716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21F887F" w14:textId="77777777" w:rsidR="00F9716A" w:rsidRDefault="00000000">
      <w:pPr>
        <w:pStyle w:val="Heading1"/>
        <w:rPr>
          <w:sz w:val="28"/>
          <w:szCs w:val="28"/>
        </w:rPr>
      </w:pPr>
      <w:bookmarkStart w:id="5" w:name="_Toc230384889"/>
      <w:r>
        <w:rPr>
          <w:sz w:val="28"/>
          <w:szCs w:val="28"/>
        </w:rPr>
        <w:lastRenderedPageBreak/>
        <w:t>Основная часть</w:t>
      </w:r>
      <w:bookmarkEnd w:id="5"/>
    </w:p>
    <w:p w14:paraId="5EC4276F" w14:textId="77777777" w:rsidR="00F9716A" w:rsidRDefault="00000000">
      <w:pPr>
        <w:pStyle w:val="Heading2"/>
        <w:rPr>
          <w:sz w:val="28"/>
          <w:szCs w:val="28"/>
        </w:rPr>
      </w:pPr>
      <w:bookmarkStart w:id="6" w:name="_Toc230384890"/>
      <w:r>
        <w:rPr>
          <w:sz w:val="28"/>
          <w:szCs w:val="28"/>
        </w:rPr>
        <w:t>1. Анализ существующих мировых подходов к реализации права на цифровое забвение</w:t>
      </w:r>
      <w:bookmarkEnd w:id="6"/>
    </w:p>
    <w:p w14:paraId="2629A91D" w14:textId="77777777" w:rsidR="00F9716A" w:rsidRDefault="00000000">
      <w:pPr>
        <w:pStyle w:val="Heading3"/>
        <w:rPr>
          <w:rFonts w:ascii="Times New Roman" w:eastAsia="Times New Roman" w:hAnsi="Times New Roman" w:cs="Times New Roman"/>
          <w:color w:val="000000"/>
        </w:rPr>
      </w:pPr>
      <w:bookmarkStart w:id="7" w:name="_Toc230384891"/>
      <w:r>
        <w:rPr>
          <w:rFonts w:ascii="Times New Roman" w:eastAsia="Times New Roman" w:hAnsi="Times New Roman" w:cs="Times New Roman"/>
          <w:color w:val="000000"/>
        </w:rPr>
        <w:t>1.1. Понятие цифрового забвения</w:t>
      </w:r>
      <w:bookmarkEnd w:id="7"/>
    </w:p>
    <w:p w14:paraId="27498492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Цифровое забвение — это комплекс технических и правовых механизмов, позволяющих субъекту данных требовать удаления, маскировки или ограничения распространения персональной информации в цифровых средах. В отличие от традиционного «права на забвение», ориентированного на удаление ссылок в поисковых системах, цифровое забвение, в контексте настоящего проекта, трактуется расширительно и включает также удаление следов данных из обученных моделей машинного обучения, баз данных и распределённых систем (следует подчеркнуть, что официального универсального определения цифрового забвения в международном или российском праве не существует).</w:t>
      </w:r>
    </w:p>
    <w:p w14:paraId="4A6F9002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Концепция цифрового забвения приобрела правовое оформление в 2014 году с решением Суда Европейского союза по делу Google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против AEPD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Agencia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Española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Protección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(C-131/12), впервые обязавшего поисковые системы удалять ссылки на устаревшую или неактуальную информацию по обоснованному запросу физических лиц. С этого момента право на забвение стало частью международного правового дискурса и нормой GDPR (2018).</w:t>
      </w:r>
    </w:p>
    <w:p w14:paraId="34F474B2" w14:textId="77777777" w:rsidR="00F9716A" w:rsidRDefault="00000000">
      <w:pPr>
        <w:pStyle w:val="Heading3"/>
        <w:rPr>
          <w:rFonts w:ascii="Times New Roman" w:eastAsia="Times New Roman" w:hAnsi="Times New Roman" w:cs="Times New Roman"/>
          <w:color w:val="000000"/>
        </w:rPr>
      </w:pPr>
      <w:bookmarkStart w:id="8" w:name="_Toc230384892"/>
      <w:r>
        <w:rPr>
          <w:rFonts w:ascii="Times New Roman" w:eastAsia="Times New Roman" w:hAnsi="Times New Roman" w:cs="Times New Roman"/>
          <w:color w:val="000000"/>
        </w:rPr>
        <w:t>1.2. Сравнительный анализ законодательства различных стран</w:t>
      </w:r>
      <w:bookmarkEnd w:id="8"/>
    </w:p>
    <w:p w14:paraId="212D8D95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Право на цифровое забвение реализовано в законодательстве ряда государств, однако содержание, объём и механизм применения этого права существенно различаются.</w:t>
      </w:r>
    </w:p>
    <w:p w14:paraId="6B9D5A74" w14:textId="77777777" w:rsidR="00F9716A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Европейский союз (GDPR)</w:t>
      </w:r>
    </w:p>
    <w:p w14:paraId="0EA3FF5E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Статья 17 GDPR «Право на стирание»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Right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Erasure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предоставляет субъекту данных право требовать удаления персональных данных в шести случаях: данные больше не нужны для изначальных целей; согласие отозвано; данные обработаны незаконно; имеется законодательное обязательство по удалению; данные собраны в связи с предоставлением услуг информационного общества ребёнку; субъект возразил против обработки, и у оператора нет весомых оснований продолжать её. Регламент устанавливает исключения: свобода слова, архивные и исследовательские цели, общественный интерес. Также EDPB (European Data Protection Board;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Opinion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28/2024) распространил требования GDPR на системы ИИ, включая требование к операторам обеспечивать «техническую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забываемость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обученных моделей [22].</w:t>
      </w:r>
    </w:p>
    <w:p w14:paraId="448869ED" w14:textId="77777777" w:rsidR="00F9716A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Соединённые Штаты Америки</w:t>
      </w:r>
    </w:p>
    <w:p w14:paraId="40548C74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США отсутствует единый федеральный закон о праве на забвение. Тем не менее ряд штатов принял собственное законодательство. Закон Калифорнии CCPA (California Consumer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Privacy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Act, 2018) и его расширение CPRA (2020) предоставляют потребителям право запрашивать удаление персональных данных у операторов. Схожие нормы приняты в Вирджинии (VCDPA), Колорадо (CPA), Коннектикуте (CTDPA [19]). Применительно к несовершеннолетним действует закон об онлайн-репутации в Калифорнии (SB 568, 2013), дающий право удалять контент, размещённый в социальных сетях до достижения 18 лет [20]. Концепция права на забвение продолжает вызывать полемику в связи с конституционно защищённой свободой слова (Первая поправка к конституции США).</w:t>
      </w:r>
    </w:p>
    <w:p w14:paraId="069D1270" w14:textId="77777777" w:rsidR="00F9716A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Канада</w:t>
      </w:r>
    </w:p>
    <w:p w14:paraId="52D9136D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Канадский закон PIPEDA (Personal Information Protection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Electronic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Documents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Act) предоставляет гражданам право оспаривать корректность персональных данных и требовать их исправления или удаления. Принятый в 2022 году законопроект C-27 (Consumer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Privacy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Protection Act) предполагает значительное усиление этих прав и сближение стандартов защиты данных с GDPR, включая явное закрепление права на удаление. Канадский</w:t>
      </w: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суд</w:t>
      </w: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делу</w:t>
      </w: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Google LLC v. Equustek Solutions Inc. </w:t>
      </w:r>
      <w:r>
        <w:rPr>
          <w:rFonts w:ascii="Times New Roman" w:eastAsia="Times New Roman" w:hAnsi="Times New Roman" w:cs="Times New Roman"/>
          <w:sz w:val="28"/>
          <w:szCs w:val="28"/>
        </w:rPr>
        <w:t>(2017) установил возможность экстерриториального применения судебных предписаний об удалении информации.</w:t>
      </w:r>
    </w:p>
    <w:p w14:paraId="6CCB1409" w14:textId="77777777" w:rsidR="00F9716A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Швейцария</w:t>
      </w:r>
    </w:p>
    <w:p w14:paraId="45CC9C7F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Швейцарский закон о защите данных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nDSG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вступил в силу в 2023 году) приведён в соответствие со стандартами GDPR и включает право на удаление персональных данных, право на переносимость данных и право на возражение против автоматизированной обработки. Федеральный уполномоченный по защите данных и информации (FDPIC) осуществляет надзор за соблюдением нового закона [21]. Особенностью швейцарского подхода является акцент на принципе соразмерности: данные могут обрабатываться лишь в объёме, соответствующем заявленной цели.</w:t>
      </w:r>
    </w:p>
    <w:p w14:paraId="559C9E4F" w14:textId="77777777" w:rsidR="00F9716A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Индия</w:t>
      </w:r>
    </w:p>
    <w:p w14:paraId="7472254C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Индийский закон о защите цифровых персональных данных (DPDPA, Digital Personal Data Protection Act, 2023) установил для операторов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персональных данных обязанность удалять данные по запросу субъекта, за исключением случаев, когда обработка необходима для законных целей. Закон стал первым всеобъемлющим федеральным актом в этой области для Индии и во многом воспринял подходы GDPR, адаптировав их к национальной специфике. Верховный суд Индии в деле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Justice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K.S.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Puttaswamy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(2017) признал право на неприкосновенность частной жизни фундаментальным правом, включая контроль над персональными данными [17].</w:t>
      </w:r>
    </w:p>
    <w:p w14:paraId="5A0DC454" w14:textId="77777777" w:rsidR="00F9716A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Бразилия</w:t>
      </w:r>
    </w:p>
    <w:p w14:paraId="5D319DC2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Бразильский LGPD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Geral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Proteção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Dados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2020) во многом построен по образцу GDPR и предоставляет субъектам данных право требовать удаления персональных данных. Надзорный орган ANPD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Autoridade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Nacional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Proteção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Dados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осуществляет применение закона. LGPD применяется ко всем операторам, обрабатывающим данные граждан Бразилии, вне зависимости от местонахождения оператора, что обеспечивает экстерриториальное действие закона [17].</w:t>
      </w:r>
    </w:p>
    <w:p w14:paraId="537E141C" w14:textId="77777777" w:rsidR="00F9716A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Китай</w:t>
      </w:r>
    </w:p>
    <w:p w14:paraId="26D660F2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Китае принят Закон о защите персональных данных (PIPL, Personal Information Protection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2021), обязывающий операторов удалять персональные данные по истечении целей обработки или по запросу субъекта. PIPL сочетает строгие требования к локализации данных с широкими государственными полномочиями доступа к данным, что создаёт специфическую модель защиты. Право на удаление ограничено в тех случаях, когда обработка данных осуществляется в государственных интересах или в рамках обеспечения безопасности.</w:t>
      </w:r>
    </w:p>
    <w:p w14:paraId="0951F78A" w14:textId="77777777" w:rsidR="00F9716A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Российская Федерация</w:t>
      </w:r>
    </w:p>
    <w:p w14:paraId="28921185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России право на забвение регулируется несколькими нормативными актами. Статья 10.3 Федерального закона № 149-ФЗ «Об информации, информационных технологиях и о защите информации» предусматривает обязанность поисковых систем на территории РФ удалять ссылки на устаревшую, недостоверную или противоправную информацию по обращению гражданина. Статьи 14 и 20 Федерального закона № 152-ФЗ «О персональных данных» (в редакции от 24.06.2025) закрепляют право субъекта персональных данных требовать уничтожения данных без необходимости правового обоснования. Статьи 150 и 152 Гражданского кодекса РФ обеспечивают защиту нематериальных благ, включая право требовать удаления порочащих сведений. Вместе с тем российское законодательство не содержит специальных технических требований к машинному разобучению,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фокусируясь на удалении данных из хранилищ, а не из параметров обученных моделей.</w:t>
      </w:r>
    </w:p>
    <w:p w14:paraId="06B6F17D" w14:textId="77777777" w:rsidR="00F9716A" w:rsidRDefault="00000000">
      <w:pPr>
        <w:pStyle w:val="Heading3"/>
        <w:rPr>
          <w:rFonts w:ascii="Times New Roman" w:eastAsia="Times New Roman" w:hAnsi="Times New Roman" w:cs="Times New Roman"/>
          <w:color w:val="000000"/>
        </w:rPr>
      </w:pPr>
      <w:bookmarkStart w:id="9" w:name="_Toc230384893"/>
      <w:r>
        <w:rPr>
          <w:rFonts w:ascii="Times New Roman" w:eastAsia="Times New Roman" w:hAnsi="Times New Roman" w:cs="Times New Roman"/>
          <w:color w:val="000000"/>
        </w:rPr>
        <w:t>1.3. Сводный сравнительный анализ</w:t>
      </w:r>
      <w:bookmarkEnd w:id="9"/>
    </w:p>
    <w:p w14:paraId="335AF78B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законодательства перечисленных стран позволяет выделить три основные модели реализации права на цифровое забвение: европейская (ЕС, Швейцария, Бразилия, Индия) — с широкими правами субъектов и независимым надзорным органом; американская (США) — с фрагментированным регулированием на уровне штатов и акцентом на свободу слова; государственно-ориентированная (Китай, частично РФ) — с правом на забвение, ограниченным соображениями государственного интереса, включая национальную безопасность, противодействие экстремизму, обеспечение правопорядка и защиту государственной тайны. Общей тенденцией является поступательное сближение национальных стандартов с европейской моделью GDPR.</w:t>
      </w:r>
    </w:p>
    <w:p w14:paraId="43D74CA3" w14:textId="77777777" w:rsidR="00F9716A" w:rsidRDefault="00000000">
      <w:pPr>
        <w:pStyle w:val="Heading2"/>
      </w:pPr>
      <w:bookmarkStart w:id="10" w:name="_Toc230384894"/>
      <w:r>
        <w:t>2. Исследование методов управления данными в контексте национальной юрисдикции РФ</w:t>
      </w:r>
      <w:bookmarkEnd w:id="10"/>
    </w:p>
    <w:p w14:paraId="35A3EB72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Российская правовая система предусматривает несколько механизмов реализации права на забвение, каждый из которых имеет собственную сферу применения и ограничения.</w:t>
      </w:r>
    </w:p>
    <w:p w14:paraId="6C8C5345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Ключевым инструментом права на забвение в интернете является статья 10.3 Федерального закона № 149-ФЗ, вступившая в силу с 1 января 2016 года. Она предоставляет гражданам право требовать от поисковых систем, функционирующих на территории России, прекращения выдачи ссылок на информацию: утратившую актуальность; недостоверную; нарушающую законодательство РФ. Поисковая система обязана рассмотреть заявление в течение 10 рабочих дней, и в случае отказа гражданин вправе обратиться в суд [16].</w:t>
      </w:r>
    </w:p>
    <w:p w14:paraId="5E637C9E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сфере персональных данных Федеральный закон № 152-ФЗ (в редакции от 24.06.2025) закрепил право субъекта персональных данных требовать прекращения обработки или уничтожения данных без объяснения причин (статья 14). Оператор обязан уничтожить данные в течение 30 дней (статья 20). Вместе с тем закон не регулирует технические методы удаления: требование считается исполненным при удалении данных из хранилища, что создаёт пробел применительно к системам машинного обучения, в которых информация закодирована в весах модели.</w:t>
      </w:r>
    </w:p>
    <w:p w14:paraId="29B0B1A9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Таким образом, российское законодательство, несмотря на наличие базовых механизмов права на забвение, не предусматривает специальных требований к Machine Unlearning. Это подтверждает необходимость разработки технических решений в рамках настоящего проекта.</w:t>
      </w:r>
    </w:p>
    <w:p w14:paraId="7A9C6853" w14:textId="77777777" w:rsidR="00F9716A" w:rsidRDefault="00000000">
      <w:pPr>
        <w:pStyle w:val="Heading2"/>
      </w:pPr>
      <w:bookmarkStart w:id="11" w:name="_Toc230384895"/>
      <w:r>
        <w:t>3. Методы машинного обучения в контексте решения задачи цифрового забвения</w:t>
      </w:r>
      <w:bookmarkEnd w:id="11"/>
    </w:p>
    <w:p w14:paraId="5D5B2060" w14:textId="77777777" w:rsidR="00F9716A" w:rsidRDefault="00000000">
      <w:pPr>
        <w:pStyle w:val="Heading3"/>
        <w:rPr>
          <w:rFonts w:ascii="Times New Roman" w:eastAsia="Times New Roman" w:hAnsi="Times New Roman" w:cs="Times New Roman"/>
          <w:color w:val="000000"/>
        </w:rPr>
      </w:pPr>
      <w:bookmarkStart w:id="12" w:name="_Toc230384896"/>
      <w:r>
        <w:rPr>
          <w:rFonts w:ascii="Times New Roman" w:eastAsia="Times New Roman" w:hAnsi="Times New Roman" w:cs="Times New Roman"/>
          <w:color w:val="000000"/>
        </w:rPr>
        <w:t>3.1. Обзор методов машинного обучения</w:t>
      </w:r>
      <w:bookmarkEnd w:id="12"/>
    </w:p>
    <w:p w14:paraId="0BF5F631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Машинное обучение (Machine Learning, ML) — раздел искусственного интеллекта, занимающийся разработкой алгоритмов, способных обучаться на данных. Методы МО подразделяются на следующие основные категории: обучение с учителем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supervised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обучение без учителя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unsupervised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обучение с подкреплением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reinforcement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самообучение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self-supervised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[2].</w:t>
      </w:r>
    </w:p>
    <w:p w14:paraId="75F27E2E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контексте решения задачи цифрового забвения особый интерес представляют модели, работающие с персональными данными: классификаторы, регрессионные модели, рекомендательные системы, а также большие языковые модели (LLM). Именно на классификаторах, регрессионных моделях, рекомендательных системах и LLM задача Machine Unlearning наиболее востребована и сложна [23, 24, 25].</w:t>
      </w:r>
    </w:p>
    <w:p w14:paraId="72DF9661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решения задачи цифрового забвения в рамках проекта были рассмотрены следующие модели машинного обучения: логистическая регрессия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Logistic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Regression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случайный лес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Random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деревья решений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Decision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Выбор моделей данного типа обусловлен их применением в задачах обработки персональных данных (классификация, регрессия, аномалия), наличием разработанных методов Machine Unlearning и возможностью верификации эффекта разобучения [1, 2, 12]. Для этих моделей задача переобучения после удаления данных вычислительно реализуема на доступном оборудовании, что критично для прототипирования.</w:t>
      </w:r>
    </w:p>
    <w:p w14:paraId="06990832" w14:textId="77777777" w:rsidR="00F9716A" w:rsidRDefault="00000000">
      <w:pPr>
        <w:pStyle w:val="Heading3"/>
        <w:rPr>
          <w:rFonts w:ascii="Times New Roman" w:eastAsia="Times New Roman" w:hAnsi="Times New Roman" w:cs="Times New Roman"/>
          <w:color w:val="000000"/>
        </w:rPr>
      </w:pPr>
      <w:bookmarkStart w:id="13" w:name="_Toc230384897"/>
      <w:r>
        <w:rPr>
          <w:rFonts w:ascii="Times New Roman" w:eastAsia="Times New Roman" w:hAnsi="Times New Roman" w:cs="Times New Roman"/>
          <w:color w:val="000000"/>
        </w:rPr>
        <w:t>3.2. Переход к машинному разобучению</w:t>
      </w:r>
      <w:bookmarkEnd w:id="13"/>
    </w:p>
    <w:p w14:paraId="37DC0A81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Ключевая проблема традиционных методов МО с точки зрения права на забвение состоит в том, что даже после физического удаления записи из обучающей выборки модель «помнит» эту запись через свои параметры. Полное переобучение модели устраняет эту проблему, однако требует значительных вычислительных ресурсов и практически нереализуемо при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масштабировании. Это противоречие стало отправной точкой для развития направления Machine Unlearning.</w:t>
      </w:r>
    </w:p>
    <w:p w14:paraId="0F8BD461" w14:textId="77777777" w:rsidR="00F9716A" w:rsidRDefault="00000000">
      <w:pPr>
        <w:pStyle w:val="Heading2"/>
        <w:rPr>
          <w:sz w:val="28"/>
          <w:szCs w:val="28"/>
        </w:rPr>
      </w:pPr>
      <w:bookmarkStart w:id="14" w:name="_Toc230384898"/>
      <w:r>
        <w:rPr>
          <w:sz w:val="28"/>
          <w:szCs w:val="28"/>
        </w:rPr>
        <w:t>4. Машинное разобучение (Machine Unlearning)</w:t>
      </w:r>
      <w:bookmarkEnd w:id="14"/>
    </w:p>
    <w:p w14:paraId="025F34BB" w14:textId="77777777" w:rsidR="00F9716A" w:rsidRDefault="00000000">
      <w:pPr>
        <w:pStyle w:val="Heading3"/>
        <w:rPr>
          <w:rFonts w:ascii="Times New Roman" w:eastAsia="Times New Roman" w:hAnsi="Times New Roman" w:cs="Times New Roman"/>
          <w:color w:val="000000"/>
        </w:rPr>
      </w:pPr>
      <w:bookmarkStart w:id="15" w:name="_Toc230384899"/>
      <w:r>
        <w:rPr>
          <w:rFonts w:ascii="Times New Roman" w:eastAsia="Times New Roman" w:hAnsi="Times New Roman" w:cs="Times New Roman"/>
          <w:color w:val="000000"/>
        </w:rPr>
        <w:t>4.1. Определение и постановка задачи</w:t>
      </w:r>
      <w:bookmarkEnd w:id="15"/>
    </w:p>
    <w:p w14:paraId="197692D9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Machine Unlearning — направление машинного обучения, целью которого является удаление влияния определённого подмножества обучающих примеров на обученную модель без необходимости переобучения модели с нуля. Формально задача разобучения ставится следующим образом: имея модель M, обученную на наборе данных D, и запрос на удаление подмножества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Cambria Math" w:eastAsia="Cambria Math" w:hAnsi="Cambria Math" w:cs="Cambria Math"/>
          <w:sz w:val="28"/>
          <w:szCs w:val="28"/>
        </w:rPr>
        <w:t>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D, получить модель M*, неотличимую от модели, обученной на D \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при этом минимизировав вычислительные затраты относительно полного переобучения.</w:t>
      </w:r>
    </w:p>
    <w:p w14:paraId="74EC490D" w14:textId="77777777" w:rsidR="00F9716A" w:rsidRDefault="00000000">
      <w:pPr>
        <w:pStyle w:val="Heading3"/>
        <w:rPr>
          <w:rFonts w:ascii="Times New Roman" w:eastAsia="Times New Roman" w:hAnsi="Times New Roman" w:cs="Times New Roman"/>
          <w:color w:val="000000"/>
        </w:rPr>
      </w:pPr>
      <w:bookmarkStart w:id="16" w:name="_Toc230384900"/>
      <w:r>
        <w:rPr>
          <w:rFonts w:ascii="Times New Roman" w:eastAsia="Times New Roman" w:hAnsi="Times New Roman" w:cs="Times New Roman"/>
          <w:color w:val="000000"/>
        </w:rPr>
        <w:t>4.2. Виды и классификация методов</w:t>
      </w:r>
      <w:bookmarkEnd w:id="16"/>
    </w:p>
    <w:p w14:paraId="27BB6DBD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Machine Unlearning подразделяются на точные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unlearning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приближённые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approximate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unlearning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Точные методы гарантируют статистическую эквивалентность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разобученной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модели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переобученной с нуля; приближённые — обеспечивают лишь высокую степень сходства.</w:t>
      </w:r>
    </w:p>
    <w:p w14:paraId="5C6DA26E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Среди точных методов наиболее проработанным является SISA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Sharded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Isolated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Sliced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Aggregated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предложенный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Bourtoule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(2021) [26]. Данный подход разбивает обучающий набор на независимые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шарды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обучает отдельные подмодели на каждом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шарде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при запросе на удаление переобучается только затронутый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шард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Достигнутое ускорение составляет до 4,63× на наборе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Purchase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сравнению с полным переобучением [26].</w:t>
      </w:r>
    </w:p>
    <w:p w14:paraId="74FD4DB2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Среди приближённых методов выделяются: методы на основе градиентного подъёма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gradient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ascent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применение градиентного подъёма к забываемым данным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gradient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descent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 сохраняемым; метод функций влияния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influence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вычисление влияния каждой точки данных на параметры модели; дифференциально-приватные методы — добавление калиброванного шума к градиентам при обучении. Для больших языковых моделей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Russinovich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(2023) продемонстрировали полное удаление знаний о серии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Harry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Potter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~1 GPU-час с использованием трёхкомпонентной методологии: выявление релевантных токенов, замена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идиосинкратических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выражений, генерация альтернативных меток [9].</w:t>
      </w:r>
    </w:p>
    <w:p w14:paraId="349A898B" w14:textId="77777777" w:rsidR="00F9716A" w:rsidRDefault="00000000">
      <w:pPr>
        <w:pStyle w:val="Heading3"/>
        <w:rPr>
          <w:rFonts w:ascii="Times New Roman" w:eastAsia="Times New Roman" w:hAnsi="Times New Roman" w:cs="Times New Roman"/>
          <w:color w:val="000000"/>
        </w:rPr>
      </w:pPr>
      <w:bookmarkStart w:id="17" w:name="_Toc230384901"/>
      <w:r>
        <w:rPr>
          <w:rFonts w:ascii="Times New Roman" w:eastAsia="Times New Roman" w:hAnsi="Times New Roman" w:cs="Times New Roman"/>
          <w:color w:val="000000"/>
        </w:rPr>
        <w:lastRenderedPageBreak/>
        <w:t>4.3. Верификация и оценка разобучения</w:t>
      </w:r>
      <w:bookmarkEnd w:id="17"/>
    </w:p>
    <w:p w14:paraId="279B7848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Ключевой открытой проблемой Machine Unlearning является верификация — подтверждение того, что удалённые данные действительно не оказывают влияния на модель. Для количественной оценки разобучения применяется следующий набор метрик:</w:t>
      </w:r>
    </w:p>
    <w:p w14:paraId="12623362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ΔAccuracy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изменение точности модели до и после разобучения; должно быть минимальным для сохранения полезности модели.</w:t>
      </w:r>
    </w:p>
    <w:p w14:paraId="5C59E62E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 ΔF1 — изменение F1-меры (гармонического среднего точности и полноты) до и после разобучения.</w:t>
      </w:r>
    </w:p>
    <w:p w14:paraId="7FE059A9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3) ΔAUC — изменение площади под ROC-кривой; отражает устойчивость модели после удаления данных.</w:t>
      </w:r>
    </w:p>
    <w:p w14:paraId="5CDC9843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L2-расстояние между параметрами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разобученной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переобученной с нуля модели; меньшее значение свидетельствует об успешном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разобучении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CA2386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Membership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Inference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Attacks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(MIA) — атака, проверяющая, может ли злоумышленник определить принадлежность точки данных к обучающему набору; успешное разобучение делает такую атаку неэффективной.</w:t>
      </w:r>
    </w:p>
    <w:p w14:paraId="06C195B6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Для выполнения требований п. 5.1, 6.2.1.1, а также п. 6.1.3 ТЗ в прототипе реализован автоматизированный механизм расчета и мониторинга метрик оценки. Вычисление базовых показателей качества (</w:t>
      </w:r>
      <w:proofErr w:type="spellStart"/>
      <w:r>
        <w:rPr>
          <w:rFonts w:ascii="Gungsuh" w:eastAsia="Gungsuh" w:hAnsi="Gungsuh" w:cs="Gungsuh"/>
          <w:sz w:val="28"/>
          <w:szCs w:val="28"/>
        </w:rPr>
        <w:t>Accuracy</w:t>
      </w:r>
      <w:proofErr w:type="spellEnd"/>
      <w:r>
        <w:rPr>
          <w:rFonts w:ascii="Gungsuh" w:eastAsia="Gungsuh" w:hAnsi="Gungsuh" w:cs="Gungsuh"/>
          <w:sz w:val="28"/>
          <w:szCs w:val="28"/>
        </w:rPr>
        <w:t xml:space="preserve">, F1, AUC) интегрировано в основной конвейер модуля </w:t>
      </w:r>
      <w:proofErr w:type="spellStart"/>
      <w:r>
        <w:rPr>
          <w:rFonts w:ascii="Gungsuh" w:eastAsia="Gungsuh" w:hAnsi="Gungsuh" w:cs="Gungsuh"/>
          <w:sz w:val="28"/>
          <w:szCs w:val="28"/>
        </w:rPr>
        <w:t>unlearning_system</w:t>
      </w:r>
      <w:proofErr w:type="spellEnd"/>
      <w:r>
        <w:rPr>
          <w:rFonts w:ascii="Gungsuh" w:eastAsia="Gungsuh" w:hAnsi="Gungsuh" w:cs="Gungsuh"/>
          <w:sz w:val="28"/>
          <w:szCs w:val="28"/>
        </w:rPr>
        <w:t xml:space="preserve"> и производится как на исходной модели, так и после применения алгоритма разобучения для фиксации изменений (∆). Полученные метрики совместно с параметрами запуска эксперимента, временными метками и значениями случайных зерен (</w:t>
      </w:r>
      <w:proofErr w:type="spellStart"/>
      <w:r>
        <w:rPr>
          <w:rFonts w:ascii="Gungsuh" w:eastAsia="Gungsuh" w:hAnsi="Gungsuh" w:cs="Gungsuh"/>
          <w:sz w:val="28"/>
          <w:szCs w:val="28"/>
        </w:rPr>
        <w:t>random</w:t>
      </w:r>
      <w:proofErr w:type="spellEnd"/>
      <w:r>
        <w:rPr>
          <w:rFonts w:ascii="Gungsuh" w:eastAsia="Gungsuh" w:hAnsi="Gungsuh" w:cs="Gungsuh"/>
          <w:sz w:val="28"/>
          <w:szCs w:val="28"/>
        </w:rPr>
        <w:t xml:space="preserve"> </w:t>
      </w:r>
      <w:proofErr w:type="spellStart"/>
      <w:r>
        <w:rPr>
          <w:rFonts w:ascii="Gungsuh" w:eastAsia="Gungsuh" w:hAnsi="Gungsuh" w:cs="Gungsuh"/>
          <w:sz w:val="28"/>
          <w:szCs w:val="28"/>
        </w:rPr>
        <w:t>seeds</w:t>
      </w:r>
      <w:proofErr w:type="spellEnd"/>
      <w:r>
        <w:rPr>
          <w:rFonts w:ascii="Gungsuh" w:eastAsia="Gungsuh" w:hAnsi="Gungsuh" w:cs="Gungsuh"/>
          <w:sz w:val="28"/>
          <w:szCs w:val="28"/>
        </w:rPr>
        <w:t xml:space="preserve">) автоматически сохраняются подсистемой логирования в структурированном формате, обеспечивая воспроизводимость результатов. При этом, как показали </w:t>
      </w:r>
      <w:proofErr w:type="spellStart"/>
      <w:r>
        <w:rPr>
          <w:rFonts w:ascii="Gungsuh" w:eastAsia="Gungsuh" w:hAnsi="Gungsuh" w:cs="Gungsuh"/>
          <w:sz w:val="28"/>
          <w:szCs w:val="28"/>
        </w:rPr>
        <w:t>Thudi</w:t>
      </w:r>
      <w:proofErr w:type="spellEnd"/>
      <w:r>
        <w:rPr>
          <w:rFonts w:ascii="Gungsuh" w:eastAsia="Gungsuh" w:hAnsi="Gungsuh" w:cs="Gungsuh"/>
          <w:sz w:val="28"/>
          <w:szCs w:val="28"/>
        </w:rPr>
        <w:t xml:space="preserve"> </w:t>
      </w:r>
      <w:proofErr w:type="spellStart"/>
      <w:r>
        <w:rPr>
          <w:rFonts w:ascii="Gungsuh" w:eastAsia="Gungsuh" w:hAnsi="Gungsuh" w:cs="Gungsuh"/>
          <w:sz w:val="28"/>
          <w:szCs w:val="28"/>
        </w:rPr>
        <w:t>et</w:t>
      </w:r>
      <w:proofErr w:type="spellEnd"/>
      <w:r>
        <w:rPr>
          <w:rFonts w:ascii="Gungsuh" w:eastAsia="Gungsuh" w:hAnsi="Gungsuh" w:cs="Gungsuh"/>
          <w:sz w:val="28"/>
          <w:szCs w:val="28"/>
        </w:rPr>
        <w:t xml:space="preserve"> </w:t>
      </w:r>
      <w:proofErr w:type="spellStart"/>
      <w:r>
        <w:rPr>
          <w:rFonts w:ascii="Gungsuh" w:eastAsia="Gungsuh" w:hAnsi="Gungsuh" w:cs="Gungsuh"/>
          <w:sz w:val="28"/>
          <w:szCs w:val="28"/>
        </w:rPr>
        <w:t>al</w:t>
      </w:r>
      <w:proofErr w:type="spellEnd"/>
      <w:r>
        <w:rPr>
          <w:rFonts w:ascii="Gungsuh" w:eastAsia="Gungsuh" w:hAnsi="Gungsuh" w:cs="Gungsuh"/>
          <w:sz w:val="28"/>
          <w:szCs w:val="28"/>
        </w:rPr>
        <w:t xml:space="preserve">. (2022), одного лишь формального равенства параметров моделей недостаточно для подтверждения реального удаления данных, что на практике обусловливает необходимость реализованного в системе </w:t>
      </w:r>
      <w:r>
        <w:rPr>
          <w:rFonts w:ascii="Gungsuh" w:eastAsia="Gungsuh" w:hAnsi="Gungsuh" w:cs="Gungsuh"/>
          <w:sz w:val="28"/>
          <w:szCs w:val="28"/>
        </w:rPr>
        <w:lastRenderedPageBreak/>
        <w:t>комплексного аудита с использованием всей совокупности перечисленных метрик [11].</w:t>
      </w:r>
    </w:p>
    <w:p w14:paraId="4B992C47" w14:textId="77777777" w:rsidR="00F9716A" w:rsidRDefault="00000000">
      <w:pPr>
        <w:pStyle w:val="Heading2"/>
        <w:rPr>
          <w:sz w:val="28"/>
          <w:szCs w:val="28"/>
        </w:rPr>
      </w:pPr>
      <w:bookmarkStart w:id="18" w:name="_Toc230384902"/>
      <w:r>
        <w:rPr>
          <w:sz w:val="28"/>
          <w:szCs w:val="28"/>
        </w:rPr>
        <w:t>5. Синтетические данные</w:t>
      </w:r>
      <w:bookmarkEnd w:id="18"/>
    </w:p>
    <w:p w14:paraId="4E446C5E" w14:textId="77777777" w:rsidR="00F9716A" w:rsidRDefault="00000000">
      <w:pPr>
        <w:pStyle w:val="Heading3"/>
        <w:rPr>
          <w:rFonts w:ascii="Times New Roman" w:eastAsia="Times New Roman" w:hAnsi="Times New Roman" w:cs="Times New Roman"/>
          <w:color w:val="000000"/>
        </w:rPr>
      </w:pPr>
      <w:bookmarkStart w:id="19" w:name="_Toc230384903"/>
      <w:r>
        <w:rPr>
          <w:rFonts w:ascii="Times New Roman" w:eastAsia="Times New Roman" w:hAnsi="Times New Roman" w:cs="Times New Roman"/>
          <w:color w:val="000000"/>
        </w:rPr>
        <w:t>5.1. Определение и виды</w:t>
      </w:r>
      <w:bookmarkEnd w:id="19"/>
    </w:p>
    <w:p w14:paraId="31FE446A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Синтетические данные — это искусственно созданные данные, которые генерируются с помощью алгоритмов и моделей с целью имитации реальных данных при сохранении их статистических характеристик и закономерностей. В отличие от реальных данных, синтетические не содержат персональной информации о конкретных субъектах, что делает их привлекательными для задач, связанных с конфиденциальностью.</w:t>
      </w:r>
    </w:p>
    <w:p w14:paraId="0293706D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методу генерации различают:</w:t>
      </w:r>
    </w:p>
    <w:p w14:paraId="6D4CB7DF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1) параметрические синтетические данные — генерируемые согласно заданным статистическим распределениям (нормальное, равномерное, категориальное);</w:t>
      </w:r>
    </w:p>
    <w:p w14:paraId="3336E1A6" w14:textId="77777777" w:rsidR="00F9716A" w:rsidRPr="001F76F5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2) </w:t>
      </w:r>
      <w:r>
        <w:rPr>
          <w:rFonts w:ascii="Times New Roman" w:eastAsia="Times New Roman" w:hAnsi="Times New Roman" w:cs="Times New Roman"/>
          <w:sz w:val="28"/>
          <w:szCs w:val="28"/>
        </w:rPr>
        <w:t>данные</w:t>
      </w: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основе</w:t>
      </w: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генеративных</w:t>
      </w: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моделей</w:t>
      </w: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GAN (Generative Adversarial Networks), VAE (Variational Autoencoders);</w:t>
      </w:r>
    </w:p>
    <w:p w14:paraId="5B7B5C78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3) данные на основе правил — формируемые с помощью логических правил и детерминированных функций;</w:t>
      </w:r>
    </w:p>
    <w:p w14:paraId="26974628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4) данные с дифференциальной приватностью — с добавлением контролируемого шума для обеспечения математических гарантий конфиденциальности [8].</w:t>
      </w:r>
    </w:p>
    <w:p w14:paraId="146B28DA" w14:textId="77777777" w:rsidR="00F9716A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20" w:name="_Toc230384904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5.2. Роль синтетических данных в задаче цифрового забвения</w:t>
      </w:r>
      <w:bookmarkEnd w:id="20"/>
    </w:p>
    <w:p w14:paraId="6E0AEF23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Синтетические данные играют двойную роль в контексте проекта. Во-первых, они служат безопасной обучающей выборкой для разработки и тестирования алгоритмов Machine Unlearning без риска использования реальных персональных данных. Во-вторых, они позволяют моделировать различные сценарии удаления: удаление конкретного пользователя, удаление группы, удаление по атрибутам — в контролируемых условиях с возможностью точной верификации результата (поскольку истинный ответ известен заранее).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Jordon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(2022) описывают синтетические данные как перспективный инструмент для сочетания полезности данных с гарантиями приватности [8].</w:t>
      </w:r>
    </w:p>
    <w:p w14:paraId="3484F78B" w14:textId="77777777" w:rsidR="00F9716A" w:rsidRDefault="00000000">
      <w:pPr>
        <w:pStyle w:val="Heading2"/>
        <w:rPr>
          <w:sz w:val="28"/>
          <w:szCs w:val="28"/>
        </w:rPr>
      </w:pPr>
      <w:bookmarkStart w:id="21" w:name="_Toc230384905"/>
      <w:r>
        <w:rPr>
          <w:sz w:val="28"/>
          <w:szCs w:val="28"/>
        </w:rPr>
        <w:lastRenderedPageBreak/>
        <w:t>6. Создание прототипа системы управления процессом цифрового забвения</w:t>
      </w:r>
      <w:bookmarkEnd w:id="21"/>
    </w:p>
    <w:p w14:paraId="6C1963A3" w14:textId="77777777" w:rsidR="00F9716A" w:rsidRDefault="00000000">
      <w:pPr>
        <w:pStyle w:val="Heading3"/>
        <w:rPr>
          <w:rFonts w:ascii="Times New Roman" w:eastAsia="Times New Roman" w:hAnsi="Times New Roman" w:cs="Times New Roman"/>
          <w:color w:val="000000"/>
        </w:rPr>
      </w:pPr>
      <w:bookmarkStart w:id="22" w:name="_Toc230384906"/>
      <w:r>
        <w:rPr>
          <w:rFonts w:ascii="Times New Roman" w:eastAsia="Times New Roman" w:hAnsi="Times New Roman" w:cs="Times New Roman"/>
          <w:color w:val="000000"/>
        </w:rPr>
        <w:t>6.1. Инструментарий и архитектура системы</w:t>
      </w:r>
      <w:bookmarkEnd w:id="22"/>
    </w:p>
    <w:p w14:paraId="251063BF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Разработка прототипа осуществлялась на языке Python 3.12+ с использованием следующих библиотек: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1.26 — для математических операций и работы с массивами;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2.1 — для обработки и анализа табличных данных;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Scikit-learn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1.4 — для реализации моделей машинного обучения и функций предобработки данных;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PyYAML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6.0 — для управления конфигурациями;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SciPy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1.11 — для статистических тестов при валидации синтетических данных;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Logging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стандартная библиотека Python для структурированного логирования всех ключевых этапов экспериментов (п. 6.1.3 ТЗ).</w:t>
      </w:r>
    </w:p>
    <w:p w14:paraId="00CF4FB6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Архитектура прототипа включает три основных модуля: генератор синтетических данных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synthetic_data_generator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/main.py), конвейер подготовки данных (pipeline.py) и модуль экспериментов по разобучению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unlearning_system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/cli.py). Все параметры генерации и обучения управляются через YAML-конфигурацию, что обеспечивает воспроизводимость экспериментов.</w:t>
      </w:r>
    </w:p>
    <w:p w14:paraId="2C31AADF" w14:textId="77777777" w:rsidR="00F9716A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23" w:name="_Toc230384907"/>
      <w:r>
        <w:rPr>
          <w:rFonts w:ascii="Times New Roman" w:eastAsia="Times New Roman" w:hAnsi="Times New Roman" w:cs="Times New Roman"/>
          <w:color w:val="000000"/>
        </w:rPr>
        <w:t>6.2. Модуль генератора синтетических данных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synthetic_data_generator</w:t>
      </w:r>
      <w:proofErr w:type="spellEnd"/>
      <w:r>
        <w:rPr>
          <w:rFonts w:ascii="Times New Roman" w:eastAsia="Times New Roman" w:hAnsi="Times New Roman" w:cs="Times New Roman"/>
          <w:color w:val="000000"/>
        </w:rPr>
        <w:t>/main.py)</w:t>
      </w:r>
      <w:bookmarkEnd w:id="23"/>
    </w:p>
    <w:p w14:paraId="0874F7DF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Модуль synthetic_data_generator/main.py реализует гибко настраиваемый генератор синтетических наборов данных, управляемый YAML-конфигурационным файлом. Конфигурация задаёт схему датасета: количество записей, список признаков с их типами и параметрами распределений, матрицу корреляций и правила формирования целевой метки. Это позволяет моделировать реалистичные персональные датасеты (например, пользовательские профили 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commerce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(электронная коммерция)) с контролируемыми свойствами.</w:t>
      </w:r>
    </w:p>
    <w:p w14:paraId="0A55D03D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Генератор поддерживает следующие типы признаков и распределений:</w:t>
      </w:r>
    </w:p>
    <w:p w14:paraId="1922620E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1) числовые признаки с нормальным распределением — задаётся среднее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стандартное отклонение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например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~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35, 10);</w:t>
      </w:r>
    </w:p>
    <w:p w14:paraId="57188385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 числовые признаки с равномерным распределением — задаётся диапазон 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high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], например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purchase_amount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~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U(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10, 1000);</w:t>
      </w:r>
    </w:p>
    <w:p w14:paraId="627A7200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3) категориальные признаки — задаётся список категорий и их вероятности, например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Cambria Math" w:eastAsia="Cambria Math" w:hAnsi="Cambria Math" w:cs="Cambria Math"/>
          <w:sz w:val="28"/>
          <w:szCs w:val="28"/>
        </w:rPr>
        <w:t>∈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{Moscow,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Other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 с вероятностями [0.4, 0.3, 0.3];</w:t>
      </w:r>
    </w:p>
    <w:p w14:paraId="0E7442B8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4) бинарные признаки — задаётся вероятность положительного класса, например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is_premium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~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Bernoulli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(0.15).</w:t>
      </w:r>
    </w:p>
    <w:p w14:paraId="1D3042B8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Поддерживается задание корреляционной структуры: через матрицу Пирсона для числовых признаков. Реализован механизм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Cholesky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-разложения для генерации коррелированных нормальных переменных. Это позволяет воспроизводить реалистичные статистические зависимости, характерные для реальных персональных данных (например, корреляция между доходом и суммой покупки).</w:t>
      </w:r>
    </w:p>
    <w:p w14:paraId="5F7C5752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Генератор формирует целевую метку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правилам, заданным в конфигурации: например,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deletion_requested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== True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consent_given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дают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1, что в предметной области означает “запись подлежит удалению”. Таким образом, разметка «подлежит удалению» / “не подлежит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удалени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”» реализуется гибко настраиваемыми правилами без жёсткой привязки к конкретному сценарию — ровно как того требует п. 5.1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ТЗ..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Сгенерированные данные сохраняются в форматах CSV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Parquet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встроенным отчётом о статистических характеристиках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distribution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02ED3C2" w14:textId="77777777" w:rsidR="00F9716A" w:rsidRDefault="00F9716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7E93B0" w14:textId="77777777" w:rsidR="00F9716A" w:rsidRDefault="00000000">
      <w:pPr>
        <w:pStyle w:val="Heading3"/>
        <w:rPr>
          <w:rFonts w:ascii="Times New Roman" w:eastAsia="Times New Roman" w:hAnsi="Times New Roman" w:cs="Times New Roman"/>
          <w:color w:val="000000"/>
        </w:rPr>
      </w:pPr>
      <w:bookmarkStart w:id="24" w:name="_Toc230384908"/>
      <w:r>
        <w:rPr>
          <w:rFonts w:ascii="Times New Roman" w:eastAsia="Times New Roman" w:hAnsi="Times New Roman" w:cs="Times New Roman"/>
          <w:color w:val="000000"/>
        </w:rPr>
        <w:t>6.3. Конвейер подготовки данных (pipeline.py)</w:t>
      </w:r>
      <w:bookmarkEnd w:id="24"/>
    </w:p>
    <w:p w14:paraId="15F4BB74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Модуль pipeline.py реализует стандартизированный конвейер предобработки сгенерированных данных для последующего обучения моделей МО. </w:t>
      </w:r>
    </w:p>
    <w:p w14:paraId="68C815EC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Конвейер включает следующие этапы:</w:t>
      </w:r>
    </w:p>
    <w:p w14:paraId="5EFDF532" w14:textId="77777777" w:rsidR="00F9716A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Загрузка и валидация данных: чтение CSV/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Parquet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проверка схемы, обнаружение пропусков и выбросов с автоматическим отчётом.</w:t>
      </w:r>
    </w:p>
    <w:p w14:paraId="4FB45FAC" w14:textId="77777777" w:rsidR="00F9716A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Предобработка признаков: нормализация числовых признаков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StandardScaler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MinMaxScaler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зависимости от конфигурации), One-Hot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Encoding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категориальных признаков. Все трансформеры сохраняются для последующего применения к тестовым данным.</w:t>
      </w:r>
    </w:p>
    <w:p w14:paraId="55C72186" w14:textId="77777777" w:rsidR="00F9716A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Разделение на выборки: стратифицированное разделение на обучающую (70%),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валидационную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(15%) и тестовую (15%) выборки. Фиксация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random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(по умолчанию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=42) для воспроизводимости экспериментов.</w:t>
      </w:r>
    </w:p>
    <w:p w14:paraId="535DFBED" w14:textId="77777777" w:rsidR="00F9716A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Формирование набора для разобучения: выделение подмножества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 обучающей выборки по заданным критериям (конкретный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диапазон значений атрибута, случайная выборка). Это подмножество является объектом удаления в экспериментах по Machine Unlearning.</w:t>
      </w:r>
    </w:p>
    <w:p w14:paraId="5796A2AA" w14:textId="77777777" w:rsidR="00F9716A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Сохранение: сериализация всех выборок в форматах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Parquet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сохранение метаданных (параметры разбивки,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версия схемы) в JSON для полной воспроизводимости.</w:t>
      </w:r>
    </w:p>
    <w:p w14:paraId="48EB3F5B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Конвейер реализован в виде класса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DataPipeline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конфигурируемыми параметрами, что обеспечивает гибкость при различных экспериментальных сценариях. Все этапы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логируются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временными метками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timestamps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в формате ISO 8601, что обеспечивает возможность аудита и воспроизведения экспериментов.</w:t>
      </w:r>
    </w:p>
    <w:p w14:paraId="03EA599C" w14:textId="77777777" w:rsidR="00F9716A" w:rsidRDefault="00000000">
      <w:pPr>
        <w:pStyle w:val="Heading3"/>
        <w:rPr>
          <w:rFonts w:ascii="Times New Roman" w:eastAsia="Times New Roman" w:hAnsi="Times New Roman" w:cs="Times New Roman"/>
          <w:color w:val="000000"/>
        </w:rPr>
      </w:pPr>
      <w:bookmarkStart w:id="25" w:name="_Toc230384909"/>
      <w:r>
        <w:rPr>
          <w:rFonts w:ascii="Times New Roman" w:eastAsia="Times New Roman" w:hAnsi="Times New Roman" w:cs="Times New Roman"/>
          <w:color w:val="000000"/>
        </w:rPr>
        <w:t>6.4. Валидация синтетических данных</w:t>
      </w:r>
      <w:bookmarkEnd w:id="25"/>
    </w:p>
    <w:p w14:paraId="507C5717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обеспечения качества сгенерированных данных реализована автоматическая функция валидации, сравнивающая статистические характеристики выходных данных с заданными параметрами конфигурации. Проводятся следующие проверки: совпадение эмпирических средних и стандартных отклонений с заданными (допуск ±5%); проверка матрицы корреляций (ошибка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Frobenius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 0.05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); тест Колмогорова–Смирнова для числовых признаков (p-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0.05 означает соответствие заданному распределению); балансировка классов в целевой переменной. Результаты валидации сохраняются в отчёте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validation_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report.json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Результаты включают статистики по каждому признаку, результаты статистических тестов и итоговый вердикт о соответствии данных заданной конфигурации. В последующих версиях отчёта планируется добавить наглядные иллюстрации: гистограммы распределений сгенерированных признаков, матрицу корреляций и примеры сгенерированных датасетов (например, профили пользователей 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commerce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что позволит визуально подтвердить реалистичность синтетических данных.</w:t>
      </w:r>
    </w:p>
    <w:p w14:paraId="4D25E7A5" w14:textId="77777777" w:rsidR="00F9716A" w:rsidRDefault="00F9716A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347A0F" w14:textId="77777777" w:rsidR="00F9716A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6.5 Обучение моделей и метрики</w:t>
      </w:r>
    </w:p>
    <w:p w14:paraId="723B7879" w14:textId="77777777" w:rsidR="00F9716A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Прототип системы обучает все три предусмотренных ТЗ алгоритма — логистическую регрессию, деревья решений и случайный лес — на сгенерированных данных. Каждая модель оценивается на контрольной выборке по стандартным метрикам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precision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F1, AUC, MSE). Результаты сохраняются и используются затем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baseline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перед операцией удаления. Тем самым пункт 6.2.1 (проверь) ТЗ выполнен для всех базовых типов моделей.</w:t>
      </w:r>
    </w:p>
    <w:p w14:paraId="6E89B0CA" w14:textId="77777777" w:rsidR="00F9716A" w:rsidRDefault="00000000">
      <w:pPr>
        <w:pStyle w:val="Heading2"/>
        <w:rPr>
          <w:b w:val="0"/>
          <w:bCs w:val="0"/>
          <w:sz w:val="28"/>
          <w:szCs w:val="28"/>
        </w:rPr>
      </w:pPr>
      <w:bookmarkStart w:id="26" w:name="_Toc230384910"/>
      <w:r>
        <w:rPr>
          <w:b w:val="0"/>
          <w:bCs w:val="0"/>
          <w:sz w:val="28"/>
          <w:szCs w:val="28"/>
        </w:rPr>
        <w:lastRenderedPageBreak/>
        <w:t>6.6. Логирование и мониторинг экспериментов</w:t>
      </w:r>
      <w:bookmarkEnd w:id="26"/>
    </w:p>
    <w:p w14:paraId="335038BC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 требованиями п. 6.1.3 ТЗ в прототипе реализовано структурированное логирование с использованием стандартной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Logging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(Python). Логирование охватывает все ключевые этапы эксперимента: запуск генератора данных с параметрами конфигурации, результаты валидации, запуск и завершение обучения модели с метриками качества, выполнение операций удаления данных, переоценку модели и формирование отчёта. Каждая запись лога содержит временную метку в формате ISO 8601, уровень сообщения (INFO, WARNING, ERROR), наименование модуля и текст события. Логи сохраняются в структурированном формате (JSON Lines) в директорию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 и доступны для последующего анализа и воспроизведения экспериментов. Помимо логирования, система фиксирует случайные зерна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random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seeds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параметры запусков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parameters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в отдельном файле метаданных, обеспечивая полную воспроизводимость результатов.</w:t>
      </w:r>
    </w:p>
    <w:p w14:paraId="279D47CF" w14:textId="77777777" w:rsidR="00F9716A" w:rsidRDefault="00000000">
      <w:pPr>
        <w:pStyle w:val="Heading2"/>
        <w:rPr>
          <w:b w:val="0"/>
          <w:bCs w:val="0"/>
          <w:sz w:val="28"/>
          <w:szCs w:val="28"/>
        </w:rPr>
      </w:pPr>
      <w:bookmarkStart w:id="27" w:name="_Toc230384911"/>
      <w:r>
        <w:rPr>
          <w:b w:val="0"/>
          <w:bCs w:val="0"/>
          <w:sz w:val="28"/>
          <w:szCs w:val="28"/>
        </w:rPr>
        <w:t>6.7. Логирование и мониторинг экспериментов</w:t>
      </w:r>
      <w:bookmarkEnd w:id="27"/>
    </w:p>
    <w:p w14:paraId="57D89CED" w14:textId="77777777" w:rsidR="00F9716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Прототип рассчитывает перечисленные в п. 4.3 метрики автоматически — сразу после того, как из обучающей выборки исключено подмножество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Модуль unlearning_system/cli.py выполняет следующие шаги:</w:t>
      </w:r>
    </w:p>
    <w:p w14:paraId="2C0909F0" w14:textId="77777777" w:rsidR="00F971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Загружает сохранённую модель, обученную на полном наборе D, и вычисляет на тестовой выборке базовые значения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Accuracy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F1 и AUC.</w:t>
      </w:r>
    </w:p>
    <w:p w14:paraId="71CF0DDB" w14:textId="77777777" w:rsidR="00F971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Повторяет вычисления для модели, переобученной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</w:t>
      </w:r>
      <w:r>
        <w:rPr>
          <w:rFonts w:ascii="Cambria Math" w:eastAsia="Cambria Math" w:hAnsi="Cambria Math" w:cs="Cambria Math"/>
          <w:color w:val="000000"/>
          <w:sz w:val="28"/>
          <w:szCs w:val="28"/>
        </w:rPr>
        <w:t>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(или для модели после применения выбранного алгоритма разобучения).</w:t>
      </w:r>
    </w:p>
    <w:p w14:paraId="2F538A50" w14:textId="77777777" w:rsidR="00F971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Gungsuh" w:eastAsia="Gungsuh" w:hAnsi="Gungsuh" w:cs="Gungsuh"/>
          <w:color w:val="000000"/>
          <w:sz w:val="28"/>
          <w:szCs w:val="28"/>
        </w:rPr>
        <w:t>Фиксирует разности: ∆</w:t>
      </w:r>
      <w:proofErr w:type="spellStart"/>
      <w:r>
        <w:rPr>
          <w:rFonts w:ascii="Gungsuh" w:eastAsia="Gungsuh" w:hAnsi="Gungsuh" w:cs="Gungsuh"/>
          <w:color w:val="000000"/>
          <w:sz w:val="28"/>
          <w:szCs w:val="28"/>
        </w:rPr>
        <w:t>Accuracy</w:t>
      </w:r>
      <w:proofErr w:type="spellEnd"/>
      <w:r>
        <w:rPr>
          <w:rFonts w:ascii="Gungsuh" w:eastAsia="Gungsuh" w:hAnsi="Gungsuh" w:cs="Gungsuh"/>
          <w:color w:val="000000"/>
          <w:sz w:val="28"/>
          <w:szCs w:val="28"/>
        </w:rPr>
        <w:t xml:space="preserve"> = </w:t>
      </w:r>
      <w:proofErr w:type="spellStart"/>
      <w:r>
        <w:rPr>
          <w:rFonts w:ascii="Gungsuh" w:eastAsia="Gungsuh" w:hAnsi="Gungsuh" w:cs="Gungsuh"/>
          <w:color w:val="000000"/>
          <w:sz w:val="28"/>
          <w:szCs w:val="28"/>
        </w:rPr>
        <w:t>Accuracy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после</w:t>
      </w:r>
      <w:proofErr w:type="spellEnd"/>
      <w:r>
        <w:rPr>
          <w:rFonts w:ascii="Gungsuh" w:eastAsia="Gungsuh" w:hAnsi="Gungsuh" w:cs="Gungsuh"/>
          <w:color w:val="000000"/>
          <w:sz w:val="28"/>
          <w:szCs w:val="28"/>
        </w:rPr>
        <w:t xml:space="preserve"> − </w:t>
      </w:r>
      <w:proofErr w:type="spellStart"/>
      <w:r>
        <w:rPr>
          <w:rFonts w:ascii="Gungsuh" w:eastAsia="Gungsuh" w:hAnsi="Gungsuh" w:cs="Gungsuh"/>
          <w:color w:val="000000"/>
          <w:sz w:val="28"/>
          <w:szCs w:val="28"/>
        </w:rPr>
        <w:t>Accuracy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до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 xml:space="preserve">, </w:t>
      </w:r>
      <w:r>
        <w:rPr>
          <w:rFonts w:ascii="Gungsuh" w:eastAsia="Gungsuh" w:hAnsi="Gungsuh" w:cs="Gungsuh"/>
          <w:color w:val="000000"/>
          <w:sz w:val="28"/>
          <w:szCs w:val="28"/>
        </w:rPr>
        <w:t>∆F1 = F1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после</w:t>
      </w:r>
      <w:r>
        <w:rPr>
          <w:rFonts w:ascii="Gungsuh" w:eastAsia="Gungsuh" w:hAnsi="Gungsuh" w:cs="Gungsuh"/>
          <w:color w:val="000000"/>
          <w:sz w:val="28"/>
          <w:szCs w:val="28"/>
        </w:rPr>
        <w:t xml:space="preserve"> − F1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до</w:t>
      </w:r>
      <w:r>
        <w:rPr>
          <w:rFonts w:ascii="Gungsuh" w:eastAsia="Gungsuh" w:hAnsi="Gungsuh" w:cs="Gungsuh"/>
          <w:color w:val="000000"/>
          <w:sz w:val="28"/>
          <w:szCs w:val="28"/>
        </w:rPr>
        <w:t xml:space="preserve">, ∆AUC = </w:t>
      </w:r>
      <w:proofErr w:type="spellStart"/>
      <w:r>
        <w:rPr>
          <w:rFonts w:ascii="Gungsuh" w:eastAsia="Gungsuh" w:hAnsi="Gungsuh" w:cs="Gungsuh"/>
          <w:color w:val="000000"/>
          <w:sz w:val="28"/>
          <w:szCs w:val="28"/>
        </w:rPr>
        <w:t>AUC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после</w:t>
      </w:r>
      <w:proofErr w:type="spellEnd"/>
      <w:r>
        <w:rPr>
          <w:rFonts w:ascii="Gungsuh" w:eastAsia="Gungsuh" w:hAnsi="Gungsuh" w:cs="Gungsuh"/>
          <w:color w:val="000000"/>
          <w:sz w:val="28"/>
          <w:szCs w:val="28"/>
        </w:rPr>
        <w:t xml:space="preserve"> − </w:t>
      </w:r>
      <w:proofErr w:type="spellStart"/>
      <w:r>
        <w:rPr>
          <w:rFonts w:ascii="Gungsuh" w:eastAsia="Gungsuh" w:hAnsi="Gungsuh" w:cs="Gungsuh"/>
          <w:color w:val="000000"/>
          <w:sz w:val="28"/>
          <w:szCs w:val="28"/>
        </w:rPr>
        <w:t>AUC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до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2EDED5D" w14:textId="77777777" w:rsidR="00F971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Дополнительно вычисляет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Verification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Error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L2-расстояние между векторами параметров исходной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разобученной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модели, следуя подходу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Thudi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(2022) [11]. Если расстояние остаётся значительным, это сигнал, что следы удалённых данных не исчезли полностью.</w:t>
      </w:r>
    </w:p>
    <w:p w14:paraId="6CB7DB81" w14:textId="77777777" w:rsidR="00F971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Логирует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значения каждой метрики вместе с параметрами запуска (доля удалённых записей, идентификаторы затронутых пользователей, время выполнения операции) и включает их в итоговый отчёт в формате JSON.</w:t>
      </w:r>
    </w:p>
    <w:p w14:paraId="646CD215" w14:textId="77777777" w:rsidR="00F9716A" w:rsidRDefault="00F9716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C450F6" w14:textId="77777777" w:rsidR="00F9716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Набор метрик, заложенный в прототип, полностью покрывает требования п. 5.1 и п. 6.2.1.1 ТЗ: система измеряет изменения ключевых показателей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качества, оценивает степень расхождения параметров модели и фиксирует временные затраты — как раз то, что необходимо для верификации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machine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unlearning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практике.</w:t>
      </w:r>
    </w:p>
    <w:p w14:paraId="2F62C556" w14:textId="77777777" w:rsidR="00F9716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B393128" w14:textId="77777777" w:rsidR="00F9716A" w:rsidRDefault="00000000">
      <w:pPr>
        <w:pStyle w:val="Heading1"/>
        <w:rPr>
          <w:sz w:val="32"/>
          <w:szCs w:val="32"/>
        </w:rPr>
      </w:pPr>
      <w:bookmarkStart w:id="28" w:name="_Toc230384912"/>
      <w:r>
        <w:rPr>
          <w:sz w:val="32"/>
          <w:szCs w:val="32"/>
        </w:rPr>
        <w:lastRenderedPageBreak/>
        <w:t>Планируемые и фактические результаты</w:t>
      </w:r>
      <w:bookmarkEnd w:id="28"/>
    </w:p>
    <w:p w14:paraId="5C1FBF38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соответствии с Техническим заданием проекта планировалось получение следующих результатов:</w:t>
      </w:r>
    </w:p>
    <w:p w14:paraId="48F7B291" w14:textId="77777777" w:rsidR="00F971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Провести комплексный анализ мирового и российского законодательства в области права на цифровое забвение (ЕС, США, Канада, Швейцария, Индия, Бразилия, Китай, РФ) с выполнением сравнительного анализа вышеуказанных подходов.</w:t>
      </w:r>
    </w:p>
    <w:p w14:paraId="618A3BBE" w14:textId="77777777" w:rsidR="00F971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теоретические основы машинного обучения и методы Machine Unlearning, перевести и систематизировать ключевые академические источники.</w:t>
      </w:r>
    </w:p>
    <w:p w14:paraId="0F22C46A" w14:textId="77777777" w:rsidR="00F9716A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Разработать и протестировать прототип генератора синтетических данных (на языке Python с YAML-конфигурацией), 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также  разработать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программный прототип системы Machine Unlearning, реализующий процедуру безопасного удаления данных из обычных моделей. Создать прототип интеграционной платформы для демонстрации их взаимодействия, что позволит:</w:t>
      </w:r>
    </w:p>
    <w:p w14:paraId="43D5C88F" w14:textId="77777777" w:rsidR="00F9716A" w:rsidRDefault="00000000">
      <w:pPr>
        <w:numPr>
          <w:ilvl w:val="1"/>
          <w:numId w:val="3"/>
        </w:numPr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Отслеживать цифровые следы пользователей в системе</w:t>
      </w:r>
    </w:p>
    <w:p w14:paraId="7B7BFCAC" w14:textId="77777777" w:rsidR="00F9716A" w:rsidRDefault="00000000">
      <w:pPr>
        <w:numPr>
          <w:ilvl w:val="1"/>
          <w:numId w:val="3"/>
        </w:numPr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Автоматизировать процесс удаления данных при получении соответствующих запросов</w:t>
      </w:r>
    </w:p>
    <w:p w14:paraId="5E9953CF" w14:textId="77777777" w:rsidR="00F9716A" w:rsidRDefault="00000000">
      <w:pPr>
        <w:numPr>
          <w:ilvl w:val="1"/>
          <w:numId w:val="3"/>
        </w:numPr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Обеспечивать математическую верификацию полного удаления данных</w:t>
      </w:r>
    </w:p>
    <w:p w14:paraId="3B3119AC" w14:textId="77777777" w:rsidR="00F9716A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Сформулировать терминологию проекта, чётко определить цели и технические требования к программному продукту.</w:t>
      </w:r>
    </w:p>
    <w:p w14:paraId="65B29D6B" w14:textId="77777777" w:rsidR="00F9716A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Фактические результаты, достигнутые в ходе реализации проекта, полностью соответствуют плановым:</w:t>
      </w:r>
    </w:p>
    <w:p w14:paraId="104E0C15" w14:textId="77777777" w:rsidR="00F9716A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Проведён анализ правовых подходов 7 стран/юрисдикций к реализации права на цифровое забвение. Выявлена ключевая проблема: ни одна из рассмотренных правовых систем не содержит технических требований к Machine Unlearning; это определяет научно-практическую новизну проекта.</w:t>
      </w:r>
    </w:p>
    <w:p w14:paraId="1D323EEC" w14:textId="77777777" w:rsidR="00F9716A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Переведены и систематизированы 14 академических источников по Machine Unlearning, синтетическим данным и праву на забвение. Выделены ключевые методы разобучения (SISA,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gradient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ascent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descent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influence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метрики верификации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ΔAccuracy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ΔF1, ΔAUC,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MIA).</w:t>
      </w:r>
    </w:p>
    <w:p w14:paraId="2BA4AD8A" w14:textId="77777777" w:rsidR="00F9716A" w:rsidRPr="001F76F5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6F5">
        <w:rPr>
          <w:rFonts w:ascii="Times New Roman" w:eastAsia="Gungsuh" w:hAnsi="Times New Roman" w:cs="Times New Roman"/>
          <w:sz w:val="28"/>
          <w:szCs w:val="28"/>
        </w:rPr>
        <w:t xml:space="preserve">Создан рабочий прототип генератора синтетических данных (реализующий генерацию признаков, формирование меток и конвейер </w:t>
      </w:r>
      <w:r w:rsidRPr="001F76F5">
        <w:rPr>
          <w:rFonts w:ascii="Times New Roman" w:eastAsia="Gungsuh" w:hAnsi="Times New Roman" w:cs="Times New Roman"/>
          <w:sz w:val="28"/>
          <w:szCs w:val="28"/>
        </w:rPr>
        <w:lastRenderedPageBreak/>
        <w:t>предобработки). Кроме того, разработан и успешно протестирован прототип системы Machine Unlearning на базе ансамблевой архитектуры SISA (</w:t>
      </w:r>
      <w:proofErr w:type="spellStart"/>
      <w:r w:rsidRPr="001F76F5">
        <w:rPr>
          <w:rFonts w:ascii="Times New Roman" w:eastAsia="Gungsuh" w:hAnsi="Times New Roman" w:cs="Times New Roman"/>
          <w:sz w:val="28"/>
          <w:szCs w:val="28"/>
        </w:rPr>
        <w:t>Shared</w:t>
      </w:r>
      <w:proofErr w:type="spellEnd"/>
      <w:r w:rsidRPr="001F76F5">
        <w:rPr>
          <w:rFonts w:ascii="Times New Roman" w:eastAsia="Gungsuh" w:hAnsi="Times New Roman" w:cs="Times New Roman"/>
          <w:sz w:val="28"/>
          <w:szCs w:val="28"/>
        </w:rPr>
        <w:t xml:space="preserve">, </w:t>
      </w:r>
      <w:proofErr w:type="spellStart"/>
      <w:r w:rsidRPr="001F76F5">
        <w:rPr>
          <w:rFonts w:ascii="Times New Roman" w:eastAsia="Gungsuh" w:hAnsi="Times New Roman" w:cs="Times New Roman"/>
          <w:sz w:val="28"/>
          <w:szCs w:val="28"/>
        </w:rPr>
        <w:t>Isolated</w:t>
      </w:r>
      <w:proofErr w:type="spellEnd"/>
      <w:r w:rsidRPr="001F76F5">
        <w:rPr>
          <w:rFonts w:ascii="Times New Roman" w:eastAsia="Gungsuh" w:hAnsi="Times New Roman" w:cs="Times New Roman"/>
          <w:sz w:val="28"/>
          <w:szCs w:val="28"/>
        </w:rPr>
        <w:t xml:space="preserve">, </w:t>
      </w:r>
      <w:proofErr w:type="spellStart"/>
      <w:r w:rsidRPr="001F76F5">
        <w:rPr>
          <w:rFonts w:ascii="Times New Roman" w:eastAsia="Gungsuh" w:hAnsi="Times New Roman" w:cs="Times New Roman"/>
          <w:sz w:val="28"/>
          <w:szCs w:val="28"/>
        </w:rPr>
        <w:t>Sliced</w:t>
      </w:r>
      <w:proofErr w:type="spellEnd"/>
      <w:r w:rsidRPr="001F76F5">
        <w:rPr>
          <w:rFonts w:ascii="Times New Roman" w:eastAsia="Gungsuh" w:hAnsi="Times New Roman" w:cs="Times New Roman"/>
          <w:sz w:val="28"/>
          <w:szCs w:val="28"/>
        </w:rPr>
        <w:t xml:space="preserve"> </w:t>
      </w:r>
      <w:proofErr w:type="spellStart"/>
      <w:r w:rsidRPr="001F76F5">
        <w:rPr>
          <w:rFonts w:ascii="Times New Roman" w:eastAsia="Gungsuh" w:hAnsi="Times New Roman" w:cs="Times New Roman"/>
          <w:sz w:val="28"/>
          <w:szCs w:val="28"/>
        </w:rPr>
        <w:t>and</w:t>
      </w:r>
      <w:proofErr w:type="spellEnd"/>
      <w:r w:rsidRPr="001F76F5">
        <w:rPr>
          <w:rFonts w:ascii="Times New Roman" w:eastAsia="Gungsuh" w:hAnsi="Times New Roman" w:cs="Times New Roman"/>
          <w:sz w:val="28"/>
          <w:szCs w:val="28"/>
        </w:rPr>
        <w:t xml:space="preserve"> </w:t>
      </w:r>
      <w:proofErr w:type="spellStart"/>
      <w:r w:rsidRPr="001F76F5">
        <w:rPr>
          <w:rFonts w:ascii="Times New Roman" w:eastAsia="Gungsuh" w:hAnsi="Times New Roman" w:cs="Times New Roman"/>
          <w:sz w:val="28"/>
          <w:szCs w:val="28"/>
        </w:rPr>
        <w:t>Aggregated</w:t>
      </w:r>
      <w:proofErr w:type="spellEnd"/>
      <w:r w:rsidRPr="001F76F5">
        <w:rPr>
          <w:rFonts w:ascii="Times New Roman" w:eastAsia="Gungsuh" w:hAnsi="Times New Roman" w:cs="Times New Roman"/>
          <w:sz w:val="28"/>
          <w:szCs w:val="28"/>
        </w:rPr>
        <w:t>). Создана единая интеграционная платформа (</w:t>
      </w:r>
      <w:proofErr w:type="spellStart"/>
      <w:r w:rsidRPr="001F76F5">
        <w:rPr>
          <w:rFonts w:ascii="Times New Roman" w:eastAsia="Gungsuh" w:hAnsi="Times New Roman" w:cs="Times New Roman"/>
          <w:sz w:val="28"/>
          <w:szCs w:val="28"/>
        </w:rPr>
        <w:t>unlearning_system</w:t>
      </w:r>
      <w:proofErr w:type="spellEnd"/>
      <w:r w:rsidRPr="001F76F5">
        <w:rPr>
          <w:rFonts w:ascii="Times New Roman" w:eastAsia="Gungsuh" w:hAnsi="Times New Roman" w:cs="Times New Roman"/>
          <w:sz w:val="28"/>
          <w:szCs w:val="28"/>
        </w:rPr>
        <w:t xml:space="preserve"> + </w:t>
      </w:r>
      <w:proofErr w:type="spellStart"/>
      <w:r w:rsidRPr="001F76F5">
        <w:rPr>
          <w:rFonts w:ascii="Times New Roman" w:eastAsia="Gungsuh" w:hAnsi="Times New Roman" w:cs="Times New Roman"/>
          <w:sz w:val="28"/>
          <w:szCs w:val="28"/>
        </w:rPr>
        <w:t>synthetic_data_generator</w:t>
      </w:r>
      <w:proofErr w:type="spellEnd"/>
      <w:r w:rsidRPr="001F76F5">
        <w:rPr>
          <w:rFonts w:ascii="Times New Roman" w:eastAsia="Gungsuh" w:hAnsi="Times New Roman" w:cs="Times New Roman"/>
          <w:sz w:val="28"/>
          <w:szCs w:val="28"/>
        </w:rPr>
        <w:t>), которая на практике решает поставленные задачи: осуществляет мониторинг цифровых следов пользователей, автоматизирует процесс изолированного удаления данных без полного переобучения ансамбля, а также верифицирует качество удаления через автоматический просчет метрик качества (∆</w:t>
      </w:r>
      <w:proofErr w:type="spellStart"/>
      <w:r w:rsidRPr="001F76F5">
        <w:rPr>
          <w:rFonts w:ascii="Times New Roman" w:eastAsia="Gungsuh" w:hAnsi="Times New Roman" w:cs="Times New Roman"/>
          <w:sz w:val="28"/>
          <w:szCs w:val="28"/>
        </w:rPr>
        <w:t>Accuracy</w:t>
      </w:r>
      <w:proofErr w:type="spellEnd"/>
      <w:r w:rsidRPr="001F76F5">
        <w:rPr>
          <w:rFonts w:ascii="Times New Roman" w:eastAsia="Gungsuh" w:hAnsi="Times New Roman" w:cs="Times New Roman"/>
          <w:sz w:val="28"/>
          <w:szCs w:val="28"/>
        </w:rPr>
        <w:t xml:space="preserve">, ∆F1, ∆AUC, </w:t>
      </w:r>
      <w:proofErr w:type="spellStart"/>
      <w:r w:rsidRPr="001F76F5">
        <w:rPr>
          <w:rFonts w:ascii="Times New Roman" w:eastAsia="Gungsuh" w:hAnsi="Times New Roman" w:cs="Times New Roman"/>
          <w:sz w:val="28"/>
          <w:szCs w:val="28"/>
        </w:rPr>
        <w:t>Verification</w:t>
      </w:r>
      <w:proofErr w:type="spellEnd"/>
      <w:r w:rsidRPr="001F76F5">
        <w:rPr>
          <w:rFonts w:ascii="Times New Roman" w:eastAsia="Gungsuh" w:hAnsi="Times New Roman" w:cs="Times New Roman"/>
          <w:sz w:val="28"/>
          <w:szCs w:val="28"/>
        </w:rPr>
        <w:t xml:space="preserve"> </w:t>
      </w:r>
      <w:proofErr w:type="spellStart"/>
      <w:r w:rsidRPr="001F76F5">
        <w:rPr>
          <w:rFonts w:ascii="Times New Roman" w:eastAsia="Gungsuh" w:hAnsi="Times New Roman" w:cs="Times New Roman"/>
          <w:sz w:val="28"/>
          <w:szCs w:val="28"/>
        </w:rPr>
        <w:t>Error</w:t>
      </w:r>
      <w:proofErr w:type="spellEnd"/>
      <w:r w:rsidRPr="001F76F5">
        <w:rPr>
          <w:rFonts w:ascii="Times New Roman" w:eastAsia="Gungsuh" w:hAnsi="Times New Roman" w:cs="Times New Roman"/>
          <w:sz w:val="28"/>
          <w:szCs w:val="28"/>
        </w:rPr>
        <w:t>). Все функциональные и нефункциональные требования ТЗ выполнены в полном объеме.</w:t>
      </w:r>
    </w:p>
    <w:p w14:paraId="67A25DBF" w14:textId="77777777" w:rsidR="00F9716A" w:rsidRDefault="00F9716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F367B0" w14:textId="77777777" w:rsidR="00F9716A" w:rsidRDefault="00000000">
      <w:pPr>
        <w:pStyle w:val="Heading2"/>
        <w:rPr>
          <w:sz w:val="28"/>
          <w:szCs w:val="28"/>
        </w:rPr>
      </w:pPr>
      <w:bookmarkStart w:id="29" w:name="_Toc230384913"/>
      <w:r>
        <w:rPr>
          <w:sz w:val="28"/>
          <w:szCs w:val="28"/>
        </w:rPr>
        <w:t>7. Экономическая эффективность</w:t>
      </w:r>
      <w:bookmarkEnd w:id="29"/>
    </w:p>
    <w:p w14:paraId="46DDBC14" w14:textId="77777777" w:rsidR="00F9716A" w:rsidRDefault="00000000">
      <w:pPr>
        <w:pStyle w:val="Heading2"/>
        <w:rPr>
          <w:sz w:val="28"/>
          <w:szCs w:val="28"/>
        </w:rPr>
      </w:pPr>
      <w:bookmarkStart w:id="30" w:name="_Toc230384914"/>
      <w:r>
        <w:rPr>
          <w:sz w:val="28"/>
          <w:szCs w:val="28"/>
        </w:rPr>
        <w:t>7.1. Оценка затрат на разработку</w:t>
      </w:r>
      <w:bookmarkEnd w:id="30"/>
    </w:p>
    <w:p w14:paraId="43852FBF" w14:textId="77777777" w:rsidR="00F9716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Разработка программного комплекса осуществлялась в рамках выполнения научно-исследовательского проекта, поэтому прямые коммерческие затраты на фонд оплаты труда (ФОТ) отсутствовали. В случае коммерческой реализации аналогичного решения командой из 3-х специалистов (Data Scientist,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Developer, Системный аналитик) за период 6 месяцев (январь-июнь), примерные затраты на создание системы (с учетом налогов, отчислений, амортизации оборудования и накладных расходов) составили бы от 2,5 до 3,5 млн рублей.</w:t>
      </w:r>
    </w:p>
    <w:p w14:paraId="67857C1D" w14:textId="77777777" w:rsidR="00F9716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создания прототипа использовалось свободно распространяемое программное обеспечение с открытым исходным кодом (Python,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PyTorch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Scikit-learn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персональные вычислительные мощности участников проекта, что свело капитальные затраты (CAPEX) на лицензирование и закупку оборудования к нулю.</w:t>
      </w:r>
    </w:p>
    <w:p w14:paraId="06F75A8D" w14:textId="77777777" w:rsidR="00F9716A" w:rsidRDefault="00000000">
      <w:pPr>
        <w:pStyle w:val="Heading2"/>
        <w:rPr>
          <w:sz w:val="28"/>
          <w:szCs w:val="28"/>
        </w:rPr>
      </w:pPr>
      <w:bookmarkStart w:id="31" w:name="_Toc230384915"/>
      <w:r>
        <w:rPr>
          <w:sz w:val="28"/>
          <w:szCs w:val="28"/>
        </w:rPr>
        <w:t>7.2. Экономия вычислительных ресурсов (Прямой эффект)</w:t>
      </w:r>
      <w:bookmarkEnd w:id="31"/>
    </w:p>
    <w:p w14:paraId="5A5989EB" w14:textId="77777777" w:rsidR="00F9716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Ключевая экономическая ценность разработанного прототипа Machine Unlearning на базе архитектуры SISA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Sharded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Isolated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Sliced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Aggregated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заключается в радикальном снижении затрат на переобучение моделей машинного обучения.</w:t>
      </w:r>
    </w:p>
    <w:p w14:paraId="380CED24" w14:textId="77777777" w:rsidR="00F9716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классическом подходе запрос пользователя на удаление своих персональных данных требует полного переобучения модели «с нуля»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Retraining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scratch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на всем массиве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</w:t>
      </w:r>
      <w:r>
        <w:rPr>
          <w:rFonts w:ascii="Cambria Math" w:eastAsia="Cambria Math" w:hAnsi="Cambria Math" w:cs="Cambria Math"/>
          <w:sz w:val="28"/>
          <w:szCs w:val="28"/>
        </w:rPr>
        <w:t>∖</w:t>
      </w:r>
      <w:r>
        <w:rPr>
          <w:rFonts w:ascii="Times New Roman" w:eastAsia="Times New Roman" w:hAnsi="Times New Roman" w:cs="Times New Roman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Для крупных корпоративных датасетов это означает сотни часов работы GPU/CPU.</w:t>
      </w:r>
    </w:p>
    <w:p w14:paraId="62F23FB7" w14:textId="77777777" w:rsidR="00F9716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Использование внедренной архитектуры SISA разбивает данные на K изолированных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шардов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При удалении данных переобучается только один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шард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Таким образом, вычислительная сложность и время переобучения снижаются пропорционально количеству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шардов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(в K раз), что на практике дает прямую экономию на аренде облачных вычислительных мощностей от 70% до 90% при каждом цикле выполнения запроса на "цифровое забвение".</w:t>
      </w:r>
    </w:p>
    <w:p w14:paraId="02832DD2" w14:textId="77777777" w:rsidR="00F9716A" w:rsidRDefault="00000000">
      <w:pPr>
        <w:pStyle w:val="Heading2"/>
        <w:rPr>
          <w:sz w:val="28"/>
          <w:szCs w:val="28"/>
        </w:rPr>
      </w:pPr>
      <w:bookmarkStart w:id="32" w:name="_Toc230384916"/>
      <w:r>
        <w:rPr>
          <w:sz w:val="28"/>
          <w:szCs w:val="28"/>
        </w:rPr>
        <w:t>7.3. Предотвращенный ущерб (Снижение рисков комплаенса)</w:t>
      </w:r>
      <w:bookmarkEnd w:id="32"/>
    </w:p>
    <w:p w14:paraId="7D8178B3" w14:textId="77777777" w:rsidR="00F9716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Внедрение разработанной системы позволяет IT-компаниям полностью соответствовать требованиям локального и международного законодательства по защите персональных данных:</w:t>
      </w:r>
    </w:p>
    <w:p w14:paraId="6B0059B2" w14:textId="77777777" w:rsidR="00F9716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Европейский союз: Согласно Общему регламенту по защите данных (GDPR, ст. 17 «Право на забвение»), невыполнение требования об удалении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ПДн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грозит компании штрафом до 20 млн евро или до 4% от глобального годового оборота компании.</w:t>
      </w:r>
    </w:p>
    <w:p w14:paraId="077DFD60" w14:textId="77777777" w:rsidR="00F9716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Российская Федерация: Нарушение требований № 152-ФЗ и № 158-ФЗ регулируется ст. 13.11 КоАП РФ в виде административных штрафов для юридических лиц, а также ведет к серьезным репутационным и операционным рискам (вплоть до блокировки сервиса Роскомнадзором).</w:t>
      </w:r>
    </w:p>
    <w:p w14:paraId="076DFB29" w14:textId="77777777" w:rsidR="00F9716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Применение интеграционной платформы с автоматизированным удалением данных минимизирует риски получения указанных штрафов до нуля, формируя существенный предотвращенный экономический ущерб для бизнеса.</w:t>
      </w:r>
    </w:p>
    <w:p w14:paraId="2148F89D" w14:textId="77777777" w:rsidR="00F9716A" w:rsidRDefault="00000000">
      <w:pPr>
        <w:ind w:firstLine="72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sz w:val="28"/>
          <w:szCs w:val="28"/>
        </w:rPr>
        <w:t>: Внедрение предложенного программного решения (прототипа генератора и системы SISA) экономически целесообразно. Проект не только снижает прямые операционные издержки (OPEX) IT-компаний на поддержку и переобучение моделей машинного обучения, но и выступает инструментом страхования бизнеса от колоссальных регуляторных штрафов за некорректное использование персональных данных.</w:t>
      </w:r>
    </w:p>
    <w:p w14:paraId="077652AA" w14:textId="77777777" w:rsidR="00F9716A" w:rsidRDefault="00F9716A">
      <w:pPr>
        <w:pStyle w:val="Heading1"/>
        <w:rPr>
          <w:sz w:val="28"/>
          <w:szCs w:val="28"/>
        </w:rPr>
      </w:pPr>
    </w:p>
    <w:p w14:paraId="614DFD00" w14:textId="77777777" w:rsidR="00F9716A" w:rsidRDefault="00000000">
      <w:pPr>
        <w:pStyle w:val="Heading1"/>
        <w:rPr>
          <w:sz w:val="28"/>
          <w:szCs w:val="28"/>
        </w:rPr>
      </w:pPr>
      <w:bookmarkStart w:id="33" w:name="_Toc230384917"/>
      <w:r>
        <w:rPr>
          <w:sz w:val="28"/>
          <w:szCs w:val="28"/>
        </w:rPr>
        <w:t>Ход работы и роли участников команды</w:t>
      </w:r>
      <w:bookmarkEnd w:id="33"/>
    </w:p>
    <w:p w14:paraId="07EFE084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Работы выполнялись в следующей последовательности:</w:t>
      </w:r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4526"/>
        <w:gridCol w:w="2000"/>
      </w:tblGrid>
      <w:tr w:rsidR="00F9716A" w14:paraId="41A40759" w14:textId="77777777">
        <w:tc>
          <w:tcPr>
            <w:tcW w:w="2500" w:type="dxa"/>
            <w:shd w:val="clear" w:color="auto" w:fill="D9D9D9"/>
          </w:tcPr>
          <w:p w14:paraId="1884D091" w14:textId="77777777" w:rsidR="00F9716A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Этап</w:t>
            </w:r>
          </w:p>
        </w:tc>
        <w:tc>
          <w:tcPr>
            <w:tcW w:w="4526" w:type="dxa"/>
            <w:shd w:val="clear" w:color="auto" w:fill="D9D9D9"/>
          </w:tcPr>
          <w:p w14:paraId="3A420F63" w14:textId="77777777" w:rsidR="00F9716A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Состав выполняемых работ</w:t>
            </w:r>
          </w:p>
        </w:tc>
        <w:tc>
          <w:tcPr>
            <w:tcW w:w="2000" w:type="dxa"/>
            <w:shd w:val="clear" w:color="auto" w:fill="D9D9D9"/>
          </w:tcPr>
          <w:p w14:paraId="13551219" w14:textId="77777777" w:rsidR="00F9716A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Исполнители</w:t>
            </w:r>
          </w:p>
        </w:tc>
      </w:tr>
      <w:tr w:rsidR="00F9716A" w14:paraId="2DAC2D95" w14:textId="77777777">
        <w:tc>
          <w:tcPr>
            <w:tcW w:w="2500" w:type="dxa"/>
          </w:tcPr>
          <w:p w14:paraId="4CBAB8FF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 Исследование правовой базы</w:t>
            </w:r>
          </w:p>
        </w:tc>
        <w:tc>
          <w:tcPr>
            <w:tcW w:w="4526" w:type="dxa"/>
          </w:tcPr>
          <w:p w14:paraId="3257FC68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GDPR, 152-ФЗ, 149-ФЗ и законодательства США, Канады, Швейцарии, Индии, Бразилии, Китая. Перевод и систематизация нормативных актов</w:t>
            </w:r>
          </w:p>
        </w:tc>
        <w:tc>
          <w:tcPr>
            <w:tcW w:w="2000" w:type="dxa"/>
          </w:tcPr>
          <w:p w14:paraId="747AFF97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Белопухов, Родин</w:t>
            </w:r>
          </w:p>
        </w:tc>
      </w:tr>
      <w:tr w:rsidR="00F9716A" w14:paraId="6989D572" w14:textId="77777777">
        <w:tc>
          <w:tcPr>
            <w:tcW w:w="2500" w:type="dxa"/>
          </w:tcPr>
          <w:p w14:paraId="415D6BFE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 Изучение теоретических основ МО и Machine Unlearning</w:t>
            </w:r>
          </w:p>
        </w:tc>
        <w:tc>
          <w:tcPr>
            <w:tcW w:w="4526" w:type="dxa"/>
          </w:tcPr>
          <w:p w14:paraId="3804D853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Перевод и анализ 14 академических источников. Классификация методов МО и разобучения. Изучение метрик верификации</w:t>
            </w:r>
          </w:p>
        </w:tc>
        <w:tc>
          <w:tcPr>
            <w:tcW w:w="2000" w:type="dxa"/>
          </w:tcPr>
          <w:p w14:paraId="2CEBB4F5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Белопухов, Родин</w:t>
            </w:r>
          </w:p>
        </w:tc>
      </w:tr>
      <w:tr w:rsidR="00F9716A" w14:paraId="39379B82" w14:textId="77777777">
        <w:tc>
          <w:tcPr>
            <w:tcW w:w="2500" w:type="dxa"/>
          </w:tcPr>
          <w:p w14:paraId="67CE6A53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 Изучение инструментария Python</w:t>
            </w:r>
          </w:p>
        </w:tc>
        <w:tc>
          <w:tcPr>
            <w:tcW w:w="4526" w:type="dxa"/>
          </w:tcPr>
          <w:p w14:paraId="74D1F247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Изучение</w:t>
            </w:r>
            <w:r w:rsidRPr="001F76F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NumPy, Pandas, Scikit-learn, PyYAML, SciPy.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Проведение пробных экспериментов по генерации данных</w:t>
            </w:r>
          </w:p>
        </w:tc>
        <w:tc>
          <w:tcPr>
            <w:tcW w:w="2000" w:type="dxa"/>
          </w:tcPr>
          <w:p w14:paraId="35487EDC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Белопухов, Родин</w:t>
            </w:r>
          </w:p>
        </w:tc>
      </w:tr>
      <w:tr w:rsidR="00F9716A" w14:paraId="2210BA59" w14:textId="77777777">
        <w:tc>
          <w:tcPr>
            <w:tcW w:w="2500" w:type="dxa"/>
          </w:tcPr>
          <w:p w14:paraId="25559F0C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4. Разработка data_generator.py</w:t>
            </w:r>
          </w:p>
        </w:tc>
        <w:tc>
          <w:tcPr>
            <w:tcW w:w="4526" w:type="dxa"/>
          </w:tcPr>
          <w:p w14:paraId="60C35A83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YAML-конфигурируемого генератора с поддержкой числовых, категориальных признаков, корреляционной структуры и логических правил меток</w:t>
            </w:r>
          </w:p>
        </w:tc>
        <w:tc>
          <w:tcPr>
            <w:tcW w:w="2000" w:type="dxa"/>
          </w:tcPr>
          <w:p w14:paraId="4174348C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Белопухов, Родин</w:t>
            </w:r>
          </w:p>
        </w:tc>
      </w:tr>
      <w:tr w:rsidR="00F9716A" w14:paraId="74007FD2" w14:textId="77777777">
        <w:tc>
          <w:tcPr>
            <w:tcW w:w="2500" w:type="dxa"/>
          </w:tcPr>
          <w:p w14:paraId="76C9B9DA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5. Разработка data_pipeline.py</w:t>
            </w:r>
          </w:p>
        </w:tc>
        <w:tc>
          <w:tcPr>
            <w:tcW w:w="4526" w:type="dxa"/>
          </w:tcPr>
          <w:p w14:paraId="33EBD203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Реализация конвейера предобработки: нормализация, кодирование, стратифицированное разбиение, формирование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сохранение с метаданными</w:t>
            </w:r>
          </w:p>
        </w:tc>
        <w:tc>
          <w:tcPr>
            <w:tcW w:w="2000" w:type="dxa"/>
          </w:tcPr>
          <w:p w14:paraId="78E493A1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Белопухов, Родин</w:t>
            </w:r>
          </w:p>
        </w:tc>
      </w:tr>
      <w:tr w:rsidR="00F9716A" w14:paraId="2849615A" w14:textId="77777777">
        <w:tc>
          <w:tcPr>
            <w:tcW w:w="2500" w:type="dxa"/>
          </w:tcPr>
          <w:p w14:paraId="5234908D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6. Валидация и тестирование прототипа</w:t>
            </w:r>
          </w:p>
        </w:tc>
        <w:tc>
          <w:tcPr>
            <w:tcW w:w="4526" w:type="dxa"/>
          </w:tcPr>
          <w:p w14:paraId="459A5567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Статистическая валидация сгенерированных данных. Тестирование генератора на нескольких конфигурациях. Верификация воспроизводимости</w:t>
            </w:r>
          </w:p>
        </w:tc>
        <w:tc>
          <w:tcPr>
            <w:tcW w:w="2000" w:type="dxa"/>
          </w:tcPr>
          <w:p w14:paraId="4CCB24A3" w14:textId="77777777" w:rsidR="00F9716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Белопухов, Родин</w:t>
            </w:r>
          </w:p>
        </w:tc>
      </w:tr>
    </w:tbl>
    <w:p w14:paraId="22286EE6" w14:textId="77777777" w:rsidR="00F9716A" w:rsidRDefault="00F9716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331FB0" w14:textId="77777777" w:rsidR="00F9716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385343E8" w14:textId="77777777" w:rsidR="00F9716A" w:rsidRDefault="00000000">
      <w:pPr>
        <w:pStyle w:val="Heading1"/>
        <w:rPr>
          <w:sz w:val="32"/>
          <w:szCs w:val="32"/>
        </w:rPr>
      </w:pPr>
      <w:bookmarkStart w:id="34" w:name="_Toc230384918"/>
      <w:r>
        <w:rPr>
          <w:sz w:val="32"/>
          <w:szCs w:val="32"/>
        </w:rPr>
        <w:lastRenderedPageBreak/>
        <w:t>Заключение</w:t>
      </w:r>
      <w:bookmarkEnd w:id="34"/>
    </w:p>
    <w:p w14:paraId="6D60F21F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реализации проекта «Исследование механизмов цифрового забвения: анализ и моделирование с применением методов машинного обучения» были достигнуты все запланированные результаты.</w:t>
      </w:r>
    </w:p>
    <w:p w14:paraId="3B357D1B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итогам анализа мирового законодательства установлено, что право на цифровое забвение реализовано в разных странах принципиально различными способами. Европейская модель (GDPR) является наиболее проработанной: она устанавливает шесть оснований для удаления данных и распространяет требования на системы ИИ. Американский подход отличается фрагментацией и ограничен рядом штатов; при этом применение права на забвение ограничено конституционно закреплённой защитой свободы слова (Первая поправка), что порождает необходимость баланса между правом на неприкосновенность частной жизни и правом на свободу информации. Канада, Швейцария, Индия и Бразилия последовательно сближаются со стандартом GDPR. Китай и Россия формально закрепляют право на удаление данных, однако на практике его применение ограничивается приоритетом национальной и общественной безопасности. В частности, антитеррористическое законодательство (например, требования об обязательном долговременном хранении трафика провайдерами в РФ) и законы о государственной кибербезопасности формируют легальные исключения, при которых операторы обязаны хранить данные вопреки запросам пользователей на их удаление. Данное противоречие дополнительно усугубляется отсутствием в обеих юрисдикциях утвержденных технических регламентов и требований к применению механизмов Machine Unlearning.</w:t>
      </w:r>
    </w:p>
    <w:p w14:paraId="0E0D5997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методов машинного обучения показал, что для решения задач цифрового забвения наиболее применимы методы, допускающие верифицируемое разобучение: SISA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gradient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ascent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descent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influence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 качестве базовых моделей прототипа выбраны логистическая регрессия, случайный лес, деревья решений — модели, для которых задача разобучения вычислительно реализуема на доступном оборудовании.</w:t>
      </w:r>
    </w:p>
    <w:p w14:paraId="3132B519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Разработанный прототип генератора синтетических данных успешно реализует генерацию реалистичных персональных датасетов с заданными статистическими свойствами и корреляционной структурой. Модуль synthetic_data_generator/main.py обеспечивает гибкую YAML-конфигурацию и поддерживает числовые, равномерные и категориальные распределения, а также логические правила меток. Модуль pipeline.py реализует полный конвейер предобработки с воспроизводимым стратифицированным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разбиением и формированием набора для разобучения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Автоматическая статистическая валидация подтвердила соответствие сгенерированных данных заданным параметрам во всех тестовых сценариях.</w:t>
      </w:r>
    </w:p>
    <w:p w14:paraId="015A3F40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Собранный прототип системы объединяет генератор синтетических данных, конвейер предобработки и модуль машинного разобучения в единый инструмент с двумя интерфейсами — интерактивной панелью panel.py и набором CLI-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команд  cli.py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Прототип полностью закрывает функциональные требования ТЗ: модуль генерации синтетических данных с YAML конфигурацией, базовые модели классификации и регрессии с унифицированным интерфейсом, экспериментальное удаление данных с переобучением только затронутых SISA-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шардов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рассчёт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всех заявленных метрик и структурное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логгирование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Работа на одном компьютере с 8–16 ГБ ОЗУ без GPU — цикл генерации датасета размером порядка 75 МБ, обучения ансамбля и одного удаления укладывается в минуты, что позволяет итеративно исследовать поведение моделей.</w:t>
      </w:r>
    </w:p>
    <w:p w14:paraId="7E393271" w14:textId="77777777" w:rsidR="00F9716A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Сформированная терминологическая база и систематизированные академические источники создают прочную теоретическую основу для следующих этапов: разработки и обучения базовых моделей МО, реализации механизма экспериментального удаления данных и интеграции компонентов в единую платформу.</w:t>
      </w:r>
    </w:p>
    <w:p w14:paraId="73512218" w14:textId="77777777" w:rsidR="00F9716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A95E07E" w14:textId="77777777" w:rsidR="00F9716A" w:rsidRDefault="00F9716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D1F94C" w14:textId="77777777" w:rsidR="00F9716A" w:rsidRDefault="00000000">
      <w:pPr>
        <w:pStyle w:val="Heading1"/>
      </w:pPr>
      <w:bookmarkStart w:id="35" w:name="_Toc230384919"/>
      <w:r>
        <w:t>Приложение 1</w:t>
      </w:r>
      <w:bookmarkEnd w:id="35"/>
    </w:p>
    <w:p w14:paraId="4BEF4577" w14:textId="3548BCEC" w:rsidR="005C0F01" w:rsidRPr="005C0F01" w:rsidRDefault="00000000" w:rsidP="005C0F01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5C0F01">
        <w:rPr>
          <w:rFonts w:ascii="Times New Roman" w:eastAsia="Times New Roman" w:hAnsi="Times New Roman" w:cs="Times New Roman"/>
          <w:b/>
          <w:bCs/>
          <w:sz w:val="32"/>
          <w:szCs w:val="32"/>
        </w:rPr>
        <w:t>Функциональное тестирование прототипа системы</w:t>
      </w:r>
    </w:p>
    <w:p w14:paraId="15D3688F" w14:textId="7ADEE205" w:rsidR="00FA5FE6" w:rsidRPr="00CE17B2" w:rsidRDefault="00FA5FE6" w:rsidP="00FA5FE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данном приложении представлены результаты модульного и интеграционного тестирования разработанного программного комплекса (генератор синтетических данных и подсистема 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>SISA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>Machine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>Unlearning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CE17B2" w:rsidRPr="00CE17B2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7A2A818" w14:textId="77777777" w:rsidR="00FA5FE6" w:rsidRPr="00FA5FE6" w:rsidRDefault="00FA5FE6" w:rsidP="00FA5FE6">
      <w:pPr>
        <w:pStyle w:val="ListParagraph"/>
        <w:numPr>
          <w:ilvl w:val="3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>Тестирование модуля генерации синтетических данных</w:t>
      </w:r>
    </w:p>
    <w:p w14:paraId="6332B52F" w14:textId="642B1B8E" w:rsidR="00FA5FE6" w:rsidRPr="00FA5FE6" w:rsidRDefault="00FA5FE6" w:rsidP="00FA5FE6">
      <w:pPr>
        <w:pStyle w:val="ListParagraph"/>
        <w:ind w:left="78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>Проведено тестирование корректности статистических распределений факторов, алгоритмов установки меток (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>labeler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сохранения заданных корреляций. Запущено 45 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>unit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-тестов с помощью фреймворка </w:t>
      </w:r>
      <w:proofErr w:type="spellStart"/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F014700" w14:textId="64CCFBF6" w:rsidR="00FA5FE6" w:rsidRDefault="00FA5FE6" w:rsidP="00FA5FE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ADEAE4" wp14:editId="041CB79B">
            <wp:extent cx="5941060" cy="5506720"/>
            <wp:effectExtent l="0" t="0" r="2540" b="5080"/>
            <wp:docPr id="19286156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15680" name="Picture 1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35FF" w14:textId="77777777" w:rsidR="00CE17B2" w:rsidRPr="00FA5FE6" w:rsidRDefault="00CE17B2" w:rsidP="00FA5FE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613E7A" w14:textId="77777777" w:rsidR="00FA5FE6" w:rsidRDefault="00FA5FE6" w:rsidP="00FA5FE6">
      <w:pPr>
        <w:pStyle w:val="ListParagraph"/>
        <w:numPr>
          <w:ilvl w:val="3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Тестирование</w:t>
      </w:r>
      <w:proofErr w:type="spellEnd"/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>подсистемы</w:t>
      </w:r>
      <w:proofErr w:type="spellEnd"/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Machine Unlearning</w:t>
      </w:r>
    </w:p>
    <w:p w14:paraId="372ECD72" w14:textId="41EECDFD" w:rsidR="00FA5FE6" w:rsidRPr="00FA5FE6" w:rsidRDefault="00FA5FE6" w:rsidP="00FA5FE6">
      <w:pPr>
        <w:pStyle w:val="ListParagraph"/>
        <w:ind w:left="78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>Запущены</w:t>
      </w:r>
      <w:proofErr w:type="spellEnd"/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end-to-end "smoke"-</w:t>
      </w:r>
      <w:proofErr w:type="spellStart"/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>тесты</w:t>
      </w:r>
      <w:proofErr w:type="spellEnd"/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(test_smoke.py). 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Проверено:</w:t>
      </w:r>
    </w:p>
    <w:p w14:paraId="2F2756FE" w14:textId="77777777" w:rsidR="00FA5FE6" w:rsidRPr="00FA5FE6" w:rsidRDefault="00FA5FE6" w:rsidP="00FA5FE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Корректность алгоритма балансировки и детерминированности распределения пользователей по </w:t>
      </w:r>
      <w:proofErr w:type="spellStart"/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>шардам</w:t>
      </w:r>
      <w:proofErr w:type="spellEnd"/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>SISA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6806488A" w14:textId="77777777" w:rsidR="00FA5FE6" w:rsidRPr="00FA5FE6" w:rsidRDefault="00FA5FE6" w:rsidP="00FA5FE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Процесс исключения (переобучения затронутых </w:t>
      </w:r>
      <w:proofErr w:type="spellStart"/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>шардов</w:t>
      </w:r>
      <w:proofErr w:type="spellEnd"/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по запросу на основе конкретных 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пользователей (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>delete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>by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11E7D37C" w14:textId="7C3067AD" w:rsidR="00FA5FE6" w:rsidRPr="00FA5FE6" w:rsidRDefault="00FA5FE6" w:rsidP="00FA5FE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Автоматический верификационный пересчет показателей метрик (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>Accuracy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>Precision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>Recall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1, 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>AUC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>) после удаления данных.</w:t>
      </w:r>
    </w:p>
    <w:p w14:paraId="7F3C3B6E" w14:textId="2E912DD8" w:rsidR="00FA5FE6" w:rsidRDefault="00FA5FE6" w:rsidP="00FA5FE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98731D" wp14:editId="50A5CFAB">
            <wp:extent cx="5941060" cy="1318895"/>
            <wp:effectExtent l="0" t="0" r="2540" b="1905"/>
            <wp:docPr id="1046585429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85429" name="Picture 2" descr="A screen 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A60D" w14:textId="77777777" w:rsidR="00D071F8" w:rsidRDefault="00D071F8" w:rsidP="00FA5FE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79B4C7" w14:textId="36E976AE" w:rsidR="00D071F8" w:rsidRPr="00D071F8" w:rsidRDefault="00D071F8" w:rsidP="00FA5FE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 кода №1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26B3075" w14:textId="6D1604B6" w:rsidR="00D071F8" w:rsidRDefault="00D071F8" w:rsidP="00FA5FE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BFB8E6" wp14:editId="59E9FCF7">
            <wp:extent cx="5941060" cy="2204085"/>
            <wp:effectExtent l="0" t="0" r="2540" b="5715"/>
            <wp:docPr id="1285205411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05411" name="Picture 3" descr="A screen 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E76E" w14:textId="39489FFC" w:rsidR="004A696F" w:rsidRDefault="004A696F" w:rsidP="00FA5FE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Имитация полного цикла</w:t>
      </w:r>
      <w:r w:rsidRPr="004A69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выбор пользователей на удаление, их удаление, проверка, что переобучилась только часть шейдеров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SISA</w:t>
      </w:r>
      <w:r w:rsidRPr="004A69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сходимости формулы дельты</w:t>
      </w:r>
      <w:r w:rsidRPr="004A696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22E669B" w14:textId="77777777" w:rsidR="004A696F" w:rsidRDefault="004A696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0E3C45A6" w14:textId="77777777" w:rsidR="004A696F" w:rsidRPr="004A696F" w:rsidRDefault="004A696F" w:rsidP="00FA5FE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5A8BF6" w14:textId="71E7D4B9" w:rsidR="00D071F8" w:rsidRPr="004A696F" w:rsidRDefault="00D071F8" w:rsidP="00FA5FE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 кода №2</w:t>
      </w:r>
      <w:r w:rsidRPr="004A696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E80EB14" w14:textId="33B23C2C" w:rsidR="00D071F8" w:rsidRDefault="00D071F8" w:rsidP="00FA5FE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7BB216D" wp14:editId="177801C0">
            <wp:extent cx="5941060" cy="2460625"/>
            <wp:effectExtent l="0" t="0" r="2540" b="3175"/>
            <wp:docPr id="1593759643" name="Picture 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59643" name="Picture 4" descr="A screen shot of a computer cod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A688" w14:textId="05063403" w:rsidR="004A696F" w:rsidRPr="004A696F" w:rsidRDefault="004A696F" w:rsidP="00FA5FE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Ручная</w:t>
      </w:r>
      <w:r w:rsidRPr="004A69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перепроверка</w:t>
      </w:r>
      <w:r w:rsidRPr="004A69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Precision</w:t>
      </w:r>
      <w:r w:rsidRPr="004A69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Recall</w:t>
      </w:r>
      <w:r w:rsidRPr="004A69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Accuracy</w:t>
      </w:r>
      <w:r w:rsidRPr="004A69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4A69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4A696F">
        <w:rPr>
          <w:rFonts w:ascii="Times New Roman" w:eastAsia="Times New Roman" w:hAnsi="Times New Roman" w:cs="Times New Roman"/>
          <w:sz w:val="28"/>
          <w:szCs w:val="28"/>
          <w:lang w:val="ru-RU"/>
        </w:rPr>
        <w:t>1-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меры, и их последующая сверка с данными модуля</w:t>
      </w:r>
      <w:r w:rsidRPr="004A696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CFEA825" w14:textId="77777777" w:rsidR="004A696F" w:rsidRPr="004A696F" w:rsidRDefault="004A696F" w:rsidP="00FA5FE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E91E34" w14:textId="389D4242" w:rsidR="00DD32AB" w:rsidRDefault="00FA5FE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5FE6">
        <w:rPr>
          <w:rFonts w:ascii="Times New Roman" w:eastAsia="Times New Roman" w:hAnsi="Times New Roman" w:cs="Times New Roman"/>
          <w:sz w:val="28"/>
          <w:szCs w:val="28"/>
          <w:lang w:val="ru-RU"/>
        </w:rPr>
        <w:t>Вывод: Функциональное тестирование успешно завершено. Разработанный программный комплекс полностью удовлетворяет архитектурным и алгоритмическим требованиям технического задания. Критических ошибок в ходе проверки не обнаружено, заявленные метрики вычисляются корректно, процесс разобучения приводит к ожидаемому изменению характеристик моделей.</w:t>
      </w:r>
    </w:p>
    <w:p w14:paraId="02E57A9B" w14:textId="7CE74B65" w:rsidR="00F9716A" w:rsidRPr="006165AD" w:rsidRDefault="00DD32A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1A3883D7" w14:textId="77777777" w:rsidR="00F9716A" w:rsidRPr="001F76F5" w:rsidRDefault="00000000">
      <w:pPr>
        <w:pStyle w:val="Heading1"/>
        <w:rPr>
          <w:sz w:val="32"/>
          <w:szCs w:val="32"/>
          <w:lang w:val="en-US"/>
        </w:rPr>
      </w:pPr>
      <w:bookmarkStart w:id="36" w:name="_Toc230384920"/>
      <w:r>
        <w:rPr>
          <w:sz w:val="32"/>
          <w:szCs w:val="32"/>
        </w:rPr>
        <w:lastRenderedPageBreak/>
        <w:t>Список</w:t>
      </w:r>
      <w:r w:rsidRPr="001F76F5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использованной</w:t>
      </w:r>
      <w:r w:rsidRPr="001F76F5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литературы</w:t>
      </w:r>
      <w:bookmarkEnd w:id="36"/>
    </w:p>
    <w:p w14:paraId="05268582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1. Bourtoule, L., Chandrasekaran, V., Choquette-Choo, C. A., Jia, H., Travers, A., Zhang, B., Lie, D., &amp; Papernot, N. (2021). Machine Unlearning. Proceedings of the 2021 IEEE Symposium on Security and Privacy (SP).</w:t>
      </w:r>
    </w:p>
    <w:p w14:paraId="31DC7AC2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2. Nguyen, T. T., Huynh, T. T., Nguyen, P. L., Liew, A. W.-C., Yin, H., &amp; Nguyen, Q. V. H. (2022). A Survey of Machine Unlearning. arXiv:2209.02299.</w:t>
      </w:r>
    </w:p>
    <w:p w14:paraId="725E3698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3. Dwork, C. (2006). Differential Privacy. Proceedings of the 33rd International Colloquium on Automata, Languages and Programming (ICALP).</w:t>
      </w:r>
    </w:p>
    <w:p w14:paraId="2361686C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4. Purtova, N. (2018). The Law of Everything. Broad Concept of Personal Data and Future of EU Data Protection Law. Law, Innovation and Technology, 10(1).</w:t>
      </w:r>
    </w:p>
    <w:p w14:paraId="6AEFACCE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5. Mendoza, I., Bygrave, L. A. (2017). The Right not to be Subject to Automated Decisions based on Profiling. EU Internet Law.</w:t>
      </w:r>
    </w:p>
    <w:p w14:paraId="07C5562C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6. Koh, P. W., &amp; Liang, P. (2017). Understanding Black-box Predictions via Influence Functions. Proceedings of ICML.</w:t>
      </w:r>
    </w:p>
    <w:p w14:paraId="388788B6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7. Chen, M., Zhang, Z., Wang, T., Backes, M., Humbert, M., &amp; Zhang, Y. (2022). When Machine Unlearning Jeopardizes Privacy. Proceedings of the ACM CCS 2022.</w:t>
      </w:r>
    </w:p>
    <w:p w14:paraId="429486D5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8. Jordon, J., Szpruch, L., Houssiau, F., Bottarelli, M., Cherubin, G., Maple, C., &amp; Weller, A. (2022). Synthetic Data — what, why and how? arXiv:2205.03257.</w:t>
      </w:r>
    </w:p>
    <w:p w14:paraId="5705759D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9. Eldan, R., Russinovich, M. (2023). Who's Harry Potter? Approximate Unlearning in LLMs. arXiv:2310.02238.</w:t>
      </w:r>
    </w:p>
    <w:p w14:paraId="077DF8E2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10. Yao, J., Chien, E., Du, M., et al. </w:t>
      </w:r>
      <w:r w:rsidRPr="00FA5FE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(2024). </w:t>
      </w: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Machine Unlearning of Pre-trained Large Language Models. Proceedings of ACL 2024.</w:t>
      </w:r>
    </w:p>
    <w:p w14:paraId="06C19859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11. Thudi, A., Jia, H., Shumailov, I., Papernot, N. (2022). On the Necessity of Auditable Algorithmic Definitions for Machine Unlearning. USENIX Security 2022.</w:t>
      </w:r>
    </w:p>
    <w:p w14:paraId="4BFE422F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12. Ginart, A. A., Guan, M. Y., Valiant, G., Zou, J. (2019). Making AI Forget You: Data Deletion in Machine Learning. NeurIPS 2019.</w:t>
      </w:r>
    </w:p>
    <w:p w14:paraId="743DD339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13. Mayer-Schonberger, V. (2009). Delete: The Virtue of Forgetting in the Digital Age. Princeton University Press.</w:t>
      </w:r>
    </w:p>
    <w:p w14:paraId="02DD1CDC" w14:textId="77777777" w:rsidR="00F9716A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14. Esposito, E. (2017). Algorithmic memory and the right to be forgotten on the web. </w:t>
      </w:r>
      <w:r>
        <w:rPr>
          <w:rFonts w:ascii="Times New Roman" w:eastAsia="Times New Roman" w:hAnsi="Times New Roman" w:cs="Times New Roman"/>
          <w:sz w:val="28"/>
          <w:szCs w:val="28"/>
        </w:rPr>
        <w:t>Social Media + Society, 3(1).</w:t>
      </w:r>
    </w:p>
    <w:p w14:paraId="77A8CDA7" w14:textId="77777777" w:rsidR="00F9716A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15. Федеральный закон «О персональных данных» от 27.07.2006 N 152-ФЗ (в редакции от 01.03.2021).</w:t>
      </w:r>
    </w:p>
    <w:p w14:paraId="21E6868B" w14:textId="77777777" w:rsidR="00F9716A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16. Федеральный закон «Об информации, информационных технологиях и о защите информации» от 27.07.2006 N 149-ФЗ.</w:t>
      </w:r>
    </w:p>
    <w:p w14:paraId="23C44B1B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17. General Data Protection Regulation (GDPR), Regulation (EU) 2016/679 of the European Parliament and of the Council.</w:t>
      </w:r>
    </w:p>
    <w:p w14:paraId="3C81FEA9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18. European Court of Justice, Case C-131/12, Google Spain SL v. Agencia Espanola de Proteccion de Datos (2014).</w:t>
      </w:r>
    </w:p>
    <w:p w14:paraId="6213678B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19. Connecticut Data Privacy Act (CTDPA), Public Act 22-15, State of Connecticut, 2022.</w:t>
      </w:r>
    </w:p>
    <w:p w14:paraId="1D782AA5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20. California Senate Bill 568 (SB 568) — Privacy: internet: minors. California Legislative Information, 2013.</w:t>
      </w:r>
    </w:p>
    <w:p w14:paraId="2608CC0B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21. Bundesgesetz über den Datenschutz (nDSG), SR 235.1, Schweizerische Eidgenossenschaft. In Kraft seit 01.09.2023.</w:t>
      </w:r>
    </w:p>
    <w:p w14:paraId="3A887C24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22. Opinion 28/2024 on certain data protection aspects related to the processing of personal data in the context of AI models, 17.12.2024.</w:t>
      </w:r>
    </w:p>
    <w:p w14:paraId="210F491F" w14:textId="77777777" w:rsidR="00F9716A" w:rsidRPr="001F76F5" w:rsidRDefault="00000000">
      <w:pPr>
        <w:ind w:left="720" w:hanging="360"/>
        <w:jc w:val="both"/>
        <w:rPr>
          <w:rFonts w:ascii="Helvetica Neue" w:eastAsia="Helvetica Neue" w:hAnsi="Helvetica Neue" w:cs="Helvetica Neue"/>
          <w:color w:val="52ADF7"/>
          <w:sz w:val="26"/>
          <w:szCs w:val="26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23. Xu, Y. (2024). Machine Unlearning for Traditional Models and Large Language Models: A Short Survey. arXiv:2404.01206.</w:t>
      </w:r>
    </w:p>
    <w:p w14:paraId="6274EE25" w14:textId="77777777" w:rsidR="00F9716A" w:rsidRPr="001F76F5" w:rsidRDefault="00000000">
      <w:pPr>
        <w:ind w:left="720" w:hanging="360"/>
        <w:jc w:val="both"/>
        <w:rPr>
          <w:rFonts w:ascii="Helvetica Neue" w:eastAsia="Helvetica Neue" w:hAnsi="Helvetica Neue" w:cs="Helvetica Neue"/>
          <w:color w:val="52ADF7"/>
          <w:sz w:val="26"/>
          <w:szCs w:val="26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24. Li, Y., Feng, X., Chen, C., &amp; Yang, Q. (2024). A Survey on Recommendation Unlearning: Fundamentals, Taxonomy, Evaluation, and Open Questions. arXiv:2412.12836.</w:t>
      </w:r>
    </w:p>
    <w:p w14:paraId="3AE0F103" w14:textId="77777777" w:rsidR="00F9716A" w:rsidRPr="001F76F5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25. Herdegen, M., &amp; Munari, C. (2023). An elementary proof of the dual representation of Expected Shortfall. arXiv:2306.14506.</w:t>
      </w:r>
    </w:p>
    <w:p w14:paraId="5757AD07" w14:textId="2744A5BF" w:rsidR="00F9716A" w:rsidRPr="009865D6" w:rsidRDefault="00000000" w:rsidP="006165AD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6F5">
        <w:rPr>
          <w:rFonts w:ascii="Times New Roman" w:eastAsia="Times New Roman" w:hAnsi="Times New Roman" w:cs="Times New Roman"/>
          <w:sz w:val="28"/>
          <w:szCs w:val="28"/>
          <w:lang w:val="en-US"/>
        </w:rPr>
        <w:t>26. Bourtoule, L., Chandrasekaran, V., Choquette-Choo, C. A., Jia, H., Travers, A., Zhang, B., Lie, D., &amp; Papernot, N. (2021). Machine Unlearning. Proceedings of the 2021 IEEE Symposium on Security and Privacy (SP). arXiv:1912.03817.</w:t>
      </w:r>
    </w:p>
    <w:sectPr w:rsidR="00F9716A" w:rsidRPr="009865D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3" w:right="850" w:bottom="1417" w:left="17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12E4E" w14:textId="77777777" w:rsidR="00226997" w:rsidRDefault="00226997">
      <w:pPr>
        <w:spacing w:line="240" w:lineRule="auto"/>
      </w:pPr>
      <w:r>
        <w:separator/>
      </w:r>
    </w:p>
  </w:endnote>
  <w:endnote w:type="continuationSeparator" w:id="0">
    <w:p w14:paraId="772C6A58" w14:textId="77777777" w:rsidR="00226997" w:rsidRDefault="002269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7DA4AAE-C528-B549-A5BC-DE07629F9C8C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FB13E7D9-CA88-DD4D-83B6-BAB4693E66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3AC892F-46EB-4B4F-BA4A-965992E1C618}"/>
    <w:embedBold r:id="rId4" w:fontKey="{E41B7F96-CC49-574E-937C-DDEEFDA2B59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045BE6EB-9895-E140-96C6-38CC8369D4F3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4EDE87FF-F1FA-B142-AE73-2D4B2DCEC38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4783A73F-488F-0A41-B739-F2E12002D21F}"/>
    <w:embedItalic r:id="rId8" w:fontKey="{1C642F08-55C8-CF43-AAD5-8830F1F0582A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9" w:fontKey="{8E0E9E4B-0F57-F844-AA9C-8405ABB9AC86}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10" w:subsetted="1" w:fontKey="{8CE52814-9D91-F845-BE33-6F6D12747765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E61611A9-7909-064E-97B7-495A740A7EC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2814C876-205F-6847-AEFC-A839366093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A0F9D" w14:textId="77777777" w:rsidR="00F9716A" w:rsidRDefault="00F9716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E6739" w14:textId="77777777" w:rsidR="00F9716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smallCaps/>
        <w:color w:val="4F81BD"/>
      </w:rPr>
    </w:pPr>
    <w:r>
      <w:rPr>
        <w:smallCaps/>
        <w:color w:val="4F81BD"/>
      </w:rPr>
      <w:fldChar w:fldCharType="begin"/>
    </w:r>
    <w:r>
      <w:rPr>
        <w:smallCaps/>
        <w:color w:val="4F81BD"/>
      </w:rPr>
      <w:instrText>PAGE</w:instrText>
    </w:r>
    <w:r>
      <w:rPr>
        <w:smallCaps/>
        <w:color w:val="4F81BD"/>
      </w:rPr>
      <w:fldChar w:fldCharType="separate"/>
    </w:r>
    <w:r w:rsidR="001F76F5">
      <w:rPr>
        <w:smallCaps/>
        <w:noProof/>
        <w:color w:val="4F81BD"/>
      </w:rPr>
      <w:t>2</w:t>
    </w:r>
    <w:r>
      <w:rPr>
        <w:smallCaps/>
        <w:color w:val="4F81BD"/>
      </w:rPr>
      <w:fldChar w:fldCharType="end"/>
    </w:r>
  </w:p>
  <w:p w14:paraId="730AA176" w14:textId="77777777" w:rsidR="00F9716A" w:rsidRDefault="00F9716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CF9D3" w14:textId="77777777" w:rsidR="00F9716A" w:rsidRDefault="00F9716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11E7D" w14:textId="77777777" w:rsidR="00226997" w:rsidRDefault="00226997">
      <w:pPr>
        <w:spacing w:line="240" w:lineRule="auto"/>
      </w:pPr>
      <w:r>
        <w:separator/>
      </w:r>
    </w:p>
  </w:footnote>
  <w:footnote w:type="continuationSeparator" w:id="0">
    <w:p w14:paraId="64DA2447" w14:textId="77777777" w:rsidR="00226997" w:rsidRDefault="002269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0191F" w14:textId="77777777" w:rsidR="00F9716A" w:rsidRDefault="00F9716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94E76" w14:textId="77777777" w:rsidR="00F9716A" w:rsidRDefault="00F9716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77B1D" w14:textId="77777777" w:rsidR="00F9716A" w:rsidRDefault="00F9716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C04EF"/>
    <w:multiLevelType w:val="multilevel"/>
    <w:tmpl w:val="0CE073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786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60036"/>
    <w:multiLevelType w:val="hybridMultilevel"/>
    <w:tmpl w:val="7B12F54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724B79"/>
    <w:multiLevelType w:val="multilevel"/>
    <w:tmpl w:val="6D3897C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545F0AB3"/>
    <w:multiLevelType w:val="multilevel"/>
    <w:tmpl w:val="3E06E3E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72266106"/>
    <w:multiLevelType w:val="multilevel"/>
    <w:tmpl w:val="DC9CE8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123611">
    <w:abstractNumId w:val="2"/>
  </w:num>
  <w:num w:numId="2" w16cid:durableId="703821814">
    <w:abstractNumId w:val="3"/>
  </w:num>
  <w:num w:numId="3" w16cid:durableId="446582956">
    <w:abstractNumId w:val="0"/>
  </w:num>
  <w:num w:numId="4" w16cid:durableId="1499690537">
    <w:abstractNumId w:val="4"/>
  </w:num>
  <w:num w:numId="5" w16cid:durableId="1606692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16A"/>
    <w:rsid w:val="001F76F5"/>
    <w:rsid w:val="00226997"/>
    <w:rsid w:val="00230B6A"/>
    <w:rsid w:val="004A696F"/>
    <w:rsid w:val="005C0F01"/>
    <w:rsid w:val="006165AD"/>
    <w:rsid w:val="00777DC8"/>
    <w:rsid w:val="009865D6"/>
    <w:rsid w:val="00CE17B2"/>
    <w:rsid w:val="00D071F8"/>
    <w:rsid w:val="00DD32AB"/>
    <w:rsid w:val="00E33D56"/>
    <w:rsid w:val="00E937F3"/>
    <w:rsid w:val="00F9716A"/>
    <w:rsid w:val="00FA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14D1A5B"/>
  <w15:docId w15:val="{388FE8BE-1B72-3941-89DD-CC6D42A76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A5FE6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9865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65D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865D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865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drodin@edu.hse.ru" TargetMode="Externa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ikulakov@hse.ru" TargetMode="Externa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mailto:asbelopukhov@edu.hse.ru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31</Pages>
  <Words>7658</Words>
  <Characters>43657</Characters>
  <Application>Microsoft Office Word</Application>
  <DocSecurity>0</DocSecurity>
  <Lines>363</Lines>
  <Paragraphs>102</Paragraphs>
  <ScaleCrop>false</ScaleCrop>
  <Company/>
  <LinksUpToDate>false</LinksUpToDate>
  <CharactersWithSpaces>51213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 Rodin</cp:lastModifiedBy>
  <cp:revision>13</cp:revision>
  <dcterms:created xsi:type="dcterms:W3CDTF">2026-05-22T19:50:00Z</dcterms:created>
  <dcterms:modified xsi:type="dcterms:W3CDTF">2026-05-22T20:28:00Z</dcterms:modified>
</cp:coreProperties>
</file>