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FFC2E3"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ПРАВИТЕЛЬСТВО РОССИЙСКОЙ ФЕДЕРАЦИИ</w:t>
      </w:r>
    </w:p>
    <w:p w14:paraId="49E44CC4"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АВТОНОМНОЕ ОБРАЗОВАТЕЛЬНОЕ УЧРЕЖДЕНИЕ</w:t>
      </w:r>
    </w:p>
    <w:p w14:paraId="5661CDEC"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ВЫСШЕГО ПРОФЕССИОНАЛЬНОГО ОБРАЗОВАНИЯ</w:t>
      </w:r>
    </w:p>
    <w:p w14:paraId="0125C4F5"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ИССЛЕДОВАТЕЛЬСКИЙ УНИВЕРСИТЕТ</w:t>
      </w:r>
    </w:p>
    <w:p w14:paraId="2101A5E6" w14:textId="77777777" w:rsidR="00363301" w:rsidRDefault="00363301" w:rsidP="00363301">
      <w:pPr>
        <w:pBdr>
          <w:top w:val="none" w:sz="0" w:space="1" w:color="000000"/>
          <w:left w:val="none" w:sz="0" w:space="1" w:color="000000"/>
          <w:bottom w:val="none" w:sz="0" w:space="1" w:color="000000"/>
          <w:right w:val="none" w:sz="0" w:space="1" w:color="000000"/>
        </w:pBdr>
        <w:ind w:right="-324" w:firstLine="70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“ВЫСШАЯ ШКОЛА ЭКОНОМИКИ”»</w:t>
      </w:r>
    </w:p>
    <w:p w14:paraId="057E4717" w14:textId="50D50A7A" w:rsidR="00B95A35" w:rsidRPr="0090552B" w:rsidRDefault="00B95A35" w:rsidP="00363301">
      <w:pPr>
        <w:widowControl w:val="0"/>
        <w:ind w:left="2834" w:right="-891"/>
        <w:rPr>
          <w:rFonts w:ascii="Times New Roman" w:hAnsi="Times New Roman" w:cs="Times New Roman"/>
        </w:rPr>
      </w:pPr>
    </w:p>
    <w:p w14:paraId="5879FADF" w14:textId="77777777" w:rsidR="00B95A35" w:rsidRPr="0090552B" w:rsidRDefault="00B95A35">
      <w:pPr>
        <w:widowControl w:val="0"/>
        <w:ind w:left="2834" w:right="-891"/>
        <w:rPr>
          <w:rFonts w:ascii="Times New Roman" w:hAnsi="Times New Roman" w:cs="Times New Roman"/>
          <w:b/>
          <w:bCs/>
          <w:smallCaps/>
        </w:rPr>
      </w:pPr>
    </w:p>
    <w:p w14:paraId="5A9A1BB8" w14:textId="77777777" w:rsidR="00B95A35" w:rsidRPr="0090552B" w:rsidRDefault="00B95A35">
      <w:pPr>
        <w:widowControl w:val="0"/>
        <w:ind w:left="2834" w:right="-891"/>
        <w:rPr>
          <w:rFonts w:ascii="Times New Roman" w:hAnsi="Times New Roman" w:cs="Times New Roman"/>
          <w:b/>
          <w:bCs/>
          <w:smallCaps/>
        </w:rPr>
      </w:pPr>
    </w:p>
    <w:p w14:paraId="65265276" w14:textId="77777777" w:rsidR="00B95A35" w:rsidRPr="0090552B" w:rsidRDefault="00B95A35">
      <w:pPr>
        <w:widowControl w:val="0"/>
        <w:ind w:left="2834" w:right="-891"/>
        <w:rPr>
          <w:rFonts w:ascii="Times New Roman" w:hAnsi="Times New Roman" w:cs="Times New Roman"/>
          <w:b/>
          <w:bCs/>
          <w:smallCaps/>
        </w:rPr>
      </w:pPr>
    </w:p>
    <w:p w14:paraId="0A3652EF" w14:textId="5BDB4AF8" w:rsidR="00B95A35" w:rsidRPr="00752267" w:rsidRDefault="000F3C75">
      <w:pPr>
        <w:widowControl w:val="0"/>
        <w:spacing w:line="240" w:lineRule="auto"/>
        <w:ind w:left="1842" w:right="1943"/>
        <w:jc w:val="center"/>
        <w:rPr>
          <w:rFonts w:ascii="Times New Roman" w:hAnsi="Times New Roman" w:cs="Times New Roman"/>
          <w:b/>
          <w:bCs/>
          <w:smallCaps/>
          <w:sz w:val="28"/>
          <w:szCs w:val="28"/>
          <w:lang w:val="ru-RU"/>
        </w:rPr>
      </w:pPr>
      <w:r w:rsidRPr="00752267">
        <w:rPr>
          <w:rFonts w:ascii="Times New Roman" w:hAnsi="Times New Roman" w:cs="Times New Roman"/>
          <w:b/>
          <w:bCs/>
          <w:smallCaps/>
          <w:sz w:val="28"/>
          <w:szCs w:val="28"/>
        </w:rPr>
        <w:t>ОТЧЕТ ПО ПРОЕКТ</w:t>
      </w:r>
      <w:r w:rsidR="00752267" w:rsidRPr="00752267">
        <w:rPr>
          <w:rFonts w:ascii="Times New Roman" w:hAnsi="Times New Roman" w:cs="Times New Roman"/>
          <w:b/>
          <w:bCs/>
          <w:smallCaps/>
          <w:sz w:val="28"/>
          <w:szCs w:val="28"/>
          <w:lang w:val="ru-RU"/>
        </w:rPr>
        <w:t xml:space="preserve">У </w:t>
      </w:r>
      <w:r w:rsidR="00840D74">
        <w:rPr>
          <w:rFonts w:ascii="Times New Roman" w:hAnsi="Times New Roman" w:cs="Times New Roman"/>
          <w:b/>
          <w:bCs/>
          <w:smallCaps/>
          <w:sz w:val="28"/>
          <w:szCs w:val="28"/>
          <w:lang w:val="ru-RU"/>
        </w:rPr>
        <w:t>№</w:t>
      </w:r>
      <w:r w:rsidR="00752267" w:rsidRPr="00752267">
        <w:rPr>
          <w:rFonts w:ascii="Times New Roman" w:hAnsi="Times New Roman" w:cs="Times New Roman"/>
          <w:b/>
          <w:bCs/>
          <w:smallCaps/>
          <w:sz w:val="28"/>
          <w:szCs w:val="28"/>
          <w:lang w:val="ru-RU"/>
        </w:rPr>
        <w:t>2039</w:t>
      </w:r>
    </w:p>
    <w:p w14:paraId="61185B09" w14:textId="3ED9470F" w:rsidR="00B95A35" w:rsidRPr="004C72FE" w:rsidRDefault="000F3C75">
      <w:pPr>
        <w:widowControl w:val="0"/>
        <w:spacing w:line="240" w:lineRule="auto"/>
        <w:ind w:left="2262" w:right="2086"/>
        <w:jc w:val="center"/>
        <w:rPr>
          <w:rFonts w:ascii="Times New Roman" w:hAnsi="Times New Roman" w:cs="Times New Roman"/>
          <w:sz w:val="28"/>
          <w:szCs w:val="28"/>
          <w:lang w:val="ru-RU"/>
        </w:rPr>
      </w:pPr>
      <w:r w:rsidRPr="004C72FE">
        <w:rPr>
          <w:rFonts w:ascii="Times New Roman" w:hAnsi="Times New Roman" w:cs="Times New Roman"/>
          <w:sz w:val="28"/>
          <w:szCs w:val="28"/>
        </w:rPr>
        <w:t>“Исследование механизмов цифрового забвения: анализ и моделирование с применением методов машинного обучения”</w:t>
      </w:r>
    </w:p>
    <w:p w14:paraId="7E695BA8" w14:textId="77777777" w:rsidR="00B95A35" w:rsidRPr="0090552B" w:rsidRDefault="00B95A35">
      <w:pPr>
        <w:widowControl w:val="0"/>
        <w:spacing w:line="240" w:lineRule="auto"/>
        <w:ind w:right="-20"/>
        <w:rPr>
          <w:rFonts w:ascii="Times New Roman" w:hAnsi="Times New Roman" w:cs="Times New Roman"/>
        </w:rPr>
      </w:pPr>
    </w:p>
    <w:p w14:paraId="2AEE31BF" w14:textId="77777777" w:rsidR="00B95A35" w:rsidRPr="0090552B" w:rsidRDefault="00B95A35">
      <w:pPr>
        <w:widowControl w:val="0"/>
        <w:spacing w:line="240" w:lineRule="auto"/>
        <w:ind w:right="-20"/>
        <w:rPr>
          <w:rFonts w:ascii="Times New Roman" w:hAnsi="Times New Roman" w:cs="Times New Roman"/>
          <w:b/>
          <w:bCs/>
        </w:rPr>
      </w:pPr>
    </w:p>
    <w:p w14:paraId="0EF72DA7" w14:textId="77777777" w:rsidR="00B95A35" w:rsidRPr="0090552B" w:rsidRDefault="00B95A35">
      <w:pPr>
        <w:widowControl w:val="0"/>
        <w:spacing w:line="240" w:lineRule="auto"/>
        <w:ind w:right="-20"/>
        <w:rPr>
          <w:rFonts w:ascii="Times New Roman" w:hAnsi="Times New Roman" w:cs="Times New Roman"/>
          <w:b/>
          <w:bCs/>
        </w:rPr>
      </w:pPr>
    </w:p>
    <w:p w14:paraId="3B9F1B29" w14:textId="77777777" w:rsidR="00B95A35" w:rsidRPr="0090552B" w:rsidRDefault="000F3C75">
      <w:pPr>
        <w:widowControl w:val="0"/>
        <w:spacing w:line="240" w:lineRule="auto"/>
        <w:ind w:right="-20"/>
        <w:rPr>
          <w:rFonts w:ascii="Times New Roman" w:hAnsi="Times New Roman" w:cs="Times New Roman"/>
          <w:b/>
          <w:bCs/>
        </w:rPr>
      </w:pPr>
      <w:r w:rsidRPr="0090552B">
        <w:rPr>
          <w:rFonts w:ascii="Times New Roman" w:hAnsi="Times New Roman" w:cs="Times New Roman"/>
          <w:b/>
          <w:bCs/>
        </w:rPr>
        <w:t>УТВЕРЖДЕНО</w:t>
      </w:r>
    </w:p>
    <w:p w14:paraId="61E1D646" w14:textId="77777777" w:rsidR="00B95A35" w:rsidRPr="0090552B" w:rsidRDefault="000F3C75">
      <w:pPr>
        <w:widowControl w:val="0"/>
        <w:spacing w:line="240" w:lineRule="auto"/>
        <w:ind w:right="-20"/>
        <w:rPr>
          <w:rFonts w:ascii="Times New Roman" w:hAnsi="Times New Roman" w:cs="Times New Roman"/>
        </w:rPr>
      </w:pPr>
      <w:r w:rsidRPr="0090552B">
        <w:rPr>
          <w:rFonts w:ascii="Times New Roman" w:hAnsi="Times New Roman" w:cs="Times New Roman"/>
        </w:rPr>
        <w:t xml:space="preserve"> Руководитель проекта</w:t>
      </w:r>
    </w:p>
    <w:p w14:paraId="2FE6283A" w14:textId="77777777" w:rsidR="00B95A35" w:rsidRPr="0090552B" w:rsidRDefault="000F3C75">
      <w:pPr>
        <w:widowControl w:val="0"/>
        <w:spacing w:line="240" w:lineRule="auto"/>
        <w:ind w:right="-20"/>
        <w:rPr>
          <w:rFonts w:ascii="Times New Roman" w:hAnsi="Times New Roman" w:cs="Times New Roman"/>
        </w:rPr>
      </w:pPr>
      <w:r w:rsidRPr="0090552B">
        <w:rPr>
          <w:rFonts w:ascii="Times New Roman" w:hAnsi="Times New Roman" w:cs="Times New Roman"/>
        </w:rPr>
        <w:t xml:space="preserve"> </w:t>
      </w:r>
      <w:r w:rsidRPr="0090552B">
        <w:rPr>
          <w:rFonts w:ascii="Times New Roman" w:hAnsi="Times New Roman" w:cs="Times New Roman"/>
          <w:noProof/>
          <w:lang w:val="ru-RU"/>
        </w:rPr>
        <w:drawing>
          <wp:inline distT="0" distB="0" distL="0" distR="0" wp14:anchorId="4F0158EB" wp14:editId="01BD1833">
            <wp:extent cx="947663" cy="581822"/>
            <wp:effectExtent l="0" t="0" r="0" b="0"/>
            <wp:docPr id="1" name="image1.jpg" descr="C:\Проект МИЭМ\1766225987467_3.jpg"/>
            <wp:cNvGraphicFramePr/>
            <a:graphic xmlns:a="http://schemas.openxmlformats.org/drawingml/2006/main">
              <a:graphicData uri="http://schemas.openxmlformats.org/drawingml/2006/picture">
                <pic:pic xmlns:pic="http://schemas.openxmlformats.org/drawingml/2006/picture">
                  <pic:nvPicPr>
                    <pic:cNvPr id="0" name="image1.jpg" descr="C:\Проект МИЭМ\1766225987467_3.jpg"/>
                    <pic:cNvPicPr preferRelativeResize="0"/>
                  </pic:nvPicPr>
                  <pic:blipFill>
                    <a:blip r:embed="rId7"/>
                    <a:srcRect/>
                    <a:stretch>
                      <a:fillRect/>
                    </a:stretch>
                  </pic:blipFill>
                  <pic:spPr>
                    <a:xfrm>
                      <a:off x="0" y="0"/>
                      <a:ext cx="947663" cy="581822"/>
                    </a:xfrm>
                    <a:prstGeom prst="rect">
                      <a:avLst/>
                    </a:prstGeom>
                    <a:ln/>
                  </pic:spPr>
                </pic:pic>
              </a:graphicData>
            </a:graphic>
          </wp:inline>
        </w:drawing>
      </w:r>
    </w:p>
    <w:p w14:paraId="2BA20905" w14:textId="77777777" w:rsidR="00B95A35" w:rsidRPr="0090552B" w:rsidRDefault="000F3C75">
      <w:pPr>
        <w:widowControl w:val="0"/>
        <w:tabs>
          <w:tab w:val="left" w:pos="2303"/>
        </w:tabs>
        <w:spacing w:line="261" w:lineRule="auto"/>
        <w:ind w:left="341" w:right="-59" w:hanging="199"/>
        <w:rPr>
          <w:rFonts w:ascii="Times New Roman" w:hAnsi="Times New Roman" w:cs="Times New Roman"/>
        </w:rPr>
      </w:pPr>
      <w:bookmarkStart w:id="0" w:name="_g5lqtxuoq8uq" w:colFirst="0" w:colLast="0"/>
      <w:bookmarkEnd w:id="0"/>
      <w:r w:rsidRPr="0090552B">
        <w:rPr>
          <w:rFonts w:ascii="Times New Roman" w:hAnsi="Times New Roman" w:cs="Times New Roman"/>
          <w:u w:val="single"/>
        </w:rPr>
        <w:t xml:space="preserve"> </w:t>
      </w:r>
      <w:r w:rsidRPr="0090552B">
        <w:rPr>
          <w:rFonts w:ascii="Times New Roman" w:hAnsi="Times New Roman" w:cs="Times New Roman"/>
          <w:u w:val="single"/>
        </w:rPr>
        <w:tab/>
      </w:r>
      <w:r w:rsidRPr="0090552B">
        <w:rPr>
          <w:rFonts w:ascii="Times New Roman" w:hAnsi="Times New Roman" w:cs="Times New Roman"/>
          <w:u w:val="single"/>
        </w:rPr>
        <w:tab/>
      </w:r>
      <w:r w:rsidRPr="0090552B">
        <w:rPr>
          <w:rFonts w:ascii="Times New Roman" w:hAnsi="Times New Roman" w:cs="Times New Roman"/>
        </w:rPr>
        <w:t xml:space="preserve">  И. Н. Кулаков</w:t>
      </w:r>
    </w:p>
    <w:p w14:paraId="0240D764" w14:textId="77777777" w:rsidR="00B95A35" w:rsidRPr="0090552B" w:rsidRDefault="000F3C75">
      <w:pPr>
        <w:widowControl w:val="0"/>
        <w:tabs>
          <w:tab w:val="left" w:pos="2303"/>
        </w:tabs>
        <w:spacing w:line="261" w:lineRule="auto"/>
        <w:ind w:left="341" w:right="-59" w:hanging="199"/>
        <w:rPr>
          <w:rFonts w:ascii="Times New Roman" w:hAnsi="Times New Roman" w:cs="Times New Roman"/>
        </w:rPr>
      </w:pPr>
      <w:bookmarkStart w:id="1" w:name="_hqkjhe9jxpvx" w:colFirst="0" w:colLast="0"/>
      <w:bookmarkEnd w:id="1"/>
      <w:r w:rsidRPr="0090552B">
        <w:rPr>
          <w:rFonts w:ascii="Times New Roman" w:hAnsi="Times New Roman" w:cs="Times New Roman"/>
          <w:u w:val="single"/>
        </w:rPr>
        <w:t xml:space="preserve">  « 11 »         января                    </w:t>
      </w:r>
      <w:r w:rsidRPr="0090552B">
        <w:rPr>
          <w:rFonts w:ascii="Times New Roman" w:hAnsi="Times New Roman" w:cs="Times New Roman"/>
        </w:rPr>
        <w:t>2026 г.</w:t>
      </w:r>
    </w:p>
    <w:p w14:paraId="25BDB7CC" w14:textId="3B84C354" w:rsidR="00363301" w:rsidRDefault="00363301">
      <w:pPr>
        <w:spacing w:after="160" w:line="278" w:lineRule="auto"/>
        <w:rPr>
          <w:rFonts w:ascii="Times New Roman" w:hAnsi="Times New Roman" w:cs="Times New Roman"/>
          <w:lang w:val="en-US"/>
        </w:rPr>
      </w:pPr>
    </w:p>
    <w:p w14:paraId="009E5F54" w14:textId="77777777" w:rsidR="00892EAC" w:rsidRDefault="00363301"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rPr>
        <w:t>Руководитель проекта:</w:t>
      </w:r>
    </w:p>
    <w:p w14:paraId="7FB0C70D" w14:textId="5768999F" w:rsidR="00892EAC" w:rsidRDefault="00892EAC"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ru-RU"/>
        </w:rPr>
        <w:t>Кулаков Илья Николаевич</w:t>
      </w:r>
    </w:p>
    <w:p w14:paraId="6BDAACDD" w14:textId="77777777" w:rsidR="00892EAC" w:rsidRPr="00892EAC" w:rsidRDefault="00892EAC"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en-US"/>
        </w:rPr>
      </w:pPr>
    </w:p>
    <w:p w14:paraId="215A83AE" w14:textId="2357F6A8" w:rsidR="00363301" w:rsidRPr="00892EAC" w:rsidRDefault="00363301" w:rsidP="00892EAC">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Выполнили студенты:</w:t>
      </w:r>
    </w:p>
    <w:p w14:paraId="485636A0" w14:textId="0443F98D" w:rsidR="00363301" w:rsidRDefault="00363301" w:rsidP="00363301">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Родин Олег</w:t>
      </w:r>
    </w:p>
    <w:p w14:paraId="48AA85E4" w14:textId="37451BF0" w:rsidR="00363301" w:rsidRDefault="00363301" w:rsidP="00363301">
      <w:pPr>
        <w:pBdr>
          <w:top w:val="none" w:sz="0" w:space="1" w:color="000000"/>
          <w:left w:val="none" w:sz="0" w:space="1" w:color="000000"/>
          <w:bottom w:val="none" w:sz="0" w:space="1" w:color="000000"/>
          <w:right w:val="none" w:sz="0" w:space="1" w:color="000000"/>
        </w:pBdr>
        <w:ind w:right="-277"/>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Белопухов Артем</w:t>
      </w:r>
    </w:p>
    <w:p w14:paraId="4B1D9169" w14:textId="18B191B0" w:rsidR="00363301" w:rsidRDefault="00363301">
      <w:pPr>
        <w:rPr>
          <w:rFonts w:ascii="Times New Roman" w:eastAsia="Times New Roman" w:hAnsi="Times New Roman" w:cs="Times New Roman"/>
          <w:sz w:val="28"/>
          <w:szCs w:val="28"/>
          <w:lang w:val="en-US"/>
        </w:rPr>
      </w:pPr>
    </w:p>
    <w:p w14:paraId="6F509769" w14:textId="77777777" w:rsidR="00A564C1" w:rsidRDefault="00A564C1">
      <w:pPr>
        <w:rPr>
          <w:rFonts w:ascii="Times New Roman" w:eastAsia="Times New Roman" w:hAnsi="Times New Roman" w:cs="Times New Roman"/>
          <w:sz w:val="28"/>
          <w:szCs w:val="28"/>
          <w:lang w:val="en-US"/>
        </w:rPr>
      </w:pPr>
    </w:p>
    <w:p w14:paraId="4556D88C" w14:textId="77777777" w:rsidR="00A564C1" w:rsidRDefault="00A564C1">
      <w:pPr>
        <w:rPr>
          <w:rFonts w:ascii="Times New Roman" w:eastAsia="Times New Roman" w:hAnsi="Times New Roman" w:cs="Times New Roman"/>
          <w:sz w:val="28"/>
          <w:szCs w:val="28"/>
          <w:lang w:val="en-US"/>
        </w:rPr>
      </w:pPr>
    </w:p>
    <w:p w14:paraId="32943793" w14:textId="77777777" w:rsidR="00A564C1" w:rsidRDefault="00A564C1">
      <w:pPr>
        <w:rPr>
          <w:rFonts w:ascii="Times New Roman" w:eastAsia="Times New Roman" w:hAnsi="Times New Roman" w:cs="Times New Roman"/>
          <w:sz w:val="28"/>
          <w:szCs w:val="28"/>
          <w:lang w:val="en-US"/>
        </w:rPr>
      </w:pPr>
    </w:p>
    <w:p w14:paraId="4E16DFBB" w14:textId="77777777" w:rsidR="00A564C1" w:rsidRDefault="00A564C1">
      <w:pPr>
        <w:rPr>
          <w:rFonts w:ascii="Times New Roman" w:eastAsia="Times New Roman" w:hAnsi="Times New Roman" w:cs="Times New Roman"/>
          <w:sz w:val="28"/>
          <w:szCs w:val="28"/>
          <w:lang w:val="en-US"/>
        </w:rPr>
      </w:pPr>
    </w:p>
    <w:p w14:paraId="20CEF3E9" w14:textId="77777777" w:rsidR="00A564C1" w:rsidRDefault="00A564C1">
      <w:pPr>
        <w:rPr>
          <w:rFonts w:ascii="Times New Roman" w:eastAsia="Times New Roman" w:hAnsi="Times New Roman" w:cs="Times New Roman"/>
          <w:sz w:val="28"/>
          <w:szCs w:val="28"/>
          <w:lang w:val="en-US"/>
        </w:rPr>
      </w:pPr>
    </w:p>
    <w:p w14:paraId="67A9D16E" w14:textId="77777777" w:rsidR="00A564C1" w:rsidRDefault="00A564C1">
      <w:pPr>
        <w:rPr>
          <w:rFonts w:ascii="Times New Roman" w:eastAsia="Times New Roman" w:hAnsi="Times New Roman" w:cs="Times New Roman"/>
          <w:sz w:val="28"/>
          <w:szCs w:val="28"/>
          <w:lang w:val="en-US"/>
        </w:rPr>
      </w:pPr>
    </w:p>
    <w:p w14:paraId="03C8707E" w14:textId="77777777" w:rsidR="00A564C1" w:rsidRDefault="00A564C1">
      <w:pPr>
        <w:rPr>
          <w:rFonts w:ascii="Times New Roman" w:eastAsia="Times New Roman" w:hAnsi="Times New Roman" w:cs="Times New Roman"/>
          <w:sz w:val="28"/>
          <w:szCs w:val="28"/>
          <w:lang w:val="en-US"/>
        </w:rPr>
      </w:pPr>
    </w:p>
    <w:p w14:paraId="7597573C" w14:textId="1EBF74C4" w:rsidR="00363301" w:rsidRPr="00A564C1" w:rsidRDefault="00A564C1" w:rsidP="00A564C1">
      <w:pPr>
        <w:pBdr>
          <w:top w:val="none" w:sz="0" w:space="1" w:color="000000"/>
          <w:left w:val="none" w:sz="0" w:space="1" w:color="000000"/>
          <w:bottom w:val="none" w:sz="0" w:space="1" w:color="000000"/>
          <w:right w:val="none" w:sz="0" w:space="1" w:color="000000"/>
        </w:pBdr>
        <w:ind w:right="-277"/>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ru-RU"/>
        </w:rPr>
        <w:t>Москва 2026</w:t>
      </w:r>
    </w:p>
    <w:p w14:paraId="600C519B" w14:textId="77777777" w:rsidR="00ED75AB" w:rsidRPr="0090552B" w:rsidRDefault="00FD4732">
      <w:pPr>
        <w:pStyle w:val="Heading1"/>
      </w:pPr>
      <w:r w:rsidRPr="0090552B">
        <w:lastRenderedPageBreak/>
        <w:t>Введение</w:t>
      </w:r>
    </w:p>
    <w:p w14:paraId="53A385A4" w14:textId="77777777" w:rsidR="00ED75AB" w:rsidRPr="0090552B" w:rsidRDefault="00ED75AB">
      <w:pPr>
        <w:rPr>
          <w:rFonts w:ascii="Times New Roman" w:hAnsi="Times New Roman" w:cs="Times New Roman"/>
        </w:rPr>
      </w:pPr>
    </w:p>
    <w:p w14:paraId="434AD8B8" w14:textId="77777777" w:rsidR="00ED75AB" w:rsidRPr="0090552B" w:rsidRDefault="00FD4732">
      <w:pPr>
        <w:pStyle w:val="Heading2"/>
      </w:pPr>
      <w:r w:rsidRPr="0090552B">
        <w:t>Информация о составе проектной команды</w:t>
      </w:r>
    </w:p>
    <w:p w14:paraId="2968D32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Команда проекта «Исследование механизмов цифрового забвения: анализ и моделирование с применением методов машинного обучения» включает студентов и руководителя. Информация о составе проектной команды представлена ниже.</w:t>
      </w:r>
    </w:p>
    <w:tbl>
      <w:tblPr>
        <w:tblStyle w:val="TableNormal0"/>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1445"/>
        <w:gridCol w:w="3260"/>
        <w:gridCol w:w="2085"/>
      </w:tblGrid>
      <w:tr w:rsidR="00121DA8" w:rsidRPr="0090552B" w14:paraId="6BE106E8" w14:textId="77777777" w:rsidTr="00575283">
        <w:tc>
          <w:tcPr>
            <w:tcW w:w="2236" w:type="dxa"/>
            <w:shd w:val="clear" w:color="auto" w:fill="D9D9D9"/>
          </w:tcPr>
          <w:p w14:paraId="35793D82"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ФИО</w:t>
            </w:r>
          </w:p>
        </w:tc>
        <w:tc>
          <w:tcPr>
            <w:tcW w:w="1445" w:type="dxa"/>
            <w:shd w:val="clear" w:color="auto" w:fill="D9D9D9"/>
          </w:tcPr>
          <w:p w14:paraId="073982DD"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Группа</w:t>
            </w:r>
          </w:p>
        </w:tc>
        <w:tc>
          <w:tcPr>
            <w:tcW w:w="3260" w:type="dxa"/>
            <w:shd w:val="clear" w:color="auto" w:fill="D9D9D9"/>
          </w:tcPr>
          <w:p w14:paraId="445E1B92"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Почта</w:t>
            </w:r>
          </w:p>
        </w:tc>
        <w:tc>
          <w:tcPr>
            <w:tcW w:w="2085" w:type="dxa"/>
            <w:shd w:val="clear" w:color="auto" w:fill="D9D9D9"/>
          </w:tcPr>
          <w:p w14:paraId="69548E39"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Роль</w:t>
            </w:r>
          </w:p>
        </w:tc>
      </w:tr>
      <w:tr w:rsidR="00121DA8" w:rsidRPr="0090552B" w14:paraId="79002860" w14:textId="77777777" w:rsidTr="00575283">
        <w:tc>
          <w:tcPr>
            <w:tcW w:w="2236" w:type="dxa"/>
          </w:tcPr>
          <w:p w14:paraId="32D2E932"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Кулаков И. Н.</w:t>
            </w:r>
          </w:p>
        </w:tc>
        <w:tc>
          <w:tcPr>
            <w:tcW w:w="1445" w:type="dxa"/>
          </w:tcPr>
          <w:p w14:paraId="6048E0D4" w14:textId="4C4AD634" w:rsidR="00ED75AB" w:rsidRPr="0090552B" w:rsidRDefault="00E9002D">
            <w:pPr>
              <w:rPr>
                <w:rFonts w:ascii="Times New Roman" w:hAnsi="Times New Roman" w:cs="Times New Roman"/>
                <w:sz w:val="28"/>
                <w:szCs w:val="28"/>
                <w:lang w:val="en-US"/>
              </w:rPr>
            </w:pPr>
            <w:r w:rsidRPr="0090552B">
              <w:rPr>
                <w:rFonts w:ascii="Times New Roman" w:hAnsi="Times New Roman" w:cs="Times New Roman"/>
                <w:sz w:val="28"/>
                <w:szCs w:val="28"/>
                <w:lang w:val="en-US"/>
              </w:rPr>
              <w:t>–</w:t>
            </w:r>
          </w:p>
        </w:tc>
        <w:tc>
          <w:tcPr>
            <w:tcW w:w="3260" w:type="dxa"/>
          </w:tcPr>
          <w:p w14:paraId="66E611A9" w14:textId="729CAFA6" w:rsidR="00ED75AB" w:rsidRPr="0090552B" w:rsidRDefault="00ED75AB">
            <w:pPr>
              <w:rPr>
                <w:rFonts w:ascii="Times New Roman" w:hAnsi="Times New Roman" w:cs="Times New Roman"/>
                <w:sz w:val="28"/>
                <w:szCs w:val="28"/>
                <w:lang w:val="en-US"/>
              </w:rPr>
            </w:pPr>
            <w:hyperlink r:id="rId8" w:history="1">
              <w:r w:rsidRPr="0090552B">
                <w:rPr>
                  <w:rStyle w:val="Hyperlink"/>
                  <w:rFonts w:ascii="Times New Roman" w:hAnsi="Times New Roman" w:cs="Times New Roman"/>
                  <w:color w:val="auto"/>
                  <w:sz w:val="28"/>
                  <w:szCs w:val="28"/>
                  <w:lang w:val="en-US"/>
                </w:rPr>
                <w:t>ikulakov@hse.ru</w:t>
              </w:r>
            </w:hyperlink>
            <w:r w:rsidRPr="0090552B">
              <w:rPr>
                <w:rFonts w:ascii="Times New Roman" w:hAnsi="Times New Roman" w:cs="Times New Roman"/>
                <w:sz w:val="28"/>
                <w:szCs w:val="28"/>
                <w:lang w:val="en-US"/>
              </w:rPr>
              <w:t xml:space="preserve"> </w:t>
            </w:r>
          </w:p>
        </w:tc>
        <w:tc>
          <w:tcPr>
            <w:tcW w:w="2085" w:type="dxa"/>
          </w:tcPr>
          <w:p w14:paraId="234068C6"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Руководитель проекта</w:t>
            </w:r>
          </w:p>
        </w:tc>
      </w:tr>
      <w:tr w:rsidR="00121DA8" w:rsidRPr="0090552B" w14:paraId="7BAC356F" w14:textId="77777777" w:rsidTr="00575283">
        <w:tc>
          <w:tcPr>
            <w:tcW w:w="2236" w:type="dxa"/>
          </w:tcPr>
          <w:p w14:paraId="7BE26F2B" w14:textId="78509806"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Родин О. Д.</w:t>
            </w:r>
          </w:p>
        </w:tc>
        <w:tc>
          <w:tcPr>
            <w:tcW w:w="1445" w:type="dxa"/>
          </w:tcPr>
          <w:p w14:paraId="38CFC280" w14:textId="775A0D7C"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СКБ 253</w:t>
            </w:r>
          </w:p>
        </w:tc>
        <w:tc>
          <w:tcPr>
            <w:tcW w:w="3260" w:type="dxa"/>
          </w:tcPr>
          <w:p w14:paraId="15658856" w14:textId="3D127D9E" w:rsidR="00E9002D" w:rsidRPr="0090552B" w:rsidRDefault="00E9002D">
            <w:pPr>
              <w:rPr>
                <w:rFonts w:ascii="Times New Roman" w:hAnsi="Times New Roman" w:cs="Times New Roman"/>
                <w:sz w:val="28"/>
                <w:szCs w:val="28"/>
              </w:rPr>
            </w:pPr>
            <w:hyperlink r:id="rId9" w:history="1">
              <w:r w:rsidRPr="0090552B">
                <w:rPr>
                  <w:rStyle w:val="Hyperlink"/>
                  <w:rFonts w:ascii="Times New Roman" w:hAnsi="Times New Roman" w:cs="Times New Roman"/>
                  <w:color w:val="auto"/>
                  <w:sz w:val="28"/>
                  <w:szCs w:val="28"/>
                </w:rPr>
                <w:t>odrodin@edu.hse.ru</w:t>
              </w:r>
            </w:hyperlink>
          </w:p>
        </w:tc>
        <w:tc>
          <w:tcPr>
            <w:tcW w:w="2085" w:type="dxa"/>
          </w:tcPr>
          <w:p w14:paraId="732C0AEE" w14:textId="7C9BAC23"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Аналитик</w:t>
            </w:r>
          </w:p>
        </w:tc>
      </w:tr>
      <w:tr w:rsidR="00E9002D" w:rsidRPr="0090552B" w14:paraId="01768267" w14:textId="77777777" w:rsidTr="00575283">
        <w:tc>
          <w:tcPr>
            <w:tcW w:w="2236" w:type="dxa"/>
          </w:tcPr>
          <w:p w14:paraId="07CFE90B" w14:textId="66411910" w:rsidR="00E9002D" w:rsidRPr="0090552B" w:rsidRDefault="00E9002D">
            <w:pPr>
              <w:rPr>
                <w:rFonts w:ascii="Times New Roman" w:hAnsi="Times New Roman" w:cs="Times New Roman"/>
                <w:sz w:val="28"/>
                <w:szCs w:val="28"/>
                <w:lang w:val="en-US"/>
              </w:rPr>
            </w:pPr>
            <w:r w:rsidRPr="0090552B">
              <w:rPr>
                <w:rFonts w:ascii="Times New Roman" w:hAnsi="Times New Roman" w:cs="Times New Roman"/>
                <w:sz w:val="28"/>
                <w:szCs w:val="28"/>
                <w:lang w:val="ru-RU"/>
              </w:rPr>
              <w:t>Белопухов А. С.</w:t>
            </w:r>
          </w:p>
        </w:tc>
        <w:tc>
          <w:tcPr>
            <w:tcW w:w="1445" w:type="dxa"/>
          </w:tcPr>
          <w:p w14:paraId="4E2BEF1C" w14:textId="1F567B7E" w:rsidR="00E9002D" w:rsidRPr="0090552B" w:rsidRDefault="00E9002D">
            <w:pPr>
              <w:rPr>
                <w:rFonts w:ascii="Times New Roman" w:hAnsi="Times New Roman" w:cs="Times New Roman"/>
                <w:sz w:val="28"/>
                <w:szCs w:val="28"/>
                <w:lang w:val="ru-RU"/>
              </w:rPr>
            </w:pPr>
            <w:r w:rsidRPr="0090552B">
              <w:rPr>
                <w:rFonts w:ascii="Times New Roman" w:hAnsi="Times New Roman" w:cs="Times New Roman"/>
                <w:sz w:val="28"/>
                <w:szCs w:val="28"/>
                <w:lang w:val="ru-RU"/>
              </w:rPr>
              <w:t>СКБ 253</w:t>
            </w:r>
          </w:p>
        </w:tc>
        <w:tc>
          <w:tcPr>
            <w:tcW w:w="3260" w:type="dxa"/>
          </w:tcPr>
          <w:p w14:paraId="0680F425" w14:textId="18B18AF8" w:rsidR="00E9002D" w:rsidRPr="0090552B" w:rsidRDefault="00E9002D">
            <w:pPr>
              <w:rPr>
                <w:rFonts w:ascii="Times New Roman" w:hAnsi="Times New Roman" w:cs="Times New Roman"/>
                <w:sz w:val="28"/>
                <w:szCs w:val="28"/>
              </w:rPr>
            </w:pPr>
            <w:hyperlink r:id="rId10" w:history="1">
              <w:r w:rsidRPr="0090552B">
                <w:rPr>
                  <w:rStyle w:val="Hyperlink"/>
                  <w:rFonts w:ascii="Times New Roman" w:hAnsi="Times New Roman" w:cs="Times New Roman"/>
                  <w:color w:val="auto"/>
                  <w:sz w:val="28"/>
                  <w:szCs w:val="28"/>
                </w:rPr>
                <w:t>asbelopukhov@edu.hse.ru</w:t>
              </w:r>
            </w:hyperlink>
          </w:p>
        </w:tc>
        <w:tc>
          <w:tcPr>
            <w:tcW w:w="2085" w:type="dxa"/>
          </w:tcPr>
          <w:p w14:paraId="1C22E34B" w14:textId="2B9B6FFC" w:rsidR="00E9002D" w:rsidRPr="0090552B" w:rsidRDefault="00E9002D">
            <w:pPr>
              <w:rPr>
                <w:rFonts w:ascii="Times New Roman" w:hAnsi="Times New Roman" w:cs="Times New Roman"/>
                <w:sz w:val="28"/>
                <w:szCs w:val="28"/>
                <w:lang w:val="en-US"/>
              </w:rPr>
            </w:pPr>
            <w:r w:rsidRPr="0090552B">
              <w:rPr>
                <w:rFonts w:ascii="Times New Roman" w:hAnsi="Times New Roman" w:cs="Times New Roman"/>
                <w:sz w:val="28"/>
                <w:szCs w:val="28"/>
                <w:lang w:val="ru-RU"/>
              </w:rPr>
              <w:t>Разработчик</w:t>
            </w:r>
          </w:p>
        </w:tc>
      </w:tr>
    </w:tbl>
    <w:p w14:paraId="1619F0C6" w14:textId="77777777" w:rsidR="00ED75AB" w:rsidRPr="0090552B" w:rsidRDefault="00ED75AB">
      <w:pPr>
        <w:rPr>
          <w:rFonts w:ascii="Times New Roman" w:hAnsi="Times New Roman" w:cs="Times New Roman"/>
        </w:rPr>
      </w:pPr>
    </w:p>
    <w:p w14:paraId="7C36A62E" w14:textId="77777777" w:rsidR="00ED75AB" w:rsidRPr="0090552B" w:rsidRDefault="00FD4732">
      <w:pPr>
        <w:pStyle w:val="Heading2"/>
      </w:pPr>
      <w:r w:rsidRPr="0090552B">
        <w:t>Актуальность проекта</w:t>
      </w:r>
    </w:p>
    <w:p w14:paraId="57923323" w14:textId="6C5A4C03"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условиях стремительного развития цифровых технологий и накопления персональных данных в информационных системах вопросы защиты права граждан на «цифровое забвение» приобретают принципиальное значение. Рост объёмов обрабатываемых данных, широкое распространение систем машинного обучения и ужесточение регуляторных требований (</w:t>
      </w:r>
      <w:r w:rsidRPr="0090552B">
        <w:rPr>
          <w:rFonts w:ascii="Times New Roman" w:hAnsi="Times New Roman" w:cs="Times New Roman"/>
          <w:sz w:val="28"/>
          <w:szCs w:val="28"/>
          <w:lang w:val="ru-RU"/>
        </w:rPr>
        <w:t xml:space="preserve">например, </w:t>
      </w:r>
      <w:r w:rsidRPr="0090552B">
        <w:rPr>
          <w:rFonts w:ascii="Times New Roman" w:hAnsi="Times New Roman" w:cs="Times New Roman"/>
          <w:sz w:val="28"/>
          <w:szCs w:val="28"/>
        </w:rPr>
        <w:t>GDPR в ЕС, 152-ФЗ в России) определяют необходимость разработки комплексных технических решений, обеспечивающих безопасное и верифицируемое удаление данных не только из поисковой выдачи, баз данных, но и из обученных моделей машинного обучения.</w:t>
      </w:r>
    </w:p>
    <w:p w14:paraId="1EC0AC4B"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Существующие подходы к реализации права на забвение ориентированы главным образом на удаление данных из баз данных и поисковых систем, однако не учитывают специфику моделей машинного обучения, в которых информация закодирована в весовых параметрах и не может быть удалена простым исключением записи. Направление Machine Unlearning, нацеленное на решение этой проблемы, находится в стадии активного формирования и требует как теоретического осмысления, так и практической реализации.</w:t>
      </w:r>
    </w:p>
    <w:p w14:paraId="609E8645"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lastRenderedPageBreak/>
        <w:t>Проект направлен на комплексное исследование механизмов цифрового забвения и разработку прототипа системы, реализующей процедуру безопасного удаления данных из обученных моделей с применением синтетических данных и методов конфиденциальности. Актуальность проекта подтверждается отсутствием готовых отечественных решений в данной области и растущим запросом со стороны регуляторов и бизнеса.</w:t>
      </w:r>
    </w:p>
    <w:p w14:paraId="3C91FAC7" w14:textId="77777777" w:rsidR="00ED75AB" w:rsidRPr="0090552B" w:rsidRDefault="00FD4732">
      <w:pPr>
        <w:pStyle w:val="Heading2"/>
      </w:pPr>
      <w:r w:rsidRPr="0090552B">
        <w:t>Цели и задачи проекта</w:t>
      </w:r>
    </w:p>
    <w:p w14:paraId="4DE6C089" w14:textId="77777777" w:rsidR="00BA48CD"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Целью проекта является комплексное исследование механизмов и процедур цифрового забвения, включая применение методов машинного обучения. </w:t>
      </w:r>
    </w:p>
    <w:p w14:paraId="474E8BD8" w14:textId="28751D1D"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рамках проекта решаются следующие задачи:</w:t>
      </w:r>
    </w:p>
    <w:p w14:paraId="2B57B85C" w14:textId="33F67F65"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Анализ существующих мировых подходов к реализации права на «цифровое забвение» в информационных системах: что такое цифровое забвение, в каких странах применяется, краткий сравнительный обзор по странам</w:t>
      </w:r>
      <w:r w:rsidR="00C15FCA" w:rsidRPr="0090552B">
        <w:rPr>
          <w:rFonts w:ascii="Times New Roman" w:hAnsi="Times New Roman" w:cs="Times New Roman"/>
          <w:sz w:val="28"/>
          <w:szCs w:val="28"/>
          <w:lang w:val="ru-RU"/>
        </w:rPr>
        <w:t>.</w:t>
      </w:r>
    </w:p>
    <w:p w14:paraId="5F48618F" w14:textId="77777777"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Исследование методов управления данными в контексте национальной юрисдикции Российской Федерации: особенности применения права на забвение в РФ.</w:t>
      </w:r>
    </w:p>
    <w:p w14:paraId="76D3975E" w14:textId="1945573C"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Разработка и применение моделей машинного обучения: что такое МО, основные методы, сравнение, выбор необходимых моделей для решения задачи, обоснование выбора, machine unlearning.</w:t>
      </w:r>
    </w:p>
    <w:p w14:paraId="2E62EAFC" w14:textId="135CEBD9"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 xml:space="preserve">Разработка алгоритмов машинного разобучения (machine unlearning): </w:t>
      </w:r>
      <w:r w:rsidRPr="0090552B">
        <w:rPr>
          <w:rFonts w:ascii="Times New Roman" w:hAnsi="Times New Roman" w:cs="Times New Roman"/>
          <w:sz w:val="28"/>
          <w:szCs w:val="28"/>
          <w:lang w:val="ru-RU"/>
        </w:rPr>
        <w:t>определение</w:t>
      </w:r>
      <w:r w:rsidRPr="0090552B">
        <w:rPr>
          <w:rFonts w:ascii="Times New Roman" w:hAnsi="Times New Roman" w:cs="Times New Roman"/>
          <w:sz w:val="28"/>
          <w:szCs w:val="28"/>
        </w:rPr>
        <w:t xml:space="preserve"> machine unlearning, виды, сравнение, верификация и оценка разобучения, описание применительно к задаче проекта.</w:t>
      </w:r>
    </w:p>
    <w:p w14:paraId="23DD865D" w14:textId="01343404"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 xml:space="preserve">Генерация синтетических данных: </w:t>
      </w:r>
      <w:r w:rsidRPr="0090552B">
        <w:rPr>
          <w:rFonts w:ascii="Times New Roman" w:hAnsi="Times New Roman" w:cs="Times New Roman"/>
          <w:sz w:val="28"/>
          <w:szCs w:val="28"/>
          <w:lang w:val="ru-RU"/>
        </w:rPr>
        <w:t>определение</w:t>
      </w:r>
      <w:r w:rsidRPr="0090552B">
        <w:rPr>
          <w:rFonts w:ascii="Times New Roman" w:hAnsi="Times New Roman" w:cs="Times New Roman"/>
          <w:sz w:val="28"/>
          <w:szCs w:val="28"/>
        </w:rPr>
        <w:t xml:space="preserve"> синтетически</w:t>
      </w:r>
      <w:r w:rsidRPr="0090552B">
        <w:rPr>
          <w:rFonts w:ascii="Times New Roman" w:hAnsi="Times New Roman" w:cs="Times New Roman"/>
          <w:sz w:val="28"/>
          <w:szCs w:val="28"/>
          <w:lang w:val="ru-RU"/>
        </w:rPr>
        <w:t>х</w:t>
      </w:r>
      <w:r w:rsidRPr="0090552B">
        <w:rPr>
          <w:rFonts w:ascii="Times New Roman" w:hAnsi="Times New Roman" w:cs="Times New Roman"/>
          <w:sz w:val="28"/>
          <w:szCs w:val="28"/>
        </w:rPr>
        <w:t xml:space="preserve"> данны</w:t>
      </w:r>
      <w:r w:rsidRPr="0090552B">
        <w:rPr>
          <w:rFonts w:ascii="Times New Roman" w:hAnsi="Times New Roman" w:cs="Times New Roman"/>
          <w:sz w:val="28"/>
          <w:szCs w:val="28"/>
          <w:lang w:val="ru-RU"/>
        </w:rPr>
        <w:t>х</w:t>
      </w:r>
      <w:r w:rsidRPr="0090552B">
        <w:rPr>
          <w:rFonts w:ascii="Times New Roman" w:hAnsi="Times New Roman" w:cs="Times New Roman"/>
          <w:sz w:val="28"/>
          <w:szCs w:val="28"/>
        </w:rPr>
        <w:t>, виды, способы формирования, зачем они нужны в контексте задачи, переход к созданию генератора.</w:t>
      </w:r>
    </w:p>
    <w:p w14:paraId="047855D6" w14:textId="77777777" w:rsidR="00ED75AB" w:rsidRPr="0090552B" w:rsidRDefault="00FD4732">
      <w:pPr>
        <w:numPr>
          <w:ilvl w:val="0"/>
          <w:numId w:val="2"/>
        </w:numPr>
        <w:jc w:val="both"/>
        <w:rPr>
          <w:rFonts w:ascii="Times New Roman" w:hAnsi="Times New Roman" w:cs="Times New Roman"/>
          <w:sz w:val="28"/>
          <w:szCs w:val="28"/>
        </w:rPr>
      </w:pPr>
      <w:r w:rsidRPr="0090552B">
        <w:rPr>
          <w:rFonts w:ascii="Times New Roman" w:hAnsi="Times New Roman" w:cs="Times New Roman"/>
          <w:sz w:val="28"/>
          <w:szCs w:val="28"/>
        </w:rPr>
        <w:t>Создание прототипа системы управления процедурой цифрового забвения: описание генератора синтетических данных, инструментарий, архитектура, результаты тестирования.</w:t>
      </w:r>
    </w:p>
    <w:p w14:paraId="1781A12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630F0CCF" w14:textId="77777777" w:rsidR="00ED75AB" w:rsidRPr="0090552B" w:rsidRDefault="00FD4732">
      <w:pPr>
        <w:pStyle w:val="Heading1"/>
        <w:rPr>
          <w:sz w:val="32"/>
          <w:szCs w:val="32"/>
        </w:rPr>
      </w:pPr>
      <w:r w:rsidRPr="0090552B">
        <w:rPr>
          <w:sz w:val="32"/>
          <w:szCs w:val="32"/>
        </w:rPr>
        <w:lastRenderedPageBreak/>
        <w:t>Терминология</w:t>
      </w:r>
    </w:p>
    <w:p w14:paraId="536B464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настоящем отчёте используются следующие термины и определения.</w:t>
      </w:r>
    </w:p>
    <w:p w14:paraId="5573ECE8" w14:textId="616166D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Цифровое забвение — </w:t>
      </w:r>
      <w:r w:rsidRPr="0090552B">
        <w:rPr>
          <w:rFonts w:ascii="Times New Roman" w:hAnsi="Times New Roman" w:cs="Times New Roman"/>
          <w:sz w:val="28"/>
          <w:szCs w:val="28"/>
        </w:rPr>
        <w:t>процесс (технология) удаления или маскировки персональных данных и цифровых следов пользователя в информационных системах с целью соблюдения прав на конфиденциальность и защиту данных.</w:t>
      </w:r>
    </w:p>
    <w:p w14:paraId="5B545553"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Право на забвение (Right to be forgotten, RTBF) — </w:t>
      </w:r>
      <w:r w:rsidRPr="0090552B">
        <w:rPr>
          <w:rFonts w:ascii="Times New Roman" w:hAnsi="Times New Roman" w:cs="Times New Roman"/>
          <w:sz w:val="28"/>
          <w:szCs w:val="28"/>
        </w:rPr>
        <w:t>юридическое право субъекта данных требовать удаления персональной информации, которая больше не требуется для заявленных целей или которая была собрана без надлежащего согласия.</w:t>
      </w:r>
    </w:p>
    <w:p w14:paraId="4D5A3136" w14:textId="21171A98"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Machine learning (машинное обучение</w:t>
      </w:r>
      <w:r w:rsidRPr="0090552B">
        <w:rPr>
          <w:rFonts w:ascii="Times New Roman" w:hAnsi="Times New Roman" w:cs="Times New Roman"/>
          <w:b/>
          <w:bCs/>
          <w:sz w:val="28"/>
          <w:szCs w:val="28"/>
          <w:lang w:val="ru-RU"/>
        </w:rPr>
        <w:t> - МО</w:t>
      </w:r>
      <w:r w:rsidRPr="0090552B">
        <w:rPr>
          <w:rFonts w:ascii="Times New Roman" w:hAnsi="Times New Roman" w:cs="Times New Roman"/>
          <w:b/>
          <w:bCs/>
          <w:sz w:val="28"/>
          <w:szCs w:val="28"/>
        </w:rPr>
        <w:t xml:space="preserve">) — </w:t>
      </w:r>
      <w:r w:rsidRPr="0090552B">
        <w:rPr>
          <w:rFonts w:ascii="Times New Roman" w:hAnsi="Times New Roman" w:cs="Times New Roman"/>
          <w:sz w:val="28"/>
          <w:szCs w:val="28"/>
        </w:rPr>
        <w:t>подраздел искусственного интеллекта, позволяющий компьютерам обучаться на данных без прямого программирования: алгоритмы анализируют большие объёмы информации, выявляют закономерности и на их основе делают прогнозы или принимают решения.</w:t>
      </w:r>
    </w:p>
    <w:p w14:paraId="181EB93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Machine Unlearning (машинное разобучение) — </w:t>
      </w:r>
      <w:r w:rsidRPr="0090552B">
        <w:rPr>
          <w:rFonts w:ascii="Times New Roman" w:hAnsi="Times New Roman" w:cs="Times New Roman"/>
          <w:sz w:val="28"/>
          <w:szCs w:val="28"/>
        </w:rPr>
        <w:t>направление машинного обучения,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w:t>
      </w:r>
    </w:p>
    <w:p w14:paraId="6DB4293A"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LLM (Large Language Model) — </w:t>
      </w:r>
      <w:r w:rsidRPr="0090552B">
        <w:rPr>
          <w:rFonts w:ascii="Times New Roman" w:hAnsi="Times New Roman" w:cs="Times New Roman"/>
          <w:sz w:val="28"/>
          <w:szCs w:val="28"/>
        </w:rPr>
        <w:t>большая языковая модель — продвинутый тип искусственного интеллекта, обученный на огромных массивах текстовых данных для понимания, генерации и обработки человеческого языка.</w:t>
      </w:r>
    </w:p>
    <w:p w14:paraId="339E836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Синтетические данные — </w:t>
      </w:r>
      <w:r w:rsidRPr="0090552B">
        <w:rPr>
          <w:rFonts w:ascii="Times New Roman" w:hAnsi="Times New Roman" w:cs="Times New Roman"/>
          <w:sz w:val="28"/>
          <w:szCs w:val="28"/>
        </w:rPr>
        <w:t>искусственно созданные данные, которые генерируются с помощью алгоритмов и моделей для имитации реальных данных, сохраняя статистические характеристики и закономерности оригинального набора данных.</w:t>
      </w:r>
    </w:p>
    <w:p w14:paraId="63236DC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СУБД (Система управления базами данных) — </w:t>
      </w:r>
      <w:r w:rsidRPr="0090552B">
        <w:rPr>
          <w:rFonts w:ascii="Times New Roman" w:hAnsi="Times New Roman" w:cs="Times New Roman"/>
          <w:sz w:val="28"/>
          <w:szCs w:val="28"/>
        </w:rPr>
        <w:t>программное обеспечение, позволяющее создавать, управлять, хранить, изменять и получать доступ к данным в базе данных, выступая посредником между пользователем и хранилищем информации.</w:t>
      </w:r>
    </w:p>
    <w:p w14:paraId="6136DB42"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Дифференциальная конфиденциальность (Differential Privacy) — </w:t>
      </w:r>
      <w:r w:rsidRPr="0090552B">
        <w:rPr>
          <w:rFonts w:ascii="Times New Roman" w:hAnsi="Times New Roman" w:cs="Times New Roman"/>
          <w:sz w:val="28"/>
          <w:szCs w:val="28"/>
        </w:rPr>
        <w:t>математический метод обеспечения конфиденциальности данных путём добавления контролируемого уровня шума к результатам анализа.</w:t>
      </w:r>
    </w:p>
    <w:p w14:paraId="108651C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Privacy-Preserving Machine Learning (PPML) — </w:t>
      </w:r>
      <w:r w:rsidRPr="0090552B">
        <w:rPr>
          <w:rFonts w:ascii="Times New Roman" w:hAnsi="Times New Roman" w:cs="Times New Roman"/>
          <w:sz w:val="28"/>
          <w:szCs w:val="28"/>
        </w:rPr>
        <w:t>совокупность методов машинного обучения, обеспечивающих сохранение конфиденциальности данных на всех этапах обработки.</w:t>
      </w:r>
    </w:p>
    <w:p w14:paraId="0BFB771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lastRenderedPageBreak/>
        <w:t xml:space="preserve">Федеративное обучение (Federated Learning) — </w:t>
      </w:r>
      <w:r w:rsidRPr="0090552B">
        <w:rPr>
          <w:rFonts w:ascii="Times New Roman" w:hAnsi="Times New Roman" w:cs="Times New Roman"/>
          <w:sz w:val="28"/>
          <w:szCs w:val="28"/>
        </w:rPr>
        <w:t>распределённый подход к машинному обучению, при котором модели обучаются на данных, размещённых в разных местах, без их централизации.</w:t>
      </w:r>
    </w:p>
    <w:p w14:paraId="491376C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GDPR (General Data Protection Regulation) — </w:t>
      </w:r>
      <w:r w:rsidRPr="0090552B">
        <w:rPr>
          <w:rFonts w:ascii="Times New Roman" w:hAnsi="Times New Roman" w:cs="Times New Roman"/>
          <w:sz w:val="28"/>
          <w:szCs w:val="28"/>
        </w:rPr>
        <w:t>Общий регламент Европейского союза по защите персональных данных, регулирующий обработку персональных данных и права субъектов данных.</w:t>
      </w:r>
    </w:p>
    <w:p w14:paraId="0ABFB11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Верификация разобучения — </w:t>
      </w:r>
      <w:r w:rsidRPr="0090552B">
        <w:rPr>
          <w:rFonts w:ascii="Times New Roman" w:hAnsi="Times New Roman" w:cs="Times New Roman"/>
          <w:sz w:val="28"/>
          <w:szCs w:val="28"/>
        </w:rPr>
        <w:t>процедура подтверждения того, что влияние удалённых данных действительно устранено из параметров модели — с использованием метрик Verification Error, Membership Inference Attacks и др.</w:t>
      </w:r>
    </w:p>
    <w:p w14:paraId="76F8A2A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Точность (accuracy, precision) — </w:t>
      </w:r>
      <w:r w:rsidRPr="0090552B">
        <w:rPr>
          <w:rFonts w:ascii="Times New Roman" w:hAnsi="Times New Roman" w:cs="Times New Roman"/>
          <w:sz w:val="28"/>
          <w:szCs w:val="28"/>
        </w:rPr>
        <w:t>доля правильных предсказаний модели относительно общего числа предсказаний.</w:t>
      </w:r>
    </w:p>
    <w:p w14:paraId="3B85CE52"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Полнота (recall) — </w:t>
      </w:r>
      <w:r w:rsidRPr="0090552B">
        <w:rPr>
          <w:rFonts w:ascii="Times New Roman" w:hAnsi="Times New Roman" w:cs="Times New Roman"/>
          <w:sz w:val="28"/>
          <w:szCs w:val="28"/>
        </w:rPr>
        <w:t>доля правильно выявленных положительных примеров из всех реальных положительных примеров.</w:t>
      </w:r>
    </w:p>
    <w:p w14:paraId="1748E2DA"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rPr>
        <w:t>F1-мера — гармоническое среднее между точностью и полнотой: F1 = 2 × (precision × recall) / (precision + recall).</w:t>
      </w:r>
    </w:p>
    <w:p w14:paraId="62338E79"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b/>
          <w:bCs/>
          <w:sz w:val="28"/>
          <w:szCs w:val="28"/>
        </w:rPr>
        <w:t xml:space="preserve">MSE (Mean Squared Error) — </w:t>
      </w:r>
      <w:r w:rsidRPr="0090552B">
        <w:rPr>
          <w:rFonts w:ascii="Times New Roman" w:hAnsi="Times New Roman" w:cs="Times New Roman"/>
          <w:sz w:val="28"/>
          <w:szCs w:val="28"/>
        </w:rPr>
        <w:t>среднеквадратичная ошибка регрессии — среднее квадрата разностей между предсказанными и истинными значениями.</w:t>
      </w:r>
    </w:p>
    <w:p w14:paraId="6EEDAA85"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2EB3A61B" w14:textId="77777777" w:rsidR="00ED75AB" w:rsidRPr="0090552B" w:rsidRDefault="00FD4732">
      <w:pPr>
        <w:pStyle w:val="Heading1"/>
        <w:rPr>
          <w:sz w:val="28"/>
          <w:szCs w:val="28"/>
        </w:rPr>
      </w:pPr>
      <w:r w:rsidRPr="0090552B">
        <w:rPr>
          <w:sz w:val="28"/>
          <w:szCs w:val="28"/>
        </w:rPr>
        <w:lastRenderedPageBreak/>
        <w:t>Основная часть</w:t>
      </w:r>
    </w:p>
    <w:p w14:paraId="3CF821F7" w14:textId="77777777" w:rsidR="00ED75AB" w:rsidRPr="0090552B" w:rsidRDefault="00FD4732">
      <w:pPr>
        <w:pStyle w:val="Heading2"/>
        <w:rPr>
          <w:sz w:val="28"/>
          <w:szCs w:val="28"/>
        </w:rPr>
      </w:pPr>
      <w:r w:rsidRPr="0090552B">
        <w:rPr>
          <w:sz w:val="28"/>
          <w:szCs w:val="28"/>
        </w:rPr>
        <w:t>1. Анализ существующих мировых подходов к реализации права на цифровое забвение</w:t>
      </w:r>
    </w:p>
    <w:p w14:paraId="163BD780"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1.1. Понятие цифрового забвения</w:t>
      </w:r>
    </w:p>
    <w:p w14:paraId="10C70A04" w14:textId="0BC56DBC"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Цифровое забвение — это комплекс технических и правовых механизмов, позволяющих субъекту данных требовать удаления, маскировки или ограничения распространения персональной информации в цифровых средах. В отличие от традиционного «права на забвение», ориентированного на удаление ссылок в поисковых системах, цифровое забвение, в контексте настоящего проекта, трактуется расширительно и включает также удаление следов данных из обученных моделей машинного обучения, баз данных и распределённых систем </w:t>
      </w:r>
      <w:r w:rsidR="00D8779E" w:rsidRPr="0090552B">
        <w:rPr>
          <w:rFonts w:ascii="Times New Roman" w:hAnsi="Times New Roman" w:cs="Times New Roman"/>
          <w:sz w:val="28"/>
          <w:szCs w:val="28"/>
          <w:lang w:val="ru-RU"/>
        </w:rPr>
        <w:t>(</w:t>
      </w:r>
      <w:r w:rsidR="00303F7B" w:rsidRPr="0090552B">
        <w:rPr>
          <w:rFonts w:ascii="Times New Roman" w:hAnsi="Times New Roman" w:cs="Times New Roman"/>
          <w:sz w:val="28"/>
          <w:szCs w:val="28"/>
          <w:lang w:val="ru-RU"/>
        </w:rPr>
        <w:t>следует</w:t>
      </w:r>
      <w:r w:rsidRPr="0090552B">
        <w:rPr>
          <w:rFonts w:ascii="Times New Roman" w:hAnsi="Times New Roman" w:cs="Times New Roman"/>
          <w:sz w:val="28"/>
          <w:szCs w:val="28"/>
        </w:rPr>
        <w:t xml:space="preserve"> подчеркнуть, что официального универсального определения цифрового забвения в международном или российском праве не существует</w:t>
      </w:r>
      <w:r w:rsidR="00D8779E" w:rsidRPr="0090552B">
        <w:rPr>
          <w:rFonts w:ascii="Times New Roman" w:hAnsi="Times New Roman" w:cs="Times New Roman"/>
          <w:sz w:val="28"/>
          <w:szCs w:val="28"/>
          <w:lang w:val="ru-RU"/>
        </w:rPr>
        <w:t>)</w:t>
      </w:r>
      <w:r w:rsidRPr="0090552B">
        <w:rPr>
          <w:rFonts w:ascii="Times New Roman" w:hAnsi="Times New Roman" w:cs="Times New Roman"/>
          <w:sz w:val="28"/>
          <w:szCs w:val="28"/>
        </w:rPr>
        <w:t>.</w:t>
      </w:r>
    </w:p>
    <w:p w14:paraId="3ED7FDF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Концепция цифрового забвения приобрела правовое оформление в 2014 году с решением Суда Европейского союза по делу Google Spain против AEPD (C-131/12), впервые обязавшего поисковые системы удалять ссылки на устаревшую или неактуальную информацию по обоснованному запросу физических лиц. С этого момента право на забвение стало частью международного правового дискурса и нормой GDPR (2018).</w:t>
      </w:r>
    </w:p>
    <w:p w14:paraId="7F37B822"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1.2. Сравнительный анализ законодательства различных стран</w:t>
      </w:r>
    </w:p>
    <w:p w14:paraId="179FFFC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Право на цифровое забвение реализовано в законодательстве ряда государств, однако содержание, объём и механизм применения этого права существенно различаются.</w:t>
      </w:r>
    </w:p>
    <w:p w14:paraId="7023CF01"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Европейский союз (GDPR)</w:t>
      </w:r>
    </w:p>
    <w:p w14:paraId="28C93A2C" w14:textId="405EB068" w:rsidR="00ED75AB"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Статья 17 GDPR «Право на стирание» (Right to Erasure) предоставляет субъекту данных право требовать удаления персональных данных в шести случаях: данные больше не нужны для изначальных целей; согласие отозвано; данные обработаны незаконно; имеется законодательное обязательство по удалению; данные собраны в связи с предоставлением услуг информационного общества ребёнку; субъект возразил против обработки, и у оператора нет весомых оснований продолжать её. Регламент устанавливает исключения: свобода слова, архивные и исследовательские цели, общественный интерес. Также EDPB (Opinion 28/2024) распространил </w:t>
      </w:r>
      <w:r w:rsidRPr="0090552B">
        <w:rPr>
          <w:rFonts w:ascii="Times New Roman" w:hAnsi="Times New Roman" w:cs="Times New Roman"/>
          <w:sz w:val="28"/>
          <w:szCs w:val="28"/>
        </w:rPr>
        <w:lastRenderedPageBreak/>
        <w:t xml:space="preserve">требования GDPR на системы ИИ, включая требование к операторам обеспечивать «техническую </w:t>
      </w:r>
      <w:proofErr w:type="spellStart"/>
      <w:r w:rsidRPr="0090552B">
        <w:rPr>
          <w:rFonts w:ascii="Times New Roman" w:hAnsi="Times New Roman" w:cs="Times New Roman"/>
          <w:sz w:val="28"/>
          <w:szCs w:val="28"/>
        </w:rPr>
        <w:t>забываемость</w:t>
      </w:r>
      <w:proofErr w:type="spellEnd"/>
      <w:r w:rsidRPr="0090552B">
        <w:rPr>
          <w:rFonts w:ascii="Times New Roman" w:hAnsi="Times New Roman" w:cs="Times New Roman"/>
          <w:sz w:val="28"/>
          <w:szCs w:val="28"/>
        </w:rPr>
        <w:t>» обученных моделей</w:t>
      </w:r>
      <w:r w:rsidR="007469E0" w:rsidRPr="0090552B">
        <w:rPr>
          <w:rFonts w:ascii="Times New Roman" w:hAnsi="Times New Roman" w:cs="Times New Roman"/>
          <w:sz w:val="28"/>
          <w:szCs w:val="28"/>
          <w:lang w:val="ru-RU"/>
        </w:rPr>
        <w:t xml:space="preserve"> [22]</w:t>
      </w:r>
      <w:r w:rsidRPr="0090552B">
        <w:rPr>
          <w:rFonts w:ascii="Times New Roman" w:hAnsi="Times New Roman" w:cs="Times New Roman"/>
          <w:sz w:val="28"/>
          <w:szCs w:val="28"/>
        </w:rPr>
        <w:t>.</w:t>
      </w:r>
    </w:p>
    <w:p w14:paraId="28B0FE7A"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Соединённые Штаты Америки</w:t>
      </w:r>
    </w:p>
    <w:p w14:paraId="291F4578" w14:textId="378BA9F0"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США отсутствует единый федеральный закон о праве на забвение. Тем не менее ряд штатов принял собственное законодательство. Закон Калифорнии CCPA (California Consumer Privacy Act, 2018) и его расширение CPRA (2020) предоставляют потребителям право запрашивать удаление персональных данных у операторов. Схожие нормы приняты в Вирджинии (VCDPA), Колорадо (CPA), Коннектикуте (CTDPA [19]). Применительно к несовершеннолетним действует закон об онлайн-репутации в Калифорнии (SB 568, 2013), дающий право удалять контент, размещённый в социальных сетях до достижения 18 лет [20]. Концепция права на забвение продолжает вызывать полемику в связи с конституционно защищённой свободой слова (Первая поправка</w:t>
      </w:r>
      <w:r w:rsidRPr="0090552B">
        <w:rPr>
          <w:rFonts w:ascii="Times New Roman" w:hAnsi="Times New Roman" w:cs="Times New Roman"/>
          <w:sz w:val="28"/>
          <w:szCs w:val="28"/>
          <w:lang w:val="ru-RU"/>
        </w:rPr>
        <w:t xml:space="preserve"> к конституции США</w:t>
      </w:r>
      <w:r w:rsidRPr="0090552B">
        <w:rPr>
          <w:rFonts w:ascii="Times New Roman" w:hAnsi="Times New Roman" w:cs="Times New Roman"/>
          <w:sz w:val="28"/>
          <w:szCs w:val="28"/>
        </w:rPr>
        <w:t>).</w:t>
      </w:r>
    </w:p>
    <w:p w14:paraId="2FB8DA72"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Канада</w:t>
      </w:r>
    </w:p>
    <w:p w14:paraId="61A116B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Канадский закон PIPEDA (Personal Information Protection and Electronic Documents Act) предоставляет гражданам право оспаривать корректность персональных данных и требовать их исправления или удаления. Принятый в 2022 году законопроект C-27 (Consumer Privacy Protection Act) предполагает значительное усиление этих прав и сближение стандартов защиты данных с GDPR, включая явное закрепление права на удаление. Канадский</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суд</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по</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делу</w:t>
      </w:r>
      <w:r w:rsidRPr="0090552B">
        <w:rPr>
          <w:rFonts w:ascii="Times New Roman" w:hAnsi="Times New Roman" w:cs="Times New Roman"/>
          <w:sz w:val="28"/>
          <w:szCs w:val="28"/>
          <w:lang w:val="en-US"/>
        </w:rPr>
        <w:t xml:space="preserve"> Google LLC v. Equustek Solutions Inc. </w:t>
      </w:r>
      <w:r w:rsidRPr="0090552B">
        <w:rPr>
          <w:rFonts w:ascii="Times New Roman" w:hAnsi="Times New Roman" w:cs="Times New Roman"/>
          <w:sz w:val="28"/>
          <w:szCs w:val="28"/>
        </w:rPr>
        <w:t>(2017) установил возможность экстерриториального применения судебных предписаний об удалении информации.</w:t>
      </w:r>
    </w:p>
    <w:p w14:paraId="7BF03E84"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Швейцария</w:t>
      </w:r>
    </w:p>
    <w:p w14:paraId="4A9B5353"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Швейцарский закон о защите данных (nDSG, вступил в силу в 2023 году) приведён в соответствие со стандартами GDPR и включает право на удаление персональных данных, право на переносимость данных и право на возражение против автоматизированной обработки. Федеральный уполномоченный по защите данных и информации (FDPIC) осуществляет надзор за соблюдением нового закона [21]. Особенностью швейцарского подхода является акцент на принципе соразмерности: данные могут обрабатываться лишь в объёме, соответствующем заявленной цели.</w:t>
      </w:r>
    </w:p>
    <w:p w14:paraId="43D87D48"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Индия</w:t>
      </w:r>
    </w:p>
    <w:p w14:paraId="634AFCBC"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Индийский закон о защите цифровых персональных данных (DPDPA, Digital Personal Data Protection Act, 2023) установил для операторов персональных данных обязанность удалять данные по запросу субъекта, за </w:t>
      </w:r>
      <w:r w:rsidRPr="0090552B">
        <w:rPr>
          <w:rFonts w:ascii="Times New Roman" w:hAnsi="Times New Roman" w:cs="Times New Roman"/>
          <w:sz w:val="28"/>
          <w:szCs w:val="28"/>
        </w:rPr>
        <w:lastRenderedPageBreak/>
        <w:t>исключением случаев, когда обработка необходима для законных целей. Закон стал первым всеобъемлющим федеральным актом в этой области для Индии и во многом воспринял подходы GDPR, адаптировав их к национальной специфике. Верховный суд Индии в деле Justice K.S. Puttaswamy (2017) признал право на неприкосновенность частной жизни фундаментальным правом, включая контроль над персональными данными [17].</w:t>
      </w:r>
    </w:p>
    <w:p w14:paraId="4ECEA05F"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Бразилия</w:t>
      </w:r>
    </w:p>
    <w:p w14:paraId="67EB41D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Бразильский LGPD (Lei Geral de Proteção de Dados, 2020) во многом построен по образцу GDPR и предоставляет субъектам данных право требовать удаления персональных данных. Надзорный орган ANPD (Autoridade Nacional de Proteção de Dados) осуществляет применение закона. LGPD применяется ко всем операторам, обрабатывающим данные граждан Бразилии, вне зависимости от местонахождения оператора, что обеспечивает экстерриториальное действие закона [17].</w:t>
      </w:r>
    </w:p>
    <w:p w14:paraId="4748B895"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Китай</w:t>
      </w:r>
    </w:p>
    <w:p w14:paraId="4BDDF4CF"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Китае принят Закон о защите персональных данных (PIPL, Personal Information Protection Law, 2021), обязывающий операторов удалять персональные данные по истечении целей обработки или по запросу субъекта. PIPL сочетает строгие требования к локализации данных с широкими государственными полномочиями доступа к данным, что создаёт специфическую модель защиты. Право на удаление ограничено в тех случаях, когда обработка данных осуществляется в государственных интересах или в рамках обеспечения безопасности.</w:t>
      </w:r>
    </w:p>
    <w:p w14:paraId="4AC97789" w14:textId="77777777" w:rsidR="00ED75AB" w:rsidRPr="0090552B" w:rsidRDefault="00FD4732">
      <w:pPr>
        <w:spacing w:after="80"/>
        <w:rPr>
          <w:rFonts w:ascii="Times New Roman" w:hAnsi="Times New Roman" w:cs="Times New Roman"/>
          <w:b/>
          <w:bCs/>
          <w:sz w:val="28"/>
          <w:szCs w:val="28"/>
        </w:rPr>
      </w:pPr>
      <w:r w:rsidRPr="0090552B">
        <w:rPr>
          <w:rFonts w:ascii="Times New Roman" w:hAnsi="Times New Roman" w:cs="Times New Roman"/>
          <w:b/>
          <w:bCs/>
          <w:sz w:val="28"/>
          <w:szCs w:val="28"/>
        </w:rPr>
        <w:t>Российская Федерация</w:t>
      </w:r>
    </w:p>
    <w:p w14:paraId="2DFB9C89"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В России право на забвение регулируется несколькими нормативными актами. Статья 10.3 Федерального закона № 149-ФЗ «Об информации, информационных технологиях и о защите информации» предусматривает обязанность поисковых систем на территории РФ удалять ссылки на устаревшую, недостоверную или противоправную информацию по обращению гражданина. Статьи 14 и 20 Федерального закона № 152-ФЗ «О персональных данных» (в редакции от 24.06.2025) закрепляют право субъекта персональных данных требовать уничтожения данных без необходимости правового обоснования. Статьи 150 и 152 Гражданского кодекса РФ обеспечивают защиту нематериальных благ, включая право требовать удаления порочащих сведений. Вместе с тем российское законодательство не содержит специальных технических требований к машинному разобучению, </w:t>
      </w:r>
      <w:r w:rsidRPr="0090552B">
        <w:rPr>
          <w:rFonts w:ascii="Times New Roman" w:hAnsi="Times New Roman" w:cs="Times New Roman"/>
          <w:sz w:val="28"/>
          <w:szCs w:val="28"/>
        </w:rPr>
        <w:lastRenderedPageBreak/>
        <w:t>фокусируясь на удалении данных из хранилищ, а не из параметров обученных моделей.</w:t>
      </w:r>
    </w:p>
    <w:p w14:paraId="1D058A62"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1.3. Сводный сравнительный анализ</w:t>
      </w:r>
    </w:p>
    <w:p w14:paraId="789A9BA1"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Анализ законодательства перечисленных стран позволяет выделить три основные модели реализации права на цифровое забвение: европейская (ЕС, Швейцария, Бразилия, Индия) — с широкими правами субъектов и независимым надзорным органом; американская (США) — с фрагментированным регулированием на уровне штатов и акцентом на свободу слова; государственно-ориентированная (Китай, частично РФ) — с правом на забвение, ограниченным соображениями государственного интереса, включая национальную безопасность, противодействие экстремизму, обеспечение правопорядка и защиту государственной тайны. Общей тенденцией является поступательное сближение национальных стандартов с европейской моделью GDPR.</w:t>
      </w:r>
    </w:p>
    <w:p w14:paraId="5E515B02" w14:textId="77777777" w:rsidR="00ED75AB" w:rsidRPr="0090552B" w:rsidRDefault="00FD4732">
      <w:pPr>
        <w:pStyle w:val="Heading2"/>
      </w:pPr>
      <w:r w:rsidRPr="0090552B">
        <w:t>2. Исследование методов управления данными в контексте национальной юрисдикции РФ</w:t>
      </w:r>
    </w:p>
    <w:p w14:paraId="721D4EB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Российская правовая система предусматривает несколько механизмов реализации права на забвение, каждый из которых имеет собственную сферу применения и ограничения.</w:t>
      </w:r>
    </w:p>
    <w:p w14:paraId="6962A1E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Ключевым инструментом права на забвение в интернете является статья 10.3 Федерального закона № 149-ФЗ, вступившая в силу с 1 января 2016 года. Она предоставляет гражданам право требовать от поисковых систем, функционирующих на территории России, прекращения выдачи ссылок на информацию: утратившую актуальность; недостоверную; нарушающую законодательство РФ. Поисковая система обязана рассмотреть заявление в течение 10 рабочих дней, и в случае отказа гражданин вправе обратиться в суд [16].</w:t>
      </w:r>
    </w:p>
    <w:p w14:paraId="07E9A3F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сфере персональных данных Федеральный закон № 152-ФЗ (в редакции от 24.06.2025) закрепил право субъекта персональных данных требовать прекращения обработки или уничтожения данных без объяснения причин (статья 14). Оператор обязан уничтожить данные в течение 30 дней (статья 20). Вместе с тем закон не регулирует технические методы удаления: требование считается исполненным при удалении данных из хранилища, что создаёт пробел применительно к системам машинного обучения, в которых информация закодирована в весах модели.</w:t>
      </w:r>
    </w:p>
    <w:p w14:paraId="2944D39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lastRenderedPageBreak/>
        <w:t>Таким образом, российское законодательство, несмотря на наличие базовых механизмов права на забвение, не предусматривает специальных требований к Machine Unlearning. Это подтверждает необходимость разработки технических решений в рамках настоящего проекта.</w:t>
      </w:r>
    </w:p>
    <w:p w14:paraId="50750D0F" w14:textId="1E2A58D4" w:rsidR="00ED75AB" w:rsidRPr="0090552B" w:rsidRDefault="00FD4732">
      <w:pPr>
        <w:pStyle w:val="Heading2"/>
      </w:pPr>
      <w:r w:rsidRPr="0090552B">
        <w:t xml:space="preserve">3. Методы машинного обучения в контексте </w:t>
      </w:r>
      <w:r w:rsidRPr="0090552B">
        <w:rPr>
          <w:lang w:val="ru-RU"/>
        </w:rPr>
        <w:t xml:space="preserve">решения </w:t>
      </w:r>
      <w:r w:rsidRPr="0090552B">
        <w:t>задачи цифрового забвения</w:t>
      </w:r>
    </w:p>
    <w:p w14:paraId="3582D8CF"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3.1. Обзор методов машинного обучения</w:t>
      </w:r>
    </w:p>
    <w:p w14:paraId="77C4474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Машинное обучение (Machine Learning, ML) — раздел искусственного интеллекта, занимающийся разработкой алгоритмов, способных обучаться на данных. Методы МО подразделяются на следующие основные категории: обучение с учителем (supervised learning), обучение без учителя (unsupervised learning), обучение с подкреплением (reinforcement learning) и самообучение (self-supervised learning) [2].</w:t>
      </w:r>
    </w:p>
    <w:p w14:paraId="3FF04777" w14:textId="6850E60D"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контексте</w:t>
      </w:r>
      <w:r w:rsidRPr="0090552B">
        <w:rPr>
          <w:rFonts w:ascii="Times New Roman" w:hAnsi="Times New Roman" w:cs="Times New Roman"/>
          <w:sz w:val="28"/>
          <w:szCs w:val="28"/>
          <w:lang w:val="ru-RU"/>
        </w:rPr>
        <w:t xml:space="preserve"> решения</w:t>
      </w:r>
      <w:r w:rsidRPr="0090552B">
        <w:rPr>
          <w:rFonts w:ascii="Times New Roman" w:hAnsi="Times New Roman" w:cs="Times New Roman"/>
          <w:sz w:val="28"/>
          <w:szCs w:val="28"/>
        </w:rPr>
        <w:t xml:space="preserve"> задачи цифрового забвения особый интерес представляют модели, работающие с персональными данными: классификаторы, регрессионные модели, рекомендательные системы, а также </w:t>
      </w:r>
      <w:r w:rsidRPr="0090552B">
        <w:rPr>
          <w:rFonts w:ascii="Times New Roman" w:hAnsi="Times New Roman" w:cs="Times New Roman"/>
          <w:sz w:val="28"/>
          <w:szCs w:val="28"/>
          <w:lang w:val="ru-RU"/>
        </w:rPr>
        <w:t xml:space="preserve">большие </w:t>
      </w:r>
      <w:r w:rsidRPr="0090552B">
        <w:rPr>
          <w:rFonts w:ascii="Times New Roman" w:hAnsi="Times New Roman" w:cs="Times New Roman"/>
          <w:sz w:val="28"/>
          <w:szCs w:val="28"/>
        </w:rPr>
        <w:t>языковые модели (LLM). Именно на классификаторах, регрессионных моделях, рекомендательных системах и LLM задача Machine Unlearning наиболее востребована и сложна.</w:t>
      </w:r>
    </w:p>
    <w:p w14:paraId="7FF268AF" w14:textId="55F560B6"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Для решения задачи цифрового забвения в рамках проекта были рассмотрены следующие модели машинного обучения: логистическая регрессия (Logistic Regression), случайный лес (Random Forest), деревья решений (Decision Tree). Выбор моделей данного типа обусловлен их применением в задачах обработки персональных данных (классификация, регрессия, аномалия), наличием разработанных методов Machine Unlearning и возможностью верификации эффекта разобучения [1, 2, 12]. Для этих моделей задача переобучения после удаления данных вычислительно реализуема на доступном оборудовании, что критично для прототипирования.</w:t>
      </w:r>
    </w:p>
    <w:p w14:paraId="11A6F438" w14:textId="12708BB2" w:rsidR="00ED75AB" w:rsidRPr="0090552B" w:rsidRDefault="00FD4732">
      <w:pPr>
        <w:pStyle w:val="Heading3"/>
        <w:rPr>
          <w:rFonts w:ascii="Times New Roman" w:hAnsi="Times New Roman" w:cs="Times New Roman"/>
          <w:color w:val="auto"/>
          <w:sz w:val="32"/>
          <w:szCs w:val="32"/>
          <w:lang w:val="ru-RU"/>
        </w:rPr>
      </w:pPr>
      <w:r w:rsidRPr="0090552B">
        <w:rPr>
          <w:rFonts w:ascii="Times New Roman" w:hAnsi="Times New Roman" w:cs="Times New Roman"/>
          <w:color w:val="auto"/>
          <w:sz w:val="32"/>
          <w:szCs w:val="32"/>
        </w:rPr>
        <w:t>3.2. Переход к машинному разобучению</w:t>
      </w:r>
    </w:p>
    <w:p w14:paraId="4CF3B85F"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Ключевая проблема традиционных методов МО с точки зрения права на забвение состоит в том, что даже после физического удаления записи из обучающей выборки модель «помнит» эту запись через свои параметры. Полное переобучение модели устраняет эту проблему, однако требует значительных вычислительных ресурсов и практически нереализуемо при </w:t>
      </w:r>
      <w:r w:rsidRPr="0090552B">
        <w:rPr>
          <w:rFonts w:ascii="Times New Roman" w:hAnsi="Times New Roman" w:cs="Times New Roman"/>
          <w:sz w:val="28"/>
          <w:szCs w:val="28"/>
        </w:rPr>
        <w:lastRenderedPageBreak/>
        <w:t>масштабировании. Это противоречие стало отправной точкой для развития направления Machine Unlearning.</w:t>
      </w:r>
    </w:p>
    <w:p w14:paraId="3CF4FEE9" w14:textId="77777777" w:rsidR="00ED75AB" w:rsidRPr="0090552B" w:rsidRDefault="00FD4732">
      <w:pPr>
        <w:pStyle w:val="Heading2"/>
      </w:pPr>
      <w:r w:rsidRPr="0090552B">
        <w:t>4. Машинное разобучение (Machine Unlearning)</w:t>
      </w:r>
    </w:p>
    <w:p w14:paraId="1DE407CA"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4.1. Определение и постановка задачи</w:t>
      </w:r>
    </w:p>
    <w:p w14:paraId="500B8D6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Machine Unlearning — направление машинного обучения, целью которого является удаление влияния определённого подмножества обучающих примеров на обученную модель без необходимости переобучения модели с нуля. Формально задача разобучения ставится следующим образом: имея модель M, обученную на наборе данных D, и запрос на удаление подмножества Du </w:t>
      </w:r>
      <w:r w:rsidRPr="0090552B">
        <w:rPr>
          <w:rFonts w:ascii="Cambria Math" w:hAnsi="Cambria Math" w:cs="Cambria Math"/>
          <w:sz w:val="28"/>
          <w:szCs w:val="28"/>
        </w:rPr>
        <w:t>⊂</w:t>
      </w:r>
      <w:r w:rsidRPr="0090552B">
        <w:rPr>
          <w:rFonts w:ascii="Times New Roman" w:hAnsi="Times New Roman" w:cs="Times New Roman"/>
          <w:sz w:val="28"/>
          <w:szCs w:val="28"/>
        </w:rPr>
        <w:t xml:space="preserve"> D, получить модель M*, неотличимую от модели, обученной на D \ Du, при этом минимизировав вычислительные затраты относительно полного переобучения.</w:t>
      </w:r>
    </w:p>
    <w:p w14:paraId="663B702B"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4.2. Виды и классификация методов</w:t>
      </w:r>
    </w:p>
    <w:p w14:paraId="114B08BA"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Методы Machine Unlearning подразделяются на точные (exact unlearning) и приближённые (approximate unlearning). Точные методы гарантируют статистическую эквивалентность разобученной модели модели, переобученной с нуля; приближённые — обеспечивают лишь высокую степень сходства.</w:t>
      </w:r>
    </w:p>
    <w:p w14:paraId="069A78A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Среди точных методов наиболее проработанным является SISA Training (Sharded, Isolated, Sliced, and Aggregated training), предложенный Bourtoule et al. (2021). Данный подход разбивает обучающий набор на независимые шарды и обучает отдельные подмодели на каждом шарде; при запросе на удаление переобучается только затронутый шард. Достигнутое ускорение составляет до 4,63× на наборе Purchase по сравнению с полным переобучением.</w:t>
      </w:r>
    </w:p>
    <w:p w14:paraId="6F13512B"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Среди приближённых методов выделяются: методы на основе градиентного подъёма (gradient ascent) — применение градиентного подъёма к забываемым данным и gradient descent к сохраняемым; метод функций влияния (influence functions) — вычисление влияния каждой точки данных на параметры модели; дифференциально-приватные методы — добавление калиброванного шума к градиентам при обучении. Для больших языковых моделей Eldan &amp; Russinovich (2023) продемонстрировали полное удаление знаний о серии Harry Potter за ~1 GPU-час с использованием трёхкомпонентной методологии: выявление релевантных токенов, замена идиосинкратических выражений, генерация альтернативных меток [9].</w:t>
      </w:r>
    </w:p>
    <w:p w14:paraId="531DC8CB"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lastRenderedPageBreak/>
        <w:t>4.3. Верификация и оценка разобучения</w:t>
      </w:r>
    </w:p>
    <w:p w14:paraId="28F2B60F"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Ключевой открытой проблемой Machine Unlearning является верификация — подтверждение того, что удалённые данные действительно не оказывают влияния на модель. Для количественной оценки разобучения применяется следующий набор метрик:</w:t>
      </w:r>
    </w:p>
    <w:p w14:paraId="2EB15B7A"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1) </w:t>
      </w:r>
      <w:proofErr w:type="spellStart"/>
      <w:r w:rsidRPr="0090552B">
        <w:rPr>
          <w:rFonts w:ascii="Times New Roman" w:hAnsi="Times New Roman" w:cs="Times New Roman"/>
          <w:sz w:val="28"/>
          <w:szCs w:val="28"/>
        </w:rPr>
        <w:t>ΔAccuracy</w:t>
      </w:r>
      <w:proofErr w:type="spellEnd"/>
      <w:r w:rsidRPr="0090552B">
        <w:rPr>
          <w:rFonts w:ascii="Times New Roman" w:hAnsi="Times New Roman" w:cs="Times New Roman"/>
          <w:sz w:val="28"/>
          <w:szCs w:val="28"/>
        </w:rPr>
        <w:t xml:space="preserve"> — изменение точности модели до и после разобучения; должно быть минимальным для сохранения полезности модели.</w:t>
      </w:r>
    </w:p>
    <w:p w14:paraId="6E711BF0"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2) ΔF1 — изменение F1-меры (гармонического среднего точности и полноты) до и после разобучения.</w:t>
      </w:r>
    </w:p>
    <w:p w14:paraId="24327CB6"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3) ΔAUC — изменение площади под ROC-кривой; отражает устойчивость модели после удаления данных.</w:t>
      </w:r>
    </w:p>
    <w:p w14:paraId="196D18D4"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4) </w:t>
      </w:r>
      <w:proofErr w:type="spellStart"/>
      <w:r w:rsidRPr="0090552B">
        <w:rPr>
          <w:rFonts w:ascii="Times New Roman" w:hAnsi="Times New Roman" w:cs="Times New Roman"/>
          <w:sz w:val="28"/>
          <w:szCs w:val="28"/>
        </w:rPr>
        <w:t>Verification</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Error</w:t>
      </w:r>
      <w:proofErr w:type="spellEnd"/>
      <w:r w:rsidRPr="0090552B">
        <w:rPr>
          <w:rFonts w:ascii="Times New Roman" w:hAnsi="Times New Roman" w:cs="Times New Roman"/>
          <w:sz w:val="28"/>
          <w:szCs w:val="28"/>
        </w:rPr>
        <w:t xml:space="preserve"> — L2-расстояние между параметрами разобученной и переобученной с нуля модели; меньшее значение свидетельствует об успешном </w:t>
      </w:r>
      <w:proofErr w:type="spellStart"/>
      <w:r w:rsidRPr="0090552B">
        <w:rPr>
          <w:rFonts w:ascii="Times New Roman" w:hAnsi="Times New Roman" w:cs="Times New Roman"/>
          <w:sz w:val="28"/>
          <w:szCs w:val="28"/>
        </w:rPr>
        <w:t>разобучении</w:t>
      </w:r>
      <w:proofErr w:type="spellEnd"/>
      <w:r w:rsidRPr="0090552B">
        <w:rPr>
          <w:rFonts w:ascii="Times New Roman" w:hAnsi="Times New Roman" w:cs="Times New Roman"/>
          <w:sz w:val="28"/>
          <w:szCs w:val="28"/>
        </w:rPr>
        <w:t>.</w:t>
      </w:r>
    </w:p>
    <w:p w14:paraId="4A043C8C" w14:textId="77777777" w:rsidR="00E75AB4" w:rsidRPr="0090552B" w:rsidRDefault="00FD4732" w:rsidP="00E75AB4">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5) </w:t>
      </w:r>
      <w:proofErr w:type="spellStart"/>
      <w:r w:rsidRPr="0090552B">
        <w:rPr>
          <w:rFonts w:ascii="Times New Roman" w:hAnsi="Times New Roman" w:cs="Times New Roman"/>
          <w:sz w:val="28"/>
          <w:szCs w:val="28"/>
        </w:rPr>
        <w:t>Membership</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Inference</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Attacks</w:t>
      </w:r>
      <w:proofErr w:type="spellEnd"/>
      <w:r w:rsidRPr="0090552B">
        <w:rPr>
          <w:rFonts w:ascii="Times New Roman" w:hAnsi="Times New Roman" w:cs="Times New Roman"/>
          <w:sz w:val="28"/>
          <w:szCs w:val="28"/>
        </w:rPr>
        <w:t xml:space="preserve"> (MIA) — атака, проверяющая, может ли злоумышленник определить принадлежность точки данных к обучающему набору; успешное разобучение делает такую атаку неэффективной.</w:t>
      </w:r>
    </w:p>
    <w:p w14:paraId="38ACFC6C" w14:textId="1A765E16" w:rsidR="00ED75AB" w:rsidRPr="0090552B" w:rsidRDefault="00FD4732" w:rsidP="00E75AB4">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Метрики 1–3 соответствуют требованиям п. 5.1 и 6.2.1.1 ТЗ. Thudi et al. (2022) показали, что формального равенства параметров моделей недостаточно для подтверждения реального удаления данных, что обусловливает необходимость комплексного аудита с использованием всех перечисленных метрик [11].</w:t>
      </w:r>
    </w:p>
    <w:p w14:paraId="5F5C8B8E" w14:textId="77777777" w:rsidR="00ED75AB" w:rsidRPr="0090552B" w:rsidRDefault="00FD4732">
      <w:pPr>
        <w:pStyle w:val="Heading2"/>
      </w:pPr>
      <w:r w:rsidRPr="0090552B">
        <w:t>5. Синтетические данные</w:t>
      </w:r>
    </w:p>
    <w:p w14:paraId="7C62BBFF"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5.1. Определение и виды</w:t>
      </w:r>
    </w:p>
    <w:p w14:paraId="72D317A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Синтетические данные — это искусственно созданные данные, которые генерируются с помощью алгоритмов и моделей с целью имитации реальных данных при сохранении их статистических характеристик и закономерностей. В отличие от реальных данных, синтетические не содержат персональной информации о конкретных субъектах, что делает их привлекательными для задач, связанных с конфиденциальностью.</w:t>
      </w:r>
    </w:p>
    <w:p w14:paraId="7F403564"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По методу генерации различают:</w:t>
      </w:r>
    </w:p>
    <w:p w14:paraId="70FE4068"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1) параметрические синтетические данные — генерируемые согласно заданным статистическим распределениям (нормальное, равномерное, категориальное);</w:t>
      </w:r>
    </w:p>
    <w:p w14:paraId="61A199EF" w14:textId="77777777" w:rsidR="00E75AB4" w:rsidRPr="0090552B" w:rsidRDefault="00FD4732">
      <w:pPr>
        <w:ind w:firstLine="72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lastRenderedPageBreak/>
        <w:t xml:space="preserve">2) </w:t>
      </w:r>
      <w:r w:rsidRPr="0090552B">
        <w:rPr>
          <w:rFonts w:ascii="Times New Roman" w:hAnsi="Times New Roman" w:cs="Times New Roman"/>
          <w:sz w:val="28"/>
          <w:szCs w:val="28"/>
        </w:rPr>
        <w:t>данные</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на</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основе</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генеративных</w:t>
      </w:r>
      <w:r w:rsidRPr="0090552B">
        <w:rPr>
          <w:rFonts w:ascii="Times New Roman" w:hAnsi="Times New Roman" w:cs="Times New Roman"/>
          <w:sz w:val="28"/>
          <w:szCs w:val="28"/>
          <w:lang w:val="en-US"/>
        </w:rPr>
        <w:t xml:space="preserve"> </w:t>
      </w:r>
      <w:r w:rsidRPr="0090552B">
        <w:rPr>
          <w:rFonts w:ascii="Times New Roman" w:hAnsi="Times New Roman" w:cs="Times New Roman"/>
          <w:sz w:val="28"/>
          <w:szCs w:val="28"/>
        </w:rPr>
        <w:t>моделей</w:t>
      </w:r>
      <w:r w:rsidRPr="0090552B">
        <w:rPr>
          <w:rFonts w:ascii="Times New Roman" w:hAnsi="Times New Roman" w:cs="Times New Roman"/>
          <w:sz w:val="28"/>
          <w:szCs w:val="28"/>
          <w:lang w:val="en-US"/>
        </w:rPr>
        <w:t xml:space="preserve"> — GAN (Generative Adversarial Networks), VAE (Variational Autoencoders);</w:t>
      </w:r>
    </w:p>
    <w:p w14:paraId="7846E60C" w14:textId="77777777" w:rsidR="00E75AB4"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3) данные на основе правил — формируемые с помощью логических правил и детерминированных функций;</w:t>
      </w:r>
    </w:p>
    <w:p w14:paraId="27403339" w14:textId="54E88BC5"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4) данные с дифференциальной приватностью — с добавлением контролируемого шума для обеспечения математических гарантий конфиденциальности [8].</w:t>
      </w:r>
    </w:p>
    <w:p w14:paraId="64F9D06C"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5.2. Роль синтетических данных в задаче цифрового забвения</w:t>
      </w:r>
    </w:p>
    <w:p w14:paraId="5EBD9A58"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Синтетические данные играют двойную роль в контексте проекта. Во-первых, они служат безопасной обучающей выборкой для разработки и тестирования алгоритмов Machine Unlearning без риска использования реальных персональных данных. Во-вторых, они позволяют моделировать различные сценарии удаления: удаление конкретного пользователя, удаление группы, удаление по атрибутам — в контролируемых условиях с возможностью точной верификации результата (поскольку истинный ответ известен заранее). Jordon et al. (2022) описывают синтетические данные как перспективный инструмент для сочетания полезности данных с гарантиями приватности [8].</w:t>
      </w:r>
    </w:p>
    <w:p w14:paraId="2AD71D61" w14:textId="77777777" w:rsidR="00ED75AB" w:rsidRPr="0090552B" w:rsidRDefault="00FD4732">
      <w:pPr>
        <w:pStyle w:val="Heading2"/>
        <w:rPr>
          <w:sz w:val="28"/>
          <w:szCs w:val="28"/>
        </w:rPr>
      </w:pPr>
      <w:r w:rsidRPr="0090552B">
        <w:rPr>
          <w:sz w:val="28"/>
          <w:szCs w:val="28"/>
        </w:rPr>
        <w:t>6. Создание прототипа системы управления процессом цифрового забвения</w:t>
      </w:r>
    </w:p>
    <w:p w14:paraId="198ECBF0"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6.1. Инструментарий и архитектура системы</w:t>
      </w:r>
    </w:p>
    <w:p w14:paraId="1632646C"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Разработка прототипа осуществлялась на языке Python 3.12+ с использованием следующих библиотек: NumPy 1.26 — для математических операций и работы с массивами; Pandas 2.1 — для обработки и анализа табличных данных; Scikit-learn 1.4 — для реализации моделей машинного обучения и функций предобработки данных; PyYAML 6.0 — для управления конфигурациями; SciPy 1.11 — для статистических тестов при валидации синтетических данных; </w:t>
      </w:r>
      <w:proofErr w:type="spellStart"/>
      <w:r w:rsidRPr="0090552B">
        <w:rPr>
          <w:rFonts w:ascii="Times New Roman" w:hAnsi="Times New Roman" w:cs="Times New Roman"/>
          <w:sz w:val="28"/>
          <w:szCs w:val="28"/>
        </w:rPr>
        <w:t>Logging</w:t>
      </w:r>
      <w:proofErr w:type="spellEnd"/>
      <w:r w:rsidRPr="0090552B">
        <w:rPr>
          <w:rFonts w:ascii="Times New Roman" w:hAnsi="Times New Roman" w:cs="Times New Roman"/>
          <w:sz w:val="28"/>
          <w:szCs w:val="28"/>
        </w:rPr>
        <w:t xml:space="preserve"> — стандартная библиотека Python для структурированного логирования всех ключевых этапов экспериментов (п. 6.1.3 ТЗ).</w:t>
      </w:r>
    </w:p>
    <w:p w14:paraId="2643397C" w14:textId="77777777" w:rsidR="00ED75AB" w:rsidRPr="0090552B" w:rsidRDefault="00FD4732">
      <w:pPr>
        <w:ind w:firstLine="720"/>
        <w:jc w:val="both"/>
        <w:rPr>
          <w:rFonts w:ascii="Times New Roman" w:hAnsi="Times New Roman" w:cs="Times New Roman"/>
          <w:sz w:val="36"/>
          <w:szCs w:val="36"/>
        </w:rPr>
      </w:pPr>
      <w:r w:rsidRPr="0090552B">
        <w:rPr>
          <w:rFonts w:ascii="Times New Roman" w:hAnsi="Times New Roman" w:cs="Times New Roman"/>
          <w:sz w:val="28"/>
          <w:szCs w:val="28"/>
        </w:rPr>
        <w:t xml:space="preserve">Архитектура прототипа включает три основных модуля: генератор синтетических данных (synthetic_data_generator/main.py), конвейер подготовки данных (pipeline.py) и модуль экспериментов по разобучению (unlearning_system/cli.py). Все параметры генерации и обучения управляются </w:t>
      </w:r>
      <w:r w:rsidRPr="0090552B">
        <w:rPr>
          <w:rFonts w:ascii="Times New Roman" w:hAnsi="Times New Roman" w:cs="Times New Roman"/>
          <w:sz w:val="28"/>
          <w:szCs w:val="28"/>
        </w:rPr>
        <w:lastRenderedPageBreak/>
        <w:t>через YAML-конфигурацию, что обеспечивает воспроизводимость экспериментов.</w:t>
      </w:r>
    </w:p>
    <w:p w14:paraId="7C011100" w14:textId="77777777" w:rsidR="00ED75AB" w:rsidRPr="0090552B" w:rsidRDefault="00FD4732">
      <w:pPr>
        <w:pStyle w:val="Heading3"/>
        <w:rPr>
          <w:rFonts w:ascii="Times New Roman" w:hAnsi="Times New Roman" w:cs="Times New Roman"/>
          <w:color w:val="auto"/>
          <w:sz w:val="36"/>
          <w:szCs w:val="36"/>
        </w:rPr>
      </w:pPr>
      <w:r w:rsidRPr="0090552B">
        <w:rPr>
          <w:rFonts w:ascii="Times New Roman" w:hAnsi="Times New Roman" w:cs="Times New Roman"/>
          <w:color w:val="auto"/>
          <w:sz w:val="32"/>
          <w:szCs w:val="32"/>
        </w:rPr>
        <w:t>6.2. Модуль генератора синтетических данных (synthetic_data_generator/main.py)</w:t>
      </w:r>
    </w:p>
    <w:p w14:paraId="4FF62DBA" w14:textId="77777777" w:rsidR="00ED75AB" w:rsidRPr="0090552B" w:rsidRDefault="00FD4732">
      <w:pPr>
        <w:ind w:firstLine="720"/>
        <w:jc w:val="both"/>
        <w:rPr>
          <w:rFonts w:ascii="Times New Roman" w:hAnsi="Times New Roman" w:cs="Times New Roman"/>
          <w:sz w:val="36"/>
          <w:szCs w:val="36"/>
          <w:lang w:val="ru-RU"/>
        </w:rPr>
      </w:pPr>
      <w:r w:rsidRPr="0090552B">
        <w:rPr>
          <w:rFonts w:ascii="Times New Roman" w:hAnsi="Times New Roman" w:cs="Times New Roman"/>
          <w:sz w:val="28"/>
          <w:szCs w:val="28"/>
        </w:rPr>
        <w:t>Модуль synthetic_data_generator/main.py реализует гибко настраиваемый генератор синтетических наборов данных, управляемый YAML-конфигурационным файлом. Конфигурация задаёт схему датасета: количество записей, список признаков с их типами и параметрами распределений, матрицу корреляций и правила формирования целевой метки. Это позволяет моделировать реалистичные персональные датасеты (например, пользовательские профили e-</w:t>
      </w:r>
      <w:proofErr w:type="spellStart"/>
      <w:r w:rsidRPr="0090552B">
        <w:rPr>
          <w:rFonts w:ascii="Times New Roman" w:hAnsi="Times New Roman" w:cs="Times New Roman"/>
          <w:sz w:val="28"/>
          <w:szCs w:val="28"/>
        </w:rPr>
        <w:t>commerce</w:t>
      </w:r>
      <w:proofErr w:type="spellEnd"/>
      <w:r w:rsidRPr="0090552B">
        <w:rPr>
          <w:rFonts w:ascii="Times New Roman" w:hAnsi="Times New Roman" w:cs="Times New Roman"/>
          <w:sz w:val="28"/>
          <w:szCs w:val="28"/>
        </w:rPr>
        <w:t>) с контролируемыми свойствами.</w:t>
      </w:r>
    </w:p>
    <w:p w14:paraId="0F76C719" w14:textId="4A04AD56"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Генератор поддерживает следующие типы признаков и распределений:</w:t>
      </w:r>
    </w:p>
    <w:p w14:paraId="4C7140B6" w14:textId="77777777"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1) числовые признаки с нормальным распределением — задаётся среднее (mu) и стандартное отклонение (</w:t>
      </w:r>
      <w:proofErr w:type="spellStart"/>
      <w:r w:rsidRPr="0090552B">
        <w:rPr>
          <w:rFonts w:ascii="Times New Roman" w:hAnsi="Times New Roman" w:cs="Times New Roman"/>
          <w:sz w:val="28"/>
          <w:szCs w:val="28"/>
        </w:rPr>
        <w:t>sigma</w:t>
      </w:r>
      <w:proofErr w:type="spellEnd"/>
      <w:r w:rsidRPr="0090552B">
        <w:rPr>
          <w:rFonts w:ascii="Times New Roman" w:hAnsi="Times New Roman" w:cs="Times New Roman"/>
          <w:sz w:val="28"/>
          <w:szCs w:val="28"/>
        </w:rPr>
        <w:t xml:space="preserve">), например </w:t>
      </w:r>
      <w:proofErr w:type="spellStart"/>
      <w:r w:rsidRPr="0090552B">
        <w:rPr>
          <w:rFonts w:ascii="Times New Roman" w:hAnsi="Times New Roman" w:cs="Times New Roman"/>
          <w:sz w:val="28"/>
          <w:szCs w:val="28"/>
        </w:rPr>
        <w:t>age</w:t>
      </w:r>
      <w:proofErr w:type="spellEnd"/>
      <w:r w:rsidRPr="0090552B">
        <w:rPr>
          <w:rFonts w:ascii="Times New Roman" w:hAnsi="Times New Roman" w:cs="Times New Roman"/>
          <w:sz w:val="28"/>
          <w:szCs w:val="28"/>
        </w:rPr>
        <w:t xml:space="preserve"> ~ </w:t>
      </w:r>
      <w:proofErr w:type="gramStart"/>
      <w:r w:rsidRPr="0090552B">
        <w:rPr>
          <w:rFonts w:ascii="Times New Roman" w:hAnsi="Times New Roman" w:cs="Times New Roman"/>
          <w:sz w:val="28"/>
          <w:szCs w:val="28"/>
        </w:rPr>
        <w:t>N(</w:t>
      </w:r>
      <w:proofErr w:type="gramEnd"/>
      <w:r w:rsidRPr="0090552B">
        <w:rPr>
          <w:rFonts w:ascii="Times New Roman" w:hAnsi="Times New Roman" w:cs="Times New Roman"/>
          <w:sz w:val="28"/>
          <w:szCs w:val="28"/>
        </w:rPr>
        <w:t>35, 10);</w:t>
      </w:r>
    </w:p>
    <w:p w14:paraId="2906C9EC" w14:textId="77777777"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2) числовые признаки с равномерным распределением — задаётся диапазон [</w:t>
      </w:r>
      <w:proofErr w:type="spellStart"/>
      <w:r w:rsidRPr="0090552B">
        <w:rPr>
          <w:rFonts w:ascii="Times New Roman" w:hAnsi="Times New Roman" w:cs="Times New Roman"/>
          <w:sz w:val="28"/>
          <w:szCs w:val="28"/>
        </w:rPr>
        <w:t>low</w:t>
      </w:r>
      <w:proofErr w:type="spellEnd"/>
      <w:r w:rsidRPr="0090552B">
        <w:rPr>
          <w:rFonts w:ascii="Times New Roman" w:hAnsi="Times New Roman" w:cs="Times New Roman"/>
          <w:sz w:val="28"/>
          <w:szCs w:val="28"/>
        </w:rPr>
        <w:t xml:space="preserve">, </w:t>
      </w:r>
      <w:proofErr w:type="spellStart"/>
      <w:r w:rsidRPr="0090552B">
        <w:rPr>
          <w:rFonts w:ascii="Times New Roman" w:hAnsi="Times New Roman" w:cs="Times New Roman"/>
          <w:sz w:val="28"/>
          <w:szCs w:val="28"/>
        </w:rPr>
        <w:t>high</w:t>
      </w:r>
      <w:proofErr w:type="spellEnd"/>
      <w:r w:rsidRPr="0090552B">
        <w:rPr>
          <w:rFonts w:ascii="Times New Roman" w:hAnsi="Times New Roman" w:cs="Times New Roman"/>
          <w:sz w:val="28"/>
          <w:szCs w:val="28"/>
        </w:rPr>
        <w:t xml:space="preserve">], например </w:t>
      </w:r>
      <w:proofErr w:type="spellStart"/>
      <w:r w:rsidRPr="0090552B">
        <w:rPr>
          <w:rFonts w:ascii="Times New Roman" w:hAnsi="Times New Roman" w:cs="Times New Roman"/>
          <w:sz w:val="28"/>
          <w:szCs w:val="28"/>
        </w:rPr>
        <w:t>purchase_amount</w:t>
      </w:r>
      <w:proofErr w:type="spellEnd"/>
      <w:r w:rsidRPr="0090552B">
        <w:rPr>
          <w:rFonts w:ascii="Times New Roman" w:hAnsi="Times New Roman" w:cs="Times New Roman"/>
          <w:sz w:val="28"/>
          <w:szCs w:val="28"/>
        </w:rPr>
        <w:t xml:space="preserve"> ~ </w:t>
      </w:r>
      <w:proofErr w:type="gramStart"/>
      <w:r w:rsidRPr="0090552B">
        <w:rPr>
          <w:rFonts w:ascii="Times New Roman" w:hAnsi="Times New Roman" w:cs="Times New Roman"/>
          <w:sz w:val="28"/>
          <w:szCs w:val="28"/>
        </w:rPr>
        <w:t>U(</w:t>
      </w:r>
      <w:proofErr w:type="gramEnd"/>
      <w:r w:rsidRPr="0090552B">
        <w:rPr>
          <w:rFonts w:ascii="Times New Roman" w:hAnsi="Times New Roman" w:cs="Times New Roman"/>
          <w:sz w:val="28"/>
          <w:szCs w:val="28"/>
        </w:rPr>
        <w:t>10, 1000);</w:t>
      </w:r>
    </w:p>
    <w:p w14:paraId="533865AC" w14:textId="77777777" w:rsidR="00E766DC"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3) категориальные признаки — задаётся список категорий и их вероятности, например region </w:t>
      </w:r>
      <w:r w:rsidRPr="0090552B">
        <w:rPr>
          <w:rFonts w:ascii="Cambria Math" w:hAnsi="Cambria Math" w:cs="Cambria Math"/>
          <w:sz w:val="28"/>
          <w:szCs w:val="28"/>
        </w:rPr>
        <w:t>∈</w:t>
      </w:r>
      <w:r w:rsidRPr="0090552B">
        <w:rPr>
          <w:rFonts w:ascii="Times New Roman" w:hAnsi="Times New Roman" w:cs="Times New Roman"/>
          <w:sz w:val="28"/>
          <w:szCs w:val="28"/>
        </w:rPr>
        <w:t xml:space="preserve"> {Moscow, SPb, Other} с вероятностями [0.4, 0.3, 0.3];</w:t>
      </w:r>
    </w:p>
    <w:p w14:paraId="324514A9" w14:textId="5108A1EA" w:rsidR="00ED75AB" w:rsidRPr="0090552B" w:rsidRDefault="00FD4732">
      <w:pPr>
        <w:ind w:firstLine="720"/>
        <w:jc w:val="both"/>
        <w:rPr>
          <w:rFonts w:ascii="Times New Roman" w:hAnsi="Times New Roman" w:cs="Times New Roman"/>
          <w:sz w:val="28"/>
          <w:szCs w:val="28"/>
          <w:lang w:val="ru-RU"/>
        </w:rPr>
      </w:pPr>
      <w:r w:rsidRPr="0090552B">
        <w:rPr>
          <w:rFonts w:ascii="Times New Roman" w:hAnsi="Times New Roman" w:cs="Times New Roman"/>
          <w:sz w:val="28"/>
          <w:szCs w:val="28"/>
        </w:rPr>
        <w:t xml:space="preserve">4) бинарные признаки — задаётся вероятность положительного класса, например </w:t>
      </w:r>
      <w:proofErr w:type="spellStart"/>
      <w:r w:rsidRPr="0090552B">
        <w:rPr>
          <w:rFonts w:ascii="Times New Roman" w:hAnsi="Times New Roman" w:cs="Times New Roman"/>
          <w:sz w:val="28"/>
          <w:szCs w:val="28"/>
        </w:rPr>
        <w:t>is_premium</w:t>
      </w:r>
      <w:proofErr w:type="spellEnd"/>
      <w:r w:rsidRPr="0090552B">
        <w:rPr>
          <w:rFonts w:ascii="Times New Roman" w:hAnsi="Times New Roman" w:cs="Times New Roman"/>
          <w:sz w:val="28"/>
          <w:szCs w:val="28"/>
        </w:rPr>
        <w:t xml:space="preserve"> ~ </w:t>
      </w:r>
      <w:proofErr w:type="spellStart"/>
      <w:proofErr w:type="gramStart"/>
      <w:r w:rsidRPr="0090552B">
        <w:rPr>
          <w:rFonts w:ascii="Times New Roman" w:hAnsi="Times New Roman" w:cs="Times New Roman"/>
          <w:sz w:val="28"/>
          <w:szCs w:val="28"/>
        </w:rPr>
        <w:t>Bernoulli</w:t>
      </w:r>
      <w:proofErr w:type="spellEnd"/>
      <w:r w:rsidRPr="0090552B">
        <w:rPr>
          <w:rFonts w:ascii="Times New Roman" w:hAnsi="Times New Roman" w:cs="Times New Roman"/>
          <w:sz w:val="28"/>
          <w:szCs w:val="28"/>
        </w:rPr>
        <w:t>(</w:t>
      </w:r>
      <w:proofErr w:type="gramEnd"/>
      <w:r w:rsidRPr="0090552B">
        <w:rPr>
          <w:rFonts w:ascii="Times New Roman" w:hAnsi="Times New Roman" w:cs="Times New Roman"/>
          <w:sz w:val="28"/>
          <w:szCs w:val="28"/>
        </w:rPr>
        <w:t>0.15).</w:t>
      </w:r>
    </w:p>
    <w:p w14:paraId="1F3653F0"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Поддерживается задание корреляционной структуры: через матрицу Пирсона для числовых признаков. Реализован механизм Cholesky-разложения для генерации коррелированных нормальных переменных. Это позволяет воспроизводить реалистичные статистические зависимости, характерные для реальных персональных данных (например, корреляция между доходом и суммой покупки).</w:t>
      </w:r>
    </w:p>
    <w:p w14:paraId="023EEF0A"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Целевая метка (label) формируется на основе логических правил, заданных в конфигурации. Поддерживаются пороговые правила (например, label = 1 если age &gt; 30 AND purchase_amount &gt; 500), что позволяет создавать задачи классификации с известной истиной. Сгенерированные данные сохраняются в форматах CSV и Parquet с встроенным отчётом о статистических характеристиках (mean, std, distribution tests).</w:t>
      </w:r>
    </w:p>
    <w:p w14:paraId="436505BC" w14:textId="77777777" w:rsidR="00ED75AB" w:rsidRPr="0090552B" w:rsidRDefault="00FD4732">
      <w:pPr>
        <w:pStyle w:val="Heading3"/>
        <w:rPr>
          <w:rFonts w:ascii="Times New Roman" w:hAnsi="Times New Roman" w:cs="Times New Roman"/>
          <w:color w:val="auto"/>
          <w:sz w:val="36"/>
          <w:szCs w:val="36"/>
        </w:rPr>
      </w:pPr>
      <w:r w:rsidRPr="0090552B">
        <w:rPr>
          <w:rFonts w:ascii="Times New Roman" w:hAnsi="Times New Roman" w:cs="Times New Roman"/>
          <w:color w:val="auto"/>
          <w:sz w:val="32"/>
          <w:szCs w:val="32"/>
        </w:rPr>
        <w:lastRenderedPageBreak/>
        <w:t>6.3. Конвейер подготовки данных (pipeline.py)</w:t>
      </w:r>
    </w:p>
    <w:p w14:paraId="070D241B" w14:textId="77777777" w:rsidR="00FD4732" w:rsidRPr="0090552B" w:rsidRDefault="00FD4732">
      <w:pPr>
        <w:ind w:firstLine="720"/>
        <w:jc w:val="both"/>
        <w:rPr>
          <w:rFonts w:ascii="Times New Roman" w:hAnsi="Times New Roman" w:cs="Times New Roman"/>
          <w:sz w:val="36"/>
          <w:szCs w:val="36"/>
        </w:rPr>
      </w:pPr>
      <w:r w:rsidRPr="0090552B">
        <w:rPr>
          <w:rFonts w:ascii="Times New Roman" w:hAnsi="Times New Roman" w:cs="Times New Roman"/>
          <w:sz w:val="28"/>
          <w:szCs w:val="28"/>
        </w:rPr>
        <w:t xml:space="preserve">Модуль pipeline.py реализует стандартизированный конвейер предобработки сгенерированных данных для последующего обучения моделей МО. </w:t>
      </w:r>
    </w:p>
    <w:p w14:paraId="1599D27F" w14:textId="1E2ED17D"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Конвейер включает следующие этапы:</w:t>
      </w:r>
    </w:p>
    <w:p w14:paraId="492D0A68"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Загрузка и валидация данных: чтение CSV/Parquet, проверка схемы, обнаружение пропусков и выбросов с автоматическим отчётом.</w:t>
      </w:r>
    </w:p>
    <w:p w14:paraId="5FF5216E"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Предобработка признаков: нормализация числовых признаков (StandardScaler или MinMaxScaler в зависимости от конфигурации), One-Hot Encoding категориальных признаков. Все трансформеры сохраняются для последующего применения к тестовым данным.</w:t>
      </w:r>
    </w:p>
    <w:p w14:paraId="5A105725"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Разделение на выборки: стратифицированное разделение на обучающую (70%), валидационную (15%) и тестовую (15%) выборки. Фиксация random seed (по умолчанию seed=42) для воспроизводимости экспериментов.</w:t>
      </w:r>
    </w:p>
    <w:p w14:paraId="3FEC0CA5"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Формирование набора для разобучения: выделение подмножества Du из обучающей выборки по заданным критериям (конкретный user_id, диапазон значений атрибута, случайная выборка). Это подмножество является объектом удаления в экспериментах по Machine Unlearning.</w:t>
      </w:r>
    </w:p>
    <w:p w14:paraId="5DADE67D" w14:textId="77777777" w:rsidR="00ED75AB" w:rsidRPr="0090552B" w:rsidRDefault="00FD4732">
      <w:pPr>
        <w:numPr>
          <w:ilvl w:val="0"/>
          <w:numId w:val="3"/>
        </w:numPr>
        <w:jc w:val="both"/>
        <w:rPr>
          <w:rFonts w:ascii="Times New Roman" w:hAnsi="Times New Roman" w:cs="Times New Roman"/>
          <w:sz w:val="28"/>
          <w:szCs w:val="28"/>
        </w:rPr>
      </w:pPr>
      <w:r w:rsidRPr="0090552B">
        <w:rPr>
          <w:rFonts w:ascii="Times New Roman" w:hAnsi="Times New Roman" w:cs="Times New Roman"/>
          <w:sz w:val="28"/>
          <w:szCs w:val="28"/>
        </w:rPr>
        <w:t>Сохранение: сериализация всех выборок в форматах Parquet, сохранение метаданных (параметры разбивки, seed, версия схемы) в JSON для полной воспроизводимости.</w:t>
      </w:r>
    </w:p>
    <w:p w14:paraId="73702D5D"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Конвейер реализован в виде класса DataPipeline с конфигурируемыми параметрами, что обеспечивает гибкость при различных экспериментальных сценариях. Все этапы логируются с временными метками (timestamps) в формате ISO 8601, что обеспечивает возможность аудита и воспроизведения экспериментов.</w:t>
      </w:r>
    </w:p>
    <w:p w14:paraId="31892E77" w14:textId="77777777" w:rsidR="00ED75AB" w:rsidRPr="0090552B" w:rsidRDefault="00FD4732">
      <w:pPr>
        <w:pStyle w:val="Heading3"/>
        <w:rPr>
          <w:rFonts w:ascii="Times New Roman" w:hAnsi="Times New Roman" w:cs="Times New Roman"/>
          <w:color w:val="auto"/>
          <w:sz w:val="32"/>
          <w:szCs w:val="32"/>
        </w:rPr>
      </w:pPr>
      <w:r w:rsidRPr="0090552B">
        <w:rPr>
          <w:rFonts w:ascii="Times New Roman" w:hAnsi="Times New Roman" w:cs="Times New Roman"/>
          <w:color w:val="auto"/>
          <w:sz w:val="32"/>
          <w:szCs w:val="32"/>
        </w:rPr>
        <w:t>6.4. Валидация синтетических данных</w:t>
      </w:r>
    </w:p>
    <w:p w14:paraId="76C8516F"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 xml:space="preserve">Для обеспечения качества сгенерированных данных реализована автоматическая функция валидации, сравнивающая статистические характеристики выходных данных с заданными параметрами конфигурации. Проводятся следующие проверки: совпадение эмпирических средних и стандартных отклонений с заданными (допуск ±5%); проверка матрицы корреляций (ошибка Frobenius &lt; 0.05); тест Колмогорова–Смирнова для числовых признаков (p-value &gt; 0.05 означает соответствие заданному распределению); балансировка классов в целевой переменной. Результаты </w:t>
      </w:r>
      <w:r w:rsidRPr="0090552B">
        <w:rPr>
          <w:rFonts w:ascii="Times New Roman" w:hAnsi="Times New Roman" w:cs="Times New Roman"/>
          <w:sz w:val="28"/>
          <w:szCs w:val="28"/>
        </w:rPr>
        <w:lastRenderedPageBreak/>
        <w:t xml:space="preserve">валидации сохраняются в отчёте </w:t>
      </w:r>
      <w:proofErr w:type="spellStart"/>
      <w:r w:rsidRPr="0090552B">
        <w:rPr>
          <w:rFonts w:ascii="Times New Roman" w:hAnsi="Times New Roman" w:cs="Times New Roman"/>
          <w:sz w:val="28"/>
          <w:szCs w:val="28"/>
        </w:rPr>
        <w:t>validation_</w:t>
      </w:r>
      <w:proofErr w:type="gramStart"/>
      <w:r w:rsidRPr="0090552B">
        <w:rPr>
          <w:rFonts w:ascii="Times New Roman" w:hAnsi="Times New Roman" w:cs="Times New Roman"/>
          <w:sz w:val="28"/>
          <w:szCs w:val="28"/>
        </w:rPr>
        <w:t>report.json</w:t>
      </w:r>
      <w:proofErr w:type="spellEnd"/>
      <w:proofErr w:type="gramEnd"/>
      <w:r w:rsidRPr="0090552B">
        <w:rPr>
          <w:rFonts w:ascii="Times New Roman" w:hAnsi="Times New Roman" w:cs="Times New Roman"/>
          <w:sz w:val="28"/>
          <w:szCs w:val="28"/>
        </w:rPr>
        <w:t>. Результаты включают статистики по каждому признаку, результаты статистических тестов и итоговый вердикт о соответствии данных заданной конфигурации. В последующих версиях отчёта планируется добавить наглядные иллюстрации: гистограммы распределений сгенерированных признаков, матрицу корреляций и примеры сгенерированных датасетов (например, профили пользователей e-commerce), что позволит визуально подтвердить реалистичность синтетических данных.</w:t>
      </w:r>
    </w:p>
    <w:p w14:paraId="1A1B2C3D" w14:textId="77777777" w:rsidR="00ED75AB" w:rsidRPr="0090552B" w:rsidRDefault="00FD4732">
      <w:pPr>
        <w:pStyle w:val="Heading2"/>
        <w:rPr>
          <w:sz w:val="28"/>
          <w:szCs w:val="28"/>
        </w:rPr>
      </w:pPr>
      <w:r w:rsidRPr="0090552B">
        <w:rPr>
          <w:sz w:val="28"/>
          <w:szCs w:val="28"/>
        </w:rPr>
        <w:t>6.5. Логирование и мониторинг экспериментов</w:t>
      </w:r>
    </w:p>
    <w:p w14:paraId="1B2C3D4E"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соответствии с требованиями п. 6.1.3 ТЗ в прототипе реализовано структурированное логирование с использованием стандартной библиотеки Logging (Python). Логирование охватывает все ключевые этапы эксперимента: запуск генератора данных с параметрами конфигурации, результаты валидации, запуск и завершение обучения модели с метриками качества, выполнение операций удаления данных, переоценку модели и формирование отчёта. Каждая запись лога содержит временную метку в формате ISO 8601, уровень сообщения (INFO, WARNING, ERROR), наименование модуля и текст события. Логи сохраняются в структурированном формате (JSON Lines) в директорию logs/ и доступны для последующего анализа и воспроизведения экспериментов. Помимо логирования, система фиксирует случайные зерна (random seeds) и параметры запусков (run parameters) в отдельном файле метаданных, обеспечивая полную воспроизводимость результатов.</w:t>
      </w:r>
    </w:p>
    <w:p w14:paraId="7DE91717"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7227D2A6" w14:textId="77777777" w:rsidR="00ED75AB" w:rsidRPr="0090552B" w:rsidRDefault="00FD4732">
      <w:pPr>
        <w:pStyle w:val="Heading1"/>
        <w:rPr>
          <w:sz w:val="32"/>
          <w:szCs w:val="32"/>
        </w:rPr>
      </w:pPr>
      <w:r w:rsidRPr="0090552B">
        <w:rPr>
          <w:sz w:val="32"/>
          <w:szCs w:val="32"/>
        </w:rPr>
        <w:lastRenderedPageBreak/>
        <w:t>Планируемые и фактические результаты</w:t>
      </w:r>
    </w:p>
    <w:p w14:paraId="7CC92FE6"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соответствии с Техническим заданием проекта планировалось получение следующих результатов:</w:t>
      </w:r>
    </w:p>
    <w:p w14:paraId="4D3F85A9" w14:textId="59011ED0" w:rsidR="00ED75AB" w:rsidRPr="0090552B" w:rsidRDefault="00FD4732" w:rsidP="001066E2">
      <w:pPr>
        <w:pStyle w:val="ListParagraph"/>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 xml:space="preserve">Провести комплексный анализ мирового и российского законодательства в области права на цифровое забвение (ЕС, США, Канада, Швейцария, Индия, Бразилия, Китай, РФ) с </w:t>
      </w:r>
      <w:r w:rsidRPr="0090552B">
        <w:rPr>
          <w:rFonts w:ascii="Times New Roman" w:hAnsi="Times New Roman" w:cs="Times New Roman"/>
          <w:sz w:val="28"/>
          <w:szCs w:val="28"/>
          <w:lang w:val="ru-RU"/>
        </w:rPr>
        <w:t>выполнением</w:t>
      </w:r>
      <w:r w:rsidRPr="0090552B">
        <w:rPr>
          <w:rFonts w:ascii="Times New Roman" w:hAnsi="Times New Roman" w:cs="Times New Roman"/>
          <w:sz w:val="28"/>
          <w:szCs w:val="28"/>
        </w:rPr>
        <w:t xml:space="preserve"> сравнительн</w:t>
      </w:r>
      <w:r w:rsidRPr="0090552B">
        <w:rPr>
          <w:rFonts w:ascii="Times New Roman" w:hAnsi="Times New Roman" w:cs="Times New Roman"/>
          <w:sz w:val="28"/>
          <w:szCs w:val="28"/>
          <w:lang w:val="ru-RU"/>
        </w:rPr>
        <w:t>ого анализа вышеуказанных</w:t>
      </w:r>
      <w:r w:rsidRPr="0090552B">
        <w:rPr>
          <w:rFonts w:ascii="Times New Roman" w:hAnsi="Times New Roman" w:cs="Times New Roman"/>
          <w:sz w:val="28"/>
          <w:szCs w:val="28"/>
        </w:rPr>
        <w:t xml:space="preserve"> подходов.</w:t>
      </w:r>
    </w:p>
    <w:p w14:paraId="18F78F05" w14:textId="175D8604" w:rsidR="00ED75AB" w:rsidRPr="0090552B" w:rsidRDefault="00FD4732" w:rsidP="001066E2">
      <w:pPr>
        <w:pStyle w:val="ListParagraph"/>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Изучить теоретические основы машинного обучения и методы Machine Unlearning, перевести и систематизировать ключевые академические источники.</w:t>
      </w:r>
    </w:p>
    <w:p w14:paraId="6C36787F" w14:textId="77777777" w:rsidR="00ED75AB" w:rsidRPr="0090552B" w:rsidRDefault="00FD4732" w:rsidP="001066E2">
      <w:pPr>
        <w:numPr>
          <w:ilvl w:val="0"/>
          <w:numId w:val="4"/>
        </w:numPr>
        <w:jc w:val="both"/>
        <w:rPr>
          <w:rFonts w:ascii="Times New Roman" w:hAnsi="Times New Roman" w:cs="Times New Roman"/>
          <w:sz w:val="36"/>
          <w:szCs w:val="36"/>
        </w:rPr>
      </w:pPr>
      <w:r w:rsidRPr="0090552B">
        <w:rPr>
          <w:rFonts w:ascii="Times New Roman" w:hAnsi="Times New Roman" w:cs="Times New Roman"/>
          <w:sz w:val="28"/>
          <w:szCs w:val="28"/>
        </w:rPr>
        <w:t>Разработать и протестировать прототип генератора синтетических данных (synthetic_data_generator/main.py, pipeline.py) на языке Python с гибкой YAML-конфигурацией.</w:t>
      </w:r>
    </w:p>
    <w:p w14:paraId="00B99D7F" w14:textId="77777777" w:rsidR="00ED75AB" w:rsidRPr="0090552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Сформулировать терминологию проекта, чётко определить цели и технические требования к программному продукту.</w:t>
      </w:r>
    </w:p>
    <w:p w14:paraId="6BDBC044"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Фактические результаты, достигнутые в ходе реализации проекта, полностью соответствуют плановым:</w:t>
      </w:r>
    </w:p>
    <w:p w14:paraId="686BD435" w14:textId="77777777" w:rsidR="00ED75AB" w:rsidRPr="0090552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Проведён анализ правовых подходов 7 стран/юрисдикций к реализации права на цифровое забвение. Выявлена ключевая проблема: ни одна из рассмотренных правовых систем не содержит технических требований к Machine Unlearning; это определяет научно-практическую новизну проекта.</w:t>
      </w:r>
    </w:p>
    <w:p w14:paraId="0BB8E307" w14:textId="77777777" w:rsidR="00ED75AB" w:rsidRPr="0090552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Переведены и систематизированы 14 академических источников по Machine Unlearning, синтетическим данным и праву на забвение. Выделены ключевые методы разобучения (</w:t>
      </w:r>
      <w:r w:rsidRPr="0090552B">
        <w:rPr>
          <w:rFonts w:ascii="Times New Roman" w:hAnsi="Times New Roman" w:cs="Times New Roman"/>
          <w:sz w:val="28"/>
          <w:szCs w:val="28"/>
          <w:lang w:val="en-US"/>
        </w:rPr>
        <w:t>SISA</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gradient</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ascent</w:t>
      </w:r>
      <w:r w:rsidRPr="0090552B">
        <w:rPr>
          <w:rFonts w:ascii="Times New Roman" w:hAnsi="Times New Roman" w:cs="Times New Roman"/>
          <w:sz w:val="28"/>
          <w:szCs w:val="28"/>
        </w:rPr>
        <w:t>/</w:t>
      </w:r>
      <w:r w:rsidRPr="0090552B">
        <w:rPr>
          <w:rFonts w:ascii="Times New Roman" w:hAnsi="Times New Roman" w:cs="Times New Roman"/>
          <w:sz w:val="28"/>
          <w:szCs w:val="28"/>
          <w:lang w:val="en-US"/>
        </w:rPr>
        <w:t>descent</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influence</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functions</w:t>
      </w:r>
      <w:r w:rsidRPr="0090552B">
        <w:rPr>
          <w:rFonts w:ascii="Times New Roman" w:hAnsi="Times New Roman" w:cs="Times New Roman"/>
          <w:sz w:val="28"/>
          <w:szCs w:val="28"/>
        </w:rPr>
        <w:t>) и метрики верификации (</w:t>
      </w:r>
      <w:proofErr w:type="spellStart"/>
      <w:r w:rsidRPr="0090552B">
        <w:rPr>
          <w:rFonts w:ascii="Times New Roman" w:hAnsi="Times New Roman" w:cs="Times New Roman"/>
          <w:sz w:val="28"/>
          <w:szCs w:val="28"/>
          <w:lang w:val="en-US"/>
        </w:rPr>
        <w:t>ΔAccuracy</w:t>
      </w:r>
      <w:proofErr w:type="spellEnd"/>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ΔF</w:t>
      </w:r>
      <w:r w:rsidRPr="0090552B">
        <w:rPr>
          <w:rFonts w:ascii="Times New Roman" w:hAnsi="Times New Roman" w:cs="Times New Roman"/>
          <w:sz w:val="28"/>
          <w:szCs w:val="28"/>
        </w:rPr>
        <w:t xml:space="preserve">1, </w:t>
      </w:r>
      <w:r w:rsidRPr="0090552B">
        <w:rPr>
          <w:rFonts w:ascii="Times New Roman" w:hAnsi="Times New Roman" w:cs="Times New Roman"/>
          <w:sz w:val="28"/>
          <w:szCs w:val="28"/>
          <w:lang w:val="en-US"/>
        </w:rPr>
        <w:t>ΔAUC</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Verification</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Error</w:t>
      </w:r>
      <w:r w:rsidRPr="0090552B">
        <w:rPr>
          <w:rFonts w:ascii="Times New Roman" w:hAnsi="Times New Roman" w:cs="Times New Roman"/>
          <w:sz w:val="28"/>
          <w:szCs w:val="28"/>
        </w:rPr>
        <w:t xml:space="preserve">, </w:t>
      </w:r>
      <w:r w:rsidRPr="0090552B">
        <w:rPr>
          <w:rFonts w:ascii="Times New Roman" w:hAnsi="Times New Roman" w:cs="Times New Roman"/>
          <w:sz w:val="28"/>
          <w:szCs w:val="28"/>
          <w:lang w:val="en-US"/>
        </w:rPr>
        <w:t>MIA</w:t>
      </w:r>
      <w:r w:rsidRPr="0090552B">
        <w:rPr>
          <w:rFonts w:ascii="Times New Roman" w:hAnsi="Times New Roman" w:cs="Times New Roman"/>
          <w:sz w:val="28"/>
          <w:szCs w:val="28"/>
        </w:rPr>
        <w:t>).</w:t>
      </w:r>
    </w:p>
    <w:p w14:paraId="4EEA3AFD" w14:textId="77777777" w:rsidR="00ED75AB" w:rsidRPr="0090552B" w:rsidRDefault="00FD4732" w:rsidP="001066E2">
      <w:pPr>
        <w:numPr>
          <w:ilvl w:val="0"/>
          <w:numId w:val="4"/>
        </w:numPr>
        <w:jc w:val="both"/>
        <w:rPr>
          <w:rFonts w:ascii="Times New Roman" w:hAnsi="Times New Roman" w:cs="Times New Roman"/>
          <w:sz w:val="28"/>
          <w:szCs w:val="28"/>
        </w:rPr>
      </w:pPr>
      <w:r w:rsidRPr="0090552B">
        <w:rPr>
          <w:rFonts w:ascii="Times New Roman" w:hAnsi="Times New Roman" w:cs="Times New Roman"/>
          <w:sz w:val="28"/>
          <w:szCs w:val="28"/>
        </w:rPr>
        <w:t>Создан рабочий прототип генератора синтетических данных, реализующий генерацию признаков с заданными распределениями и корреляциями, формирование меток по логическим правилам, конвейер предобработки с воспроизводимым разбиением, автоматическую статистическую валидацию. Все функциональные и нефункциональные требования ТЗ выполнены.</w:t>
      </w:r>
    </w:p>
    <w:p w14:paraId="0AE5E5A3" w14:textId="77777777" w:rsidR="00ED75AB" w:rsidRPr="0090552B" w:rsidRDefault="00FD4732">
      <w:pPr>
        <w:pStyle w:val="Heading1"/>
        <w:rPr>
          <w:sz w:val="28"/>
          <w:szCs w:val="28"/>
        </w:rPr>
      </w:pPr>
      <w:r w:rsidRPr="0090552B">
        <w:rPr>
          <w:sz w:val="28"/>
          <w:szCs w:val="28"/>
        </w:rPr>
        <w:t>Ход работы и роли участников команды</w:t>
      </w:r>
    </w:p>
    <w:p w14:paraId="30A75D02"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Работы выполнялись в следующей последовательности:</w:t>
      </w:r>
    </w:p>
    <w:tbl>
      <w:tblPr>
        <w:tblStyle w:val="TableNormal0"/>
        <w:tblW w:w="90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526"/>
        <w:gridCol w:w="2000"/>
      </w:tblGrid>
      <w:tr w:rsidR="00121DA8" w:rsidRPr="0090552B" w14:paraId="3A4B3FEC" w14:textId="77777777">
        <w:tc>
          <w:tcPr>
            <w:tcW w:w="2500" w:type="dxa"/>
            <w:shd w:val="clear" w:color="auto" w:fill="D9D9D9"/>
          </w:tcPr>
          <w:p w14:paraId="1FA7D172"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lastRenderedPageBreak/>
              <w:t>Этап</w:t>
            </w:r>
          </w:p>
        </w:tc>
        <w:tc>
          <w:tcPr>
            <w:tcW w:w="4526" w:type="dxa"/>
            <w:shd w:val="clear" w:color="auto" w:fill="D9D9D9"/>
          </w:tcPr>
          <w:p w14:paraId="041AD357"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Состав выполняемых работ</w:t>
            </w:r>
          </w:p>
        </w:tc>
        <w:tc>
          <w:tcPr>
            <w:tcW w:w="2000" w:type="dxa"/>
            <w:shd w:val="clear" w:color="auto" w:fill="D9D9D9"/>
          </w:tcPr>
          <w:p w14:paraId="142A6AAE" w14:textId="77777777" w:rsidR="00ED75AB" w:rsidRPr="0090552B" w:rsidRDefault="00FD4732">
            <w:pPr>
              <w:jc w:val="center"/>
              <w:rPr>
                <w:rFonts w:ascii="Times New Roman" w:hAnsi="Times New Roman" w:cs="Times New Roman"/>
                <w:sz w:val="28"/>
                <w:szCs w:val="28"/>
              </w:rPr>
            </w:pPr>
            <w:r w:rsidRPr="0090552B">
              <w:rPr>
                <w:rFonts w:ascii="Times New Roman" w:hAnsi="Times New Roman" w:cs="Times New Roman"/>
                <w:b/>
                <w:sz w:val="28"/>
                <w:szCs w:val="28"/>
              </w:rPr>
              <w:t>Исполнители</w:t>
            </w:r>
          </w:p>
        </w:tc>
      </w:tr>
      <w:tr w:rsidR="00121DA8" w:rsidRPr="0090552B" w14:paraId="68870849" w14:textId="77777777">
        <w:tc>
          <w:tcPr>
            <w:tcW w:w="2500" w:type="dxa"/>
          </w:tcPr>
          <w:p w14:paraId="73E008BD"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1. Исследование правовой базы</w:t>
            </w:r>
          </w:p>
        </w:tc>
        <w:tc>
          <w:tcPr>
            <w:tcW w:w="4526" w:type="dxa"/>
          </w:tcPr>
          <w:p w14:paraId="74BC29DA"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Анализ GDPR, 152-ФЗ, 149-ФЗ и законодательства США, Канады, Швейцарии, Индии, Бразилии, Китая. Перевод и систематизация нормативных актов</w:t>
            </w:r>
          </w:p>
        </w:tc>
        <w:tc>
          <w:tcPr>
            <w:tcW w:w="2000" w:type="dxa"/>
          </w:tcPr>
          <w:p w14:paraId="719E7F5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121DA8" w:rsidRPr="0090552B" w14:paraId="19601C57" w14:textId="77777777">
        <w:tc>
          <w:tcPr>
            <w:tcW w:w="2500" w:type="dxa"/>
          </w:tcPr>
          <w:p w14:paraId="1F55CBD6"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2. Изучение теоретических основ МО и Machine Unlearning</w:t>
            </w:r>
          </w:p>
        </w:tc>
        <w:tc>
          <w:tcPr>
            <w:tcW w:w="4526" w:type="dxa"/>
          </w:tcPr>
          <w:p w14:paraId="3979992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Перевод и анализ 14 академических источников. Классификация методов МО и разобучения. Изучение метрик верификации</w:t>
            </w:r>
          </w:p>
        </w:tc>
        <w:tc>
          <w:tcPr>
            <w:tcW w:w="2000" w:type="dxa"/>
          </w:tcPr>
          <w:p w14:paraId="08F425F0"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121DA8" w:rsidRPr="0090552B" w14:paraId="78D3DCCE" w14:textId="77777777">
        <w:tc>
          <w:tcPr>
            <w:tcW w:w="2500" w:type="dxa"/>
          </w:tcPr>
          <w:p w14:paraId="172BF945"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3. Изучение инструментария Python</w:t>
            </w:r>
          </w:p>
        </w:tc>
        <w:tc>
          <w:tcPr>
            <w:tcW w:w="4526" w:type="dxa"/>
          </w:tcPr>
          <w:p w14:paraId="0D06805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Изучение</w:t>
            </w:r>
            <w:r w:rsidRPr="0090552B">
              <w:rPr>
                <w:rFonts w:ascii="Times New Roman" w:hAnsi="Times New Roman" w:cs="Times New Roman"/>
                <w:sz w:val="28"/>
                <w:szCs w:val="28"/>
                <w:lang w:val="en-US"/>
              </w:rPr>
              <w:t xml:space="preserve"> NumPy, Pandas, Scikit-learn, PyYAML, SciPy. </w:t>
            </w:r>
            <w:r w:rsidRPr="0090552B">
              <w:rPr>
                <w:rFonts w:ascii="Times New Roman" w:hAnsi="Times New Roman" w:cs="Times New Roman"/>
                <w:sz w:val="28"/>
                <w:szCs w:val="28"/>
              </w:rPr>
              <w:t>Проведение пробных экспериментов по генерации данных</w:t>
            </w:r>
          </w:p>
        </w:tc>
        <w:tc>
          <w:tcPr>
            <w:tcW w:w="2000" w:type="dxa"/>
          </w:tcPr>
          <w:p w14:paraId="4D7767B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121DA8" w:rsidRPr="0090552B" w14:paraId="787AF847" w14:textId="77777777">
        <w:tc>
          <w:tcPr>
            <w:tcW w:w="2500" w:type="dxa"/>
          </w:tcPr>
          <w:p w14:paraId="72CAC38B"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4. Разработка data_generator.py</w:t>
            </w:r>
          </w:p>
        </w:tc>
        <w:tc>
          <w:tcPr>
            <w:tcW w:w="4526" w:type="dxa"/>
          </w:tcPr>
          <w:p w14:paraId="67BC9D4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Реализация YAML-конфигурируемого генератора с поддержкой числовых, категориальных признаков, корреляционной структуры и логических правил меток</w:t>
            </w:r>
          </w:p>
        </w:tc>
        <w:tc>
          <w:tcPr>
            <w:tcW w:w="2000" w:type="dxa"/>
          </w:tcPr>
          <w:p w14:paraId="49EBDC9B"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121DA8" w:rsidRPr="0090552B" w14:paraId="57DCCBDE" w14:textId="77777777">
        <w:tc>
          <w:tcPr>
            <w:tcW w:w="2500" w:type="dxa"/>
          </w:tcPr>
          <w:p w14:paraId="2093B10F"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5. Разработка data_pipeline.py</w:t>
            </w:r>
          </w:p>
        </w:tc>
        <w:tc>
          <w:tcPr>
            <w:tcW w:w="4526" w:type="dxa"/>
          </w:tcPr>
          <w:p w14:paraId="5CFC4A43"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Реализация конвейера предобработки: нормализация, кодирование, стратифицированное разбиение, формирование Du, сохранение с метаданными</w:t>
            </w:r>
          </w:p>
        </w:tc>
        <w:tc>
          <w:tcPr>
            <w:tcW w:w="2000" w:type="dxa"/>
          </w:tcPr>
          <w:p w14:paraId="55B9E6EC"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r w:rsidR="0090552B" w:rsidRPr="0090552B" w14:paraId="1FB66BB5" w14:textId="77777777">
        <w:tc>
          <w:tcPr>
            <w:tcW w:w="2500" w:type="dxa"/>
          </w:tcPr>
          <w:p w14:paraId="4C85DF36"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6. Валидация и тестирование прототипа</w:t>
            </w:r>
          </w:p>
        </w:tc>
        <w:tc>
          <w:tcPr>
            <w:tcW w:w="4526" w:type="dxa"/>
          </w:tcPr>
          <w:p w14:paraId="46D0F31B"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Статистическая валидация сгенерированных данных. Тестирование генератора на нескольких конфигурациях. Верификация воспроизводимости</w:t>
            </w:r>
          </w:p>
        </w:tc>
        <w:tc>
          <w:tcPr>
            <w:tcW w:w="2000" w:type="dxa"/>
          </w:tcPr>
          <w:p w14:paraId="590B4081"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t>Вся команда</w:t>
            </w:r>
          </w:p>
        </w:tc>
      </w:tr>
    </w:tbl>
    <w:p w14:paraId="344EC63D" w14:textId="77777777" w:rsidR="00ED75AB" w:rsidRPr="0090552B" w:rsidRDefault="00ED75AB">
      <w:pPr>
        <w:rPr>
          <w:rFonts w:ascii="Times New Roman" w:hAnsi="Times New Roman" w:cs="Times New Roman"/>
          <w:sz w:val="28"/>
          <w:szCs w:val="28"/>
        </w:rPr>
      </w:pPr>
    </w:p>
    <w:p w14:paraId="4D17D093"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25A97D02" w14:textId="77777777" w:rsidR="00ED75AB" w:rsidRPr="0090552B" w:rsidRDefault="00FD4732">
      <w:pPr>
        <w:pStyle w:val="Heading1"/>
        <w:rPr>
          <w:sz w:val="32"/>
          <w:szCs w:val="32"/>
        </w:rPr>
      </w:pPr>
      <w:r w:rsidRPr="0090552B">
        <w:rPr>
          <w:sz w:val="32"/>
          <w:szCs w:val="32"/>
        </w:rPr>
        <w:lastRenderedPageBreak/>
        <w:t>Заключение</w:t>
      </w:r>
    </w:p>
    <w:p w14:paraId="722D74E3"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В ходе реализации проекта «Исследование механизмов цифрового забвения: анализ и моделирование с применением методов машинного обучения» были достигнуты все запланированные результаты.</w:t>
      </w:r>
    </w:p>
    <w:p w14:paraId="54EA2D63" w14:textId="2F790E4A" w:rsidR="00ED75AB" w:rsidRPr="004C72FE" w:rsidRDefault="00B03568">
      <w:pPr>
        <w:ind w:firstLine="720"/>
        <w:jc w:val="both"/>
        <w:rPr>
          <w:rFonts w:ascii="Times New Roman" w:hAnsi="Times New Roman" w:cs="Times New Roman"/>
          <w:sz w:val="28"/>
          <w:szCs w:val="28"/>
          <w:lang w:val="ru-RU"/>
        </w:rPr>
      </w:pPr>
      <w:r w:rsidRPr="00B03568">
        <w:rPr>
          <w:rFonts w:ascii="Times New Roman" w:hAnsi="Times New Roman" w:cs="Times New Roman"/>
          <w:sz w:val="28"/>
          <w:szCs w:val="28"/>
        </w:rPr>
        <w:t>По итогам анализа мирового законодательства установлено, что право на цифровое забвение реализовано в разных странах принципиально различными способами. Европейская модель (GDPR) является наиболее проработанной: она устанавливает шесть оснований для удаления данных и распространяет требования на системы ИИ. Американский подход отличается фрагментацией и ограничен рядом штатов; при этом применение права на забвение ограничено конституционно закреплённой защитой свободы слова (Первая поправка), что порождает необходимость баланса между правом на неприкосновенность частной жизни и правом на свободу информации. Канада, Швейцария, Индия и Бразилия последовательно сближаются со стандартом GDPR. Китай и Россия формально закрепляют право на удаление данных, однако на практике его применение ограничивается приоритетом национальной и общественной безопасности. В частности, антитеррористическое законодательство (например, требования об обязательном долговременном хранении трафика провайдерами в РФ) и законы о государственной кибербезопасности формируют легальные исключения, при которых операторы обязаны хранить данные вопреки запросам пользователей на их удаление. Данное противоречие дополнительно усугубляется отсутствием в обеих юрисдикциях утвержденных технических регламентов и требований к применению механизмов Machine Unlearning.</w:t>
      </w:r>
    </w:p>
    <w:p w14:paraId="36DC11A5" w14:textId="10CD9D41" w:rsidR="00ED75AB" w:rsidRPr="00755DDF" w:rsidRDefault="00FD4732">
      <w:pPr>
        <w:ind w:firstLine="720"/>
        <w:jc w:val="both"/>
        <w:rPr>
          <w:rFonts w:ascii="Times New Roman" w:hAnsi="Times New Roman" w:cs="Times New Roman"/>
          <w:sz w:val="36"/>
          <w:szCs w:val="36"/>
        </w:rPr>
      </w:pPr>
      <w:r w:rsidRPr="00755DDF">
        <w:rPr>
          <w:rFonts w:ascii="Times New Roman" w:hAnsi="Times New Roman" w:cs="Times New Roman"/>
          <w:sz w:val="28"/>
          <w:szCs w:val="28"/>
        </w:rPr>
        <w:t>Анализ методов машинного обучения показал, что для решения задач цифрового забвения наиболее применимы методы, допускающие верифицируемое разобучение: SISA Training, gradient ascent/descent, influence functions. В качестве базовых моделей прототипа выбраны логистическая регрессия, случайный лес, деревья решений — модели, для которых задача разобучения вычислительно реализуема на доступном оборудовании.</w:t>
      </w:r>
    </w:p>
    <w:p w14:paraId="339DC940" w14:textId="77777777" w:rsidR="00ED75AB" w:rsidRPr="00755DDF" w:rsidRDefault="00FD4732">
      <w:pPr>
        <w:ind w:firstLine="720"/>
        <w:jc w:val="both"/>
        <w:rPr>
          <w:rFonts w:ascii="Times New Roman" w:hAnsi="Times New Roman" w:cs="Times New Roman"/>
          <w:sz w:val="36"/>
          <w:szCs w:val="36"/>
        </w:rPr>
      </w:pPr>
      <w:r w:rsidRPr="00755DDF">
        <w:rPr>
          <w:rFonts w:ascii="Times New Roman" w:hAnsi="Times New Roman" w:cs="Times New Roman"/>
          <w:sz w:val="28"/>
          <w:szCs w:val="28"/>
        </w:rPr>
        <w:t xml:space="preserve">Разработанный прототип генератора синтетических данных успешно реализует генерацию реалистичных персональных датасетов с заданными статистическими свойствами и корреляционной структурой. Модуль synthetic_data_generator/main.py обеспечивает гибкую YAML-конфигурацию и поддерживает числовые, равномерные и категориальные распределения, а также логические правила меток. Модуль pipeline.py реализует полный конвейер предобработки с воспроизводимым стратифицированным </w:t>
      </w:r>
      <w:r w:rsidRPr="00755DDF">
        <w:rPr>
          <w:rFonts w:ascii="Times New Roman" w:hAnsi="Times New Roman" w:cs="Times New Roman"/>
          <w:sz w:val="28"/>
          <w:szCs w:val="28"/>
        </w:rPr>
        <w:lastRenderedPageBreak/>
        <w:t>разбиением и формированием набора для разобучения Du. Автоматическая статистическая валидация подтвердила соответствие сгенерированных данных заданным параметрам во всех тестовых сценариях.</w:t>
      </w:r>
    </w:p>
    <w:p w14:paraId="473E5BB7" w14:textId="77777777" w:rsidR="00ED75AB" w:rsidRPr="0090552B" w:rsidRDefault="00FD4732">
      <w:pPr>
        <w:ind w:firstLine="720"/>
        <w:jc w:val="both"/>
        <w:rPr>
          <w:rFonts w:ascii="Times New Roman" w:hAnsi="Times New Roman" w:cs="Times New Roman"/>
          <w:sz w:val="28"/>
          <w:szCs w:val="28"/>
        </w:rPr>
      </w:pPr>
      <w:r w:rsidRPr="0090552B">
        <w:rPr>
          <w:rFonts w:ascii="Times New Roman" w:hAnsi="Times New Roman" w:cs="Times New Roman"/>
          <w:sz w:val="28"/>
          <w:szCs w:val="28"/>
        </w:rPr>
        <w:t>Сформированная терминологическая база и систематизированные академические источники создают прочную теоретическую основу для следующих этапов: разработки и обучения базовых моделей МО, реализации механизма экспериментального удаления данных и интеграции компонентов в единую платформу.</w:t>
      </w:r>
    </w:p>
    <w:p w14:paraId="3E514F8D" w14:textId="77777777" w:rsidR="00ED75AB" w:rsidRPr="0090552B" w:rsidRDefault="00FD4732">
      <w:pPr>
        <w:rPr>
          <w:rFonts w:ascii="Times New Roman" w:hAnsi="Times New Roman" w:cs="Times New Roman"/>
          <w:sz w:val="28"/>
          <w:szCs w:val="28"/>
        </w:rPr>
      </w:pPr>
      <w:r w:rsidRPr="0090552B">
        <w:rPr>
          <w:rFonts w:ascii="Times New Roman" w:hAnsi="Times New Roman" w:cs="Times New Roman"/>
          <w:sz w:val="28"/>
          <w:szCs w:val="28"/>
        </w:rPr>
        <w:br w:type="page"/>
      </w:r>
    </w:p>
    <w:p w14:paraId="5065A66B" w14:textId="77777777" w:rsidR="00ED75AB" w:rsidRPr="0090552B" w:rsidRDefault="00FD4732">
      <w:pPr>
        <w:pStyle w:val="Heading1"/>
        <w:rPr>
          <w:sz w:val="32"/>
          <w:szCs w:val="32"/>
          <w:lang w:val="en-US"/>
        </w:rPr>
      </w:pPr>
      <w:r w:rsidRPr="0090552B">
        <w:rPr>
          <w:sz w:val="32"/>
          <w:szCs w:val="32"/>
        </w:rPr>
        <w:lastRenderedPageBreak/>
        <w:t>Список</w:t>
      </w:r>
      <w:r w:rsidRPr="0090552B">
        <w:rPr>
          <w:sz w:val="32"/>
          <w:szCs w:val="32"/>
          <w:lang w:val="en-US"/>
        </w:rPr>
        <w:t xml:space="preserve"> </w:t>
      </w:r>
      <w:r w:rsidRPr="0090552B">
        <w:rPr>
          <w:sz w:val="32"/>
          <w:szCs w:val="32"/>
        </w:rPr>
        <w:t>использованной</w:t>
      </w:r>
      <w:r w:rsidRPr="0090552B">
        <w:rPr>
          <w:sz w:val="32"/>
          <w:szCs w:val="32"/>
          <w:lang w:val="en-US"/>
        </w:rPr>
        <w:t xml:space="preserve"> </w:t>
      </w:r>
      <w:r w:rsidRPr="0090552B">
        <w:rPr>
          <w:sz w:val="32"/>
          <w:szCs w:val="32"/>
        </w:rPr>
        <w:t>литературы</w:t>
      </w:r>
    </w:p>
    <w:p w14:paraId="66AE3AAC"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 Bourtoule, L., Chandrasekaran, V., Choquette-Choo, C. A., Jia, H., Travers, A., Zhang, B., Lie, D., &amp; Papernot, N. (2021). Machine Unlearning. Proceedings of the 2021 IEEE Symposium on Security and Privacy (SP).</w:t>
      </w:r>
    </w:p>
    <w:p w14:paraId="450DD697"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2. Nguyen, T. T., Huynh, T. T., Nguyen, P. L., Liew, A. W.-C., Yin, H., &amp; Nguyen, Q. V. H. (2022). A Survey of Machine Unlearning. arXiv:2209.02299.</w:t>
      </w:r>
    </w:p>
    <w:p w14:paraId="3EEE2D3B"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3. Dwork, C. (2006). Differential Privacy. Proceedings of the 33rd International Colloquium on Automata, Languages and Programming (ICALP).</w:t>
      </w:r>
    </w:p>
    <w:p w14:paraId="524A0A1F"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4. Purtova, N. (2018). The Law of Everything. Broad Concept of Personal Data and Future of EU Data Protection Law. Law, Innovation and Technology, 10(1).</w:t>
      </w:r>
    </w:p>
    <w:p w14:paraId="7D73315B"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5. Mendoza, I., Bygrave, L. A. (2017). The Right not to be Subject to Automated Decisions based on Profiling. EU Internet Law.</w:t>
      </w:r>
    </w:p>
    <w:p w14:paraId="4739780E"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6. Koh, P. W., &amp; Liang, P. (2017). Understanding Black-box Predictions via Influence Functions. Proceedings of ICML.</w:t>
      </w:r>
    </w:p>
    <w:p w14:paraId="02BF7EA4"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7. Chen, M., Zhang, Z., Wang, T., Backes, M., Humbert, M., &amp; Zhang, Y. (2022). When Machine Unlearning Jeopardizes Privacy. Proceedings of the ACM CCS 2022.</w:t>
      </w:r>
    </w:p>
    <w:p w14:paraId="076A0CFC" w14:textId="5C8B12AB"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8. Jordon, J., Szpruch, L., Houssiau, F., Bottarelli, M., Cherubin, G., Maple, C., &amp; Weller, A. (2022). Synthetic Data — what, why and how? arXiv:2205.03257.</w:t>
      </w:r>
    </w:p>
    <w:p w14:paraId="0A80C3E5"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9. Eldan, R., Russinovich, M. (2023). Who's Harry Potter? Approximate Unlearning in LLMs. arXiv:2310.02238.</w:t>
      </w:r>
    </w:p>
    <w:p w14:paraId="08E7CFF9"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10. Yao, J., Chien, E., Du, M., et al. (2024). Machine Unlearning of Pre-trained Large Language Models. Proceedings of ACL 2024.</w:t>
      </w:r>
    </w:p>
    <w:p w14:paraId="402238FC"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11. Thudi, A., Jia, H., Shumailov, I., Papernot, N. (2022). On the Necessity of Auditable Algorithmic Definitions for Machine Unlearning. USENIX Security 2022.</w:t>
      </w:r>
    </w:p>
    <w:p w14:paraId="7BF0F0F4"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12. Ginart, A. A., Guan, M. Y., Valiant, G., Zou, J. (2019). Making AI Forget You: Data Deletion in Machine Learning. NeurIPS 2019.</w:t>
      </w:r>
    </w:p>
    <w:p w14:paraId="6558B441"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13. Mayer-Schonberger, V. (2009). Delete: The Virtue of Forgetting in the Digital Age. Princeton University Press.</w:t>
      </w:r>
    </w:p>
    <w:p w14:paraId="170805F2" w14:textId="77777777" w:rsidR="00ED75AB" w:rsidRPr="0090552B" w:rsidRDefault="00FD4732">
      <w:pPr>
        <w:ind w:left="720" w:hanging="360"/>
        <w:jc w:val="both"/>
        <w:rPr>
          <w:rFonts w:ascii="Times New Roman" w:hAnsi="Times New Roman" w:cs="Times New Roman"/>
          <w:sz w:val="28"/>
          <w:szCs w:val="28"/>
        </w:rPr>
      </w:pPr>
      <w:r w:rsidRPr="0090552B">
        <w:rPr>
          <w:rFonts w:ascii="Times New Roman" w:hAnsi="Times New Roman" w:cs="Times New Roman"/>
          <w:sz w:val="28"/>
          <w:szCs w:val="28"/>
          <w:lang w:val="en-US"/>
        </w:rPr>
        <w:t xml:space="preserve">14. Esposito, E. (2017). Algorithmic memory and the right to be forgotten on the web. </w:t>
      </w:r>
      <w:r w:rsidRPr="0090552B">
        <w:rPr>
          <w:rFonts w:ascii="Times New Roman" w:hAnsi="Times New Roman" w:cs="Times New Roman"/>
          <w:sz w:val="28"/>
          <w:szCs w:val="28"/>
        </w:rPr>
        <w:t>Social Media + Society, 3(1).</w:t>
      </w:r>
    </w:p>
    <w:p w14:paraId="29D8D0B5" w14:textId="77777777" w:rsidR="00ED75AB" w:rsidRPr="0090552B" w:rsidRDefault="00FD4732">
      <w:pPr>
        <w:ind w:left="720" w:hanging="360"/>
        <w:jc w:val="both"/>
        <w:rPr>
          <w:rFonts w:ascii="Times New Roman" w:hAnsi="Times New Roman" w:cs="Times New Roman"/>
          <w:sz w:val="28"/>
          <w:szCs w:val="28"/>
        </w:rPr>
      </w:pPr>
      <w:r w:rsidRPr="0090552B">
        <w:rPr>
          <w:rFonts w:ascii="Times New Roman" w:hAnsi="Times New Roman" w:cs="Times New Roman"/>
          <w:sz w:val="28"/>
          <w:szCs w:val="28"/>
        </w:rPr>
        <w:t>15. Федеральный закон «О персональных данных» от 27.07.2006 N 152-ФЗ (в редакции от 01.03.2021).</w:t>
      </w:r>
    </w:p>
    <w:p w14:paraId="7DCB87A4" w14:textId="77777777" w:rsidR="00ED75AB" w:rsidRPr="0090552B" w:rsidRDefault="00FD4732">
      <w:pPr>
        <w:ind w:left="720" w:hanging="360"/>
        <w:jc w:val="both"/>
        <w:rPr>
          <w:rFonts w:ascii="Times New Roman" w:hAnsi="Times New Roman" w:cs="Times New Roman"/>
          <w:sz w:val="28"/>
          <w:szCs w:val="28"/>
        </w:rPr>
      </w:pPr>
      <w:r w:rsidRPr="0090552B">
        <w:rPr>
          <w:rFonts w:ascii="Times New Roman" w:hAnsi="Times New Roman" w:cs="Times New Roman"/>
          <w:sz w:val="28"/>
          <w:szCs w:val="28"/>
        </w:rPr>
        <w:lastRenderedPageBreak/>
        <w:t>16. Федеральный закон «Об информации, информационных технологиях и о защите информации» от 27.07.2006 N 149-ФЗ.</w:t>
      </w:r>
    </w:p>
    <w:p w14:paraId="041FA142" w14:textId="77777777" w:rsidR="00ED75AB" w:rsidRPr="0090552B" w:rsidRDefault="00FD4732">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17. General Data Protection Regulation (GDPR), Regulation (EU) 2016/679 of the European Parliament and of the Council.</w:t>
      </w:r>
    </w:p>
    <w:p w14:paraId="7F0BBB35" w14:textId="5334F4B2" w:rsidR="002B3694" w:rsidRPr="0090552B" w:rsidRDefault="00FD4732"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 xml:space="preserve">18. European Court of Justice, Case C-131/12, Google Spain SL v. Agencia Espanola de </w:t>
      </w:r>
      <w:proofErr w:type="spellStart"/>
      <w:r w:rsidRPr="0090552B">
        <w:rPr>
          <w:rFonts w:ascii="Times New Roman" w:hAnsi="Times New Roman" w:cs="Times New Roman"/>
          <w:sz w:val="28"/>
          <w:szCs w:val="28"/>
          <w:lang w:val="en-US"/>
        </w:rPr>
        <w:t>Proteccion</w:t>
      </w:r>
      <w:proofErr w:type="spellEnd"/>
      <w:r w:rsidRPr="0090552B">
        <w:rPr>
          <w:rFonts w:ascii="Times New Roman" w:hAnsi="Times New Roman" w:cs="Times New Roman"/>
          <w:sz w:val="28"/>
          <w:szCs w:val="28"/>
          <w:lang w:val="en-US"/>
        </w:rPr>
        <w:t xml:space="preserve"> de Datos (2014)</w:t>
      </w:r>
      <w:r w:rsidR="002B3694" w:rsidRPr="0090552B">
        <w:rPr>
          <w:rFonts w:ascii="Times New Roman" w:hAnsi="Times New Roman" w:cs="Times New Roman"/>
          <w:sz w:val="28"/>
          <w:szCs w:val="28"/>
          <w:lang w:val="en-US"/>
        </w:rPr>
        <w:t>.</w:t>
      </w:r>
    </w:p>
    <w:p w14:paraId="71B8352E" w14:textId="4EC21040"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19. Connecticut Data Privacy Act (CTDPA), Public Act 22-15, State of Connecticut, 2022.</w:t>
      </w:r>
    </w:p>
    <w:p w14:paraId="7ABEB336" w14:textId="35F6DB52"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20. California Senate Bill 568 (SB 568) — Privacy: internet: minors. California Legislative Information, 2013.</w:t>
      </w:r>
    </w:p>
    <w:p w14:paraId="76430009" w14:textId="6BE611F6"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 xml:space="preserve">21. </w:t>
      </w:r>
      <w:proofErr w:type="spellStart"/>
      <w:r w:rsidRPr="0090552B">
        <w:rPr>
          <w:rFonts w:ascii="Times New Roman" w:hAnsi="Times New Roman" w:cs="Times New Roman"/>
          <w:sz w:val="28"/>
          <w:szCs w:val="28"/>
          <w:lang w:val="en-US"/>
        </w:rPr>
        <w:t>Bundesgesetz</w:t>
      </w:r>
      <w:proofErr w:type="spellEnd"/>
      <w:r w:rsidRPr="0090552B">
        <w:rPr>
          <w:rFonts w:ascii="Times New Roman" w:hAnsi="Times New Roman" w:cs="Times New Roman"/>
          <w:sz w:val="28"/>
          <w:szCs w:val="28"/>
          <w:lang w:val="en-US"/>
        </w:rPr>
        <w:t xml:space="preserve"> </w:t>
      </w:r>
      <w:proofErr w:type="spellStart"/>
      <w:r w:rsidRPr="0090552B">
        <w:rPr>
          <w:rFonts w:ascii="Times New Roman" w:hAnsi="Times New Roman" w:cs="Times New Roman"/>
          <w:sz w:val="28"/>
          <w:szCs w:val="28"/>
          <w:lang w:val="en-US"/>
        </w:rPr>
        <w:t>über</w:t>
      </w:r>
      <w:proofErr w:type="spellEnd"/>
      <w:r w:rsidRPr="0090552B">
        <w:rPr>
          <w:rFonts w:ascii="Times New Roman" w:hAnsi="Times New Roman" w:cs="Times New Roman"/>
          <w:sz w:val="28"/>
          <w:szCs w:val="28"/>
          <w:lang w:val="en-US"/>
        </w:rPr>
        <w:t xml:space="preserve"> den </w:t>
      </w:r>
      <w:proofErr w:type="spellStart"/>
      <w:r w:rsidRPr="0090552B">
        <w:rPr>
          <w:rFonts w:ascii="Times New Roman" w:hAnsi="Times New Roman" w:cs="Times New Roman"/>
          <w:sz w:val="28"/>
          <w:szCs w:val="28"/>
          <w:lang w:val="en-US"/>
        </w:rPr>
        <w:t>Datenschutz</w:t>
      </w:r>
      <w:proofErr w:type="spellEnd"/>
      <w:r w:rsidRPr="0090552B">
        <w:rPr>
          <w:rFonts w:ascii="Times New Roman" w:hAnsi="Times New Roman" w:cs="Times New Roman"/>
          <w:sz w:val="28"/>
          <w:szCs w:val="28"/>
          <w:lang w:val="en-US"/>
        </w:rPr>
        <w:t xml:space="preserve"> (</w:t>
      </w:r>
      <w:proofErr w:type="spellStart"/>
      <w:r w:rsidRPr="0090552B">
        <w:rPr>
          <w:rFonts w:ascii="Times New Roman" w:hAnsi="Times New Roman" w:cs="Times New Roman"/>
          <w:sz w:val="28"/>
          <w:szCs w:val="28"/>
          <w:lang w:val="en-US"/>
        </w:rPr>
        <w:t>nDSG</w:t>
      </w:r>
      <w:proofErr w:type="spellEnd"/>
      <w:r w:rsidRPr="0090552B">
        <w:rPr>
          <w:rFonts w:ascii="Times New Roman" w:hAnsi="Times New Roman" w:cs="Times New Roman"/>
          <w:sz w:val="28"/>
          <w:szCs w:val="28"/>
          <w:lang w:val="en-US"/>
        </w:rPr>
        <w:t xml:space="preserve">), SR 235.1, </w:t>
      </w:r>
      <w:proofErr w:type="spellStart"/>
      <w:r w:rsidRPr="0090552B">
        <w:rPr>
          <w:rFonts w:ascii="Times New Roman" w:hAnsi="Times New Roman" w:cs="Times New Roman"/>
          <w:sz w:val="28"/>
          <w:szCs w:val="28"/>
          <w:lang w:val="en-US"/>
        </w:rPr>
        <w:t>Schweizerische</w:t>
      </w:r>
      <w:proofErr w:type="spellEnd"/>
      <w:r w:rsidRPr="0090552B">
        <w:rPr>
          <w:rFonts w:ascii="Times New Roman" w:hAnsi="Times New Roman" w:cs="Times New Roman"/>
          <w:sz w:val="28"/>
          <w:szCs w:val="28"/>
          <w:lang w:val="en-US"/>
        </w:rPr>
        <w:t xml:space="preserve"> </w:t>
      </w:r>
      <w:proofErr w:type="spellStart"/>
      <w:r w:rsidRPr="0090552B">
        <w:rPr>
          <w:rFonts w:ascii="Times New Roman" w:hAnsi="Times New Roman" w:cs="Times New Roman"/>
          <w:sz w:val="28"/>
          <w:szCs w:val="28"/>
          <w:lang w:val="en-US"/>
        </w:rPr>
        <w:t>Eidgenossenschaft</w:t>
      </w:r>
      <w:proofErr w:type="spellEnd"/>
      <w:r w:rsidRPr="0090552B">
        <w:rPr>
          <w:rFonts w:ascii="Times New Roman" w:hAnsi="Times New Roman" w:cs="Times New Roman"/>
          <w:sz w:val="28"/>
          <w:szCs w:val="28"/>
          <w:lang w:val="en-US"/>
        </w:rPr>
        <w:t xml:space="preserve">. In Kraft </w:t>
      </w:r>
      <w:proofErr w:type="spellStart"/>
      <w:r w:rsidRPr="0090552B">
        <w:rPr>
          <w:rFonts w:ascii="Times New Roman" w:hAnsi="Times New Roman" w:cs="Times New Roman"/>
          <w:sz w:val="28"/>
          <w:szCs w:val="28"/>
          <w:lang w:val="en-US"/>
        </w:rPr>
        <w:t>seit</w:t>
      </w:r>
      <w:proofErr w:type="spellEnd"/>
      <w:r w:rsidRPr="0090552B">
        <w:rPr>
          <w:rFonts w:ascii="Times New Roman" w:hAnsi="Times New Roman" w:cs="Times New Roman"/>
          <w:sz w:val="28"/>
          <w:szCs w:val="28"/>
          <w:lang w:val="en-US"/>
        </w:rPr>
        <w:t xml:space="preserve"> 01.09.2023.</w:t>
      </w:r>
    </w:p>
    <w:p w14:paraId="246972C6" w14:textId="72902F3D" w:rsidR="002B3694" w:rsidRPr="0090552B" w:rsidRDefault="002B3694" w:rsidP="002B3694">
      <w:pPr>
        <w:ind w:left="720" w:hanging="360"/>
        <w:jc w:val="both"/>
        <w:rPr>
          <w:rFonts w:ascii="Times New Roman" w:hAnsi="Times New Roman" w:cs="Times New Roman"/>
          <w:sz w:val="28"/>
          <w:szCs w:val="28"/>
          <w:lang w:val="en-US"/>
        </w:rPr>
      </w:pPr>
      <w:r w:rsidRPr="0090552B">
        <w:rPr>
          <w:rFonts w:ascii="Times New Roman" w:hAnsi="Times New Roman" w:cs="Times New Roman"/>
          <w:sz w:val="28"/>
          <w:szCs w:val="28"/>
          <w:lang w:val="en-US"/>
        </w:rPr>
        <w:t>22. Opinion 28/2024 on certain data protection aspects related to the processing of personal data in the context of AI models, 17.12.2024.</w:t>
      </w:r>
    </w:p>
    <w:sectPr w:rsidR="002B3694" w:rsidRPr="0090552B" w:rsidSect="00A564C1">
      <w:headerReference w:type="even" r:id="rId11"/>
      <w:headerReference w:type="default" r:id="rId12"/>
      <w:footerReference w:type="default" r:id="rId13"/>
      <w:headerReference w:type="first" r:id="rId14"/>
      <w:pgSz w:w="11906" w:h="16838"/>
      <w:pgMar w:top="1133" w:right="850" w:bottom="1417" w:left="170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01AB4" w14:textId="77777777" w:rsidR="0079177A" w:rsidRDefault="0079177A">
      <w:pPr>
        <w:spacing w:line="240" w:lineRule="auto"/>
      </w:pPr>
      <w:r>
        <w:separator/>
      </w:r>
    </w:p>
  </w:endnote>
  <w:endnote w:type="continuationSeparator" w:id="0">
    <w:p w14:paraId="3A510FFB" w14:textId="77777777" w:rsidR="0079177A" w:rsidRDefault="007917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3043E5F8-118C-194D-8AA6-3A4794773C55}"/>
    <w:embedBold r:id="rId2" w:fontKey="{056CF6A4-7598-1F45-90D1-95A8C8641203}"/>
  </w:font>
  <w:font w:name="Arial">
    <w:panose1 w:val="020B0604020202020204"/>
    <w:charset w:val="CC"/>
    <w:family w:val="swiss"/>
    <w:pitch w:val="variable"/>
    <w:sig w:usb0="E0002EFF" w:usb1="C000785B" w:usb2="00000009" w:usb3="00000000" w:csb0="000001FF" w:csb1="00000000"/>
    <w:embedRegular r:id="rId3" w:fontKey="{14F2B5B1-0E2D-7D45-BC34-F361CF9E5E93}"/>
    <w:embedBold r:id="rId4" w:fontKey="{ADC0F837-1EED-E144-9FAC-1A5A214B2F15}"/>
    <w:embedItalic r:id="rId5" w:fontKey="{060EAB82-0B0F-A44D-9F30-ED2E03DFB77D}"/>
  </w:font>
  <w:font w:name="Segoe UI">
    <w:panose1 w:val="020B0502040204020203"/>
    <w:charset w:val="CC"/>
    <w:family w:val="swiss"/>
    <w:pitch w:val="variable"/>
    <w:sig w:usb0="E4002EFF" w:usb1="C000E47F" w:usb2="00000009" w:usb3="00000000" w:csb0="000001FF" w:csb1="00000000"/>
    <w:embedRegular r:id="rId6" w:fontKey="{007664B6-617E-7145-BBDA-7F36BF4FE034}"/>
  </w:font>
  <w:font w:name="Cambria Math">
    <w:panose1 w:val="02040503050406030204"/>
    <w:charset w:val="CC"/>
    <w:family w:val="roman"/>
    <w:pitch w:val="variable"/>
    <w:sig w:usb0="E00006FF" w:usb1="420024FF" w:usb2="02000000" w:usb3="00000000" w:csb0="0000019F" w:csb1="00000000"/>
    <w:embedRegular r:id="rId7" w:fontKey="{1C2B5437-DAC2-0B4C-B49C-41BF757178BA}"/>
  </w:font>
  <w:font w:name="Calibri">
    <w:panose1 w:val="020F0502020204030204"/>
    <w:charset w:val="CC"/>
    <w:family w:val="swiss"/>
    <w:pitch w:val="variable"/>
    <w:sig w:usb0="E4002EFF" w:usb1="C200247B" w:usb2="00000009" w:usb3="00000000" w:csb0="000001FF" w:csb1="00000000"/>
    <w:embedRegular r:id="rId8" w:fontKey="{1C693FB7-9905-E74C-BAAD-DF189569E2FE}"/>
  </w:font>
  <w:font w:name="Cambria">
    <w:panose1 w:val="02040503050406030204"/>
    <w:charset w:val="CC"/>
    <w:family w:val="roman"/>
    <w:pitch w:val="variable"/>
    <w:sig w:usb0="E00006FF" w:usb1="420024FF" w:usb2="02000000" w:usb3="00000000" w:csb0="0000019F" w:csb1="00000000"/>
    <w:embedRegular r:id="rId9" w:fontKey="{45D30194-D885-1D4F-9709-CFDD11AA64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2E05" w14:textId="77777777" w:rsidR="00A564C1" w:rsidRDefault="00A564C1">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B0DEB0A" w14:textId="77777777" w:rsidR="00A564C1" w:rsidRDefault="00A56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4BCA" w14:textId="77777777" w:rsidR="0079177A" w:rsidRDefault="0079177A">
      <w:pPr>
        <w:spacing w:line="240" w:lineRule="auto"/>
      </w:pPr>
      <w:r>
        <w:separator/>
      </w:r>
    </w:p>
  </w:footnote>
  <w:footnote w:type="continuationSeparator" w:id="0">
    <w:p w14:paraId="0F8D351E" w14:textId="77777777" w:rsidR="0079177A" w:rsidRDefault="007917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BF21" w14:textId="77777777" w:rsidR="00E9002D" w:rsidRDefault="00E900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C808" w14:textId="77777777" w:rsidR="00E9002D" w:rsidRDefault="00E900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C208" w14:textId="77777777" w:rsidR="00E9002D" w:rsidRDefault="00E900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C7F"/>
    <w:multiLevelType w:val="multilevel"/>
    <w:tmpl w:val="E6C0E83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93031E5"/>
    <w:multiLevelType w:val="multilevel"/>
    <w:tmpl w:val="B7C225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2FE39B0"/>
    <w:multiLevelType w:val="hybridMultilevel"/>
    <w:tmpl w:val="FB8252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1325002">
    <w:abstractNumId w:val="0"/>
  </w:num>
  <w:num w:numId="2" w16cid:durableId="1093084597">
    <w:abstractNumId w:val="1"/>
  </w:num>
  <w:num w:numId="3" w16cid:durableId="514930215">
    <w:abstractNumId w:val="1"/>
    <w:lvlOverride w:ilvl="0">
      <w:startOverride w:val="1"/>
    </w:lvlOverride>
  </w:num>
  <w:num w:numId="4" w16cid:durableId="827985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35"/>
    <w:rsid w:val="000311B6"/>
    <w:rsid w:val="00044215"/>
    <w:rsid w:val="00063FBE"/>
    <w:rsid w:val="00070C6D"/>
    <w:rsid w:val="000733AF"/>
    <w:rsid w:val="000840AC"/>
    <w:rsid w:val="000A33C6"/>
    <w:rsid w:val="000F3C75"/>
    <w:rsid w:val="001066E2"/>
    <w:rsid w:val="00121DA8"/>
    <w:rsid w:val="001278DB"/>
    <w:rsid w:val="00137380"/>
    <w:rsid w:val="0014049F"/>
    <w:rsid w:val="00190391"/>
    <w:rsid w:val="00250920"/>
    <w:rsid w:val="002B3694"/>
    <w:rsid w:val="002D167B"/>
    <w:rsid w:val="00303F7B"/>
    <w:rsid w:val="00322CC9"/>
    <w:rsid w:val="00363301"/>
    <w:rsid w:val="003926C4"/>
    <w:rsid w:val="00395F1F"/>
    <w:rsid w:val="00426C82"/>
    <w:rsid w:val="0043206A"/>
    <w:rsid w:val="0049334E"/>
    <w:rsid w:val="004A4EAC"/>
    <w:rsid w:val="004C72FE"/>
    <w:rsid w:val="004D5E7A"/>
    <w:rsid w:val="004E1C0F"/>
    <w:rsid w:val="004F2617"/>
    <w:rsid w:val="00547841"/>
    <w:rsid w:val="00547E18"/>
    <w:rsid w:val="00575283"/>
    <w:rsid w:val="005B0653"/>
    <w:rsid w:val="005D0FB1"/>
    <w:rsid w:val="005D4CA9"/>
    <w:rsid w:val="005E5E6F"/>
    <w:rsid w:val="006233F9"/>
    <w:rsid w:val="00640F1F"/>
    <w:rsid w:val="006545F3"/>
    <w:rsid w:val="00682835"/>
    <w:rsid w:val="00684354"/>
    <w:rsid w:val="006B1082"/>
    <w:rsid w:val="00742802"/>
    <w:rsid w:val="007469E0"/>
    <w:rsid w:val="00747A6C"/>
    <w:rsid w:val="00752267"/>
    <w:rsid w:val="00755DDF"/>
    <w:rsid w:val="00762206"/>
    <w:rsid w:val="00780393"/>
    <w:rsid w:val="0079177A"/>
    <w:rsid w:val="007A7B73"/>
    <w:rsid w:val="008355A2"/>
    <w:rsid w:val="00840D74"/>
    <w:rsid w:val="0085574A"/>
    <w:rsid w:val="0088350F"/>
    <w:rsid w:val="00892EAC"/>
    <w:rsid w:val="00895E04"/>
    <w:rsid w:val="008A15D1"/>
    <w:rsid w:val="008A7B4C"/>
    <w:rsid w:val="008F6ADA"/>
    <w:rsid w:val="0090552B"/>
    <w:rsid w:val="00907DE4"/>
    <w:rsid w:val="00907EFC"/>
    <w:rsid w:val="00942C76"/>
    <w:rsid w:val="009839EA"/>
    <w:rsid w:val="00A564C1"/>
    <w:rsid w:val="00A86E2A"/>
    <w:rsid w:val="00A97266"/>
    <w:rsid w:val="00AA68D8"/>
    <w:rsid w:val="00AC3180"/>
    <w:rsid w:val="00AC74AE"/>
    <w:rsid w:val="00AF33C7"/>
    <w:rsid w:val="00B03568"/>
    <w:rsid w:val="00B51DC2"/>
    <w:rsid w:val="00B55547"/>
    <w:rsid w:val="00B65BB2"/>
    <w:rsid w:val="00B669E8"/>
    <w:rsid w:val="00B91F9A"/>
    <w:rsid w:val="00B95A35"/>
    <w:rsid w:val="00BA48CD"/>
    <w:rsid w:val="00BD2BCA"/>
    <w:rsid w:val="00C15FCA"/>
    <w:rsid w:val="00C57628"/>
    <w:rsid w:val="00C6238C"/>
    <w:rsid w:val="00C65C1D"/>
    <w:rsid w:val="00C96959"/>
    <w:rsid w:val="00CA6865"/>
    <w:rsid w:val="00CB4AAB"/>
    <w:rsid w:val="00CB4CD6"/>
    <w:rsid w:val="00D4375B"/>
    <w:rsid w:val="00D75B8B"/>
    <w:rsid w:val="00D8779E"/>
    <w:rsid w:val="00D946C9"/>
    <w:rsid w:val="00E4529C"/>
    <w:rsid w:val="00E57BBC"/>
    <w:rsid w:val="00E75AB4"/>
    <w:rsid w:val="00E766DC"/>
    <w:rsid w:val="00E9002D"/>
    <w:rsid w:val="00EA3ABF"/>
    <w:rsid w:val="00EB3A79"/>
    <w:rsid w:val="00ED75AB"/>
    <w:rsid w:val="00EE0710"/>
    <w:rsid w:val="00F00033"/>
    <w:rsid w:val="00FB74C2"/>
    <w:rsid w:val="00FD4732"/>
    <w:rsid w:val="00FE447F"/>
    <w:rsid w:val="00FF08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F6F89"/>
  <w15:docId w15:val="{261D9BF0-F15B-49F2-B591-8BD7E75AC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ascii="Times New Roman" w:eastAsia="Times New Roman" w:hAnsi="Times New Roman" w:cs="Times New Roman"/>
      <w:b/>
      <w:bCs/>
      <w:sz w:val="40"/>
      <w:szCs w:val="40"/>
    </w:rPr>
  </w:style>
  <w:style w:type="paragraph" w:styleId="Heading2">
    <w:name w:val="heading 2"/>
    <w:basedOn w:val="Normal"/>
    <w:next w:val="Normal"/>
    <w:pPr>
      <w:keepNext/>
      <w:keepLines/>
      <w:spacing w:before="360" w:after="120"/>
      <w:outlineLvl w:val="1"/>
    </w:pPr>
    <w:rPr>
      <w:rFonts w:ascii="Times New Roman" w:eastAsia="Times New Roman" w:hAnsi="Times New Roman" w:cs="Times New Roman"/>
      <w:b/>
      <w:bCs/>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E9002D"/>
    <w:pPr>
      <w:tabs>
        <w:tab w:val="center" w:pos="4513"/>
        <w:tab w:val="right" w:pos="9026"/>
      </w:tabs>
      <w:spacing w:line="240" w:lineRule="auto"/>
    </w:pPr>
  </w:style>
  <w:style w:type="character" w:customStyle="1" w:styleId="HeaderChar">
    <w:name w:val="Header Char"/>
    <w:basedOn w:val="DefaultParagraphFont"/>
    <w:link w:val="Header"/>
    <w:uiPriority w:val="99"/>
    <w:rsid w:val="00E9002D"/>
  </w:style>
  <w:style w:type="paragraph" w:styleId="Footer">
    <w:name w:val="footer"/>
    <w:basedOn w:val="Normal"/>
    <w:link w:val="FooterChar"/>
    <w:uiPriority w:val="99"/>
    <w:unhideWhenUsed/>
    <w:rsid w:val="00E9002D"/>
    <w:pPr>
      <w:tabs>
        <w:tab w:val="center" w:pos="4513"/>
        <w:tab w:val="right" w:pos="9026"/>
      </w:tabs>
      <w:spacing w:line="240" w:lineRule="auto"/>
    </w:pPr>
  </w:style>
  <w:style w:type="character" w:customStyle="1" w:styleId="FooterChar">
    <w:name w:val="Footer Char"/>
    <w:basedOn w:val="DefaultParagraphFont"/>
    <w:link w:val="Footer"/>
    <w:uiPriority w:val="99"/>
    <w:rsid w:val="00E9002D"/>
  </w:style>
  <w:style w:type="character" w:styleId="Hyperlink">
    <w:name w:val="Hyperlink"/>
    <w:basedOn w:val="DefaultParagraphFont"/>
    <w:uiPriority w:val="99"/>
    <w:unhideWhenUsed/>
    <w:rsid w:val="00E9002D"/>
    <w:rPr>
      <w:color w:val="0000FF" w:themeColor="hyperlink"/>
      <w:u w:val="single"/>
    </w:rPr>
  </w:style>
  <w:style w:type="character" w:customStyle="1" w:styleId="UnresolvedMention1">
    <w:name w:val="Unresolved Mention1"/>
    <w:basedOn w:val="DefaultParagraphFont"/>
    <w:uiPriority w:val="99"/>
    <w:semiHidden/>
    <w:unhideWhenUsed/>
    <w:rsid w:val="00E9002D"/>
    <w:rPr>
      <w:color w:val="605E5C"/>
      <w:shd w:val="clear" w:color="auto" w:fill="E1DFDD"/>
    </w:rPr>
  </w:style>
  <w:style w:type="character" w:styleId="CommentReference">
    <w:name w:val="annotation reference"/>
    <w:basedOn w:val="DefaultParagraphFont"/>
    <w:uiPriority w:val="99"/>
    <w:semiHidden/>
    <w:unhideWhenUsed/>
    <w:rsid w:val="00FF0872"/>
    <w:rPr>
      <w:sz w:val="16"/>
      <w:szCs w:val="16"/>
    </w:rPr>
  </w:style>
  <w:style w:type="paragraph" w:styleId="CommentText">
    <w:name w:val="annotation text"/>
    <w:basedOn w:val="Normal"/>
    <w:link w:val="CommentTextChar"/>
    <w:uiPriority w:val="99"/>
    <w:semiHidden/>
    <w:unhideWhenUsed/>
    <w:rsid w:val="00FF0872"/>
    <w:pPr>
      <w:spacing w:line="240" w:lineRule="auto"/>
    </w:pPr>
    <w:rPr>
      <w:sz w:val="20"/>
      <w:szCs w:val="20"/>
    </w:rPr>
  </w:style>
  <w:style w:type="character" w:customStyle="1" w:styleId="CommentTextChar">
    <w:name w:val="Comment Text Char"/>
    <w:basedOn w:val="DefaultParagraphFont"/>
    <w:link w:val="CommentText"/>
    <w:uiPriority w:val="99"/>
    <w:semiHidden/>
    <w:rsid w:val="00FF0872"/>
    <w:rPr>
      <w:sz w:val="20"/>
      <w:szCs w:val="20"/>
    </w:rPr>
  </w:style>
  <w:style w:type="paragraph" w:styleId="CommentSubject">
    <w:name w:val="annotation subject"/>
    <w:basedOn w:val="CommentText"/>
    <w:next w:val="CommentText"/>
    <w:link w:val="CommentSubjectChar"/>
    <w:uiPriority w:val="99"/>
    <w:semiHidden/>
    <w:unhideWhenUsed/>
    <w:rsid w:val="00FF0872"/>
    <w:rPr>
      <w:b/>
      <w:bCs/>
    </w:rPr>
  </w:style>
  <w:style w:type="character" w:customStyle="1" w:styleId="CommentSubjectChar">
    <w:name w:val="Comment Subject Char"/>
    <w:basedOn w:val="CommentTextChar"/>
    <w:link w:val="CommentSubject"/>
    <w:uiPriority w:val="99"/>
    <w:semiHidden/>
    <w:rsid w:val="00FF0872"/>
    <w:rPr>
      <w:b/>
      <w:bCs/>
      <w:sz w:val="20"/>
      <w:szCs w:val="20"/>
    </w:rPr>
  </w:style>
  <w:style w:type="paragraph" w:styleId="BalloonText">
    <w:name w:val="Balloon Text"/>
    <w:basedOn w:val="Normal"/>
    <w:link w:val="BalloonTextChar"/>
    <w:uiPriority w:val="99"/>
    <w:semiHidden/>
    <w:unhideWhenUsed/>
    <w:rsid w:val="00FF087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872"/>
    <w:rPr>
      <w:rFonts w:ascii="Segoe UI" w:hAnsi="Segoe UI" w:cs="Segoe UI"/>
      <w:sz w:val="18"/>
      <w:szCs w:val="18"/>
    </w:rPr>
  </w:style>
  <w:style w:type="paragraph" w:styleId="ListParagraph">
    <w:name w:val="List Paragraph"/>
    <w:basedOn w:val="Normal"/>
    <w:uiPriority w:val="34"/>
    <w:qFormat/>
    <w:rsid w:val="001066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kulakov@hse.r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asbelopukhov@edu.hse.ru" TargetMode="External"/><Relationship Id="rId4" Type="http://schemas.openxmlformats.org/officeDocument/2006/relationships/webSettings" Target="webSettings.xml"/><Relationship Id="rId9" Type="http://schemas.openxmlformats.org/officeDocument/2006/relationships/hyperlink" Target="mailto:odrodin@edu.hse.ru"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TotalTime>
  <Pages>22</Pages>
  <Words>5613</Words>
  <Characters>31995</Characters>
  <Application>Microsoft Office Word</Application>
  <DocSecurity>0</DocSecurity>
  <Lines>266</Lines>
  <Paragraphs>75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12345</dc:creator>
  <cp:lastModifiedBy>Oleg Rodin</cp:lastModifiedBy>
  <cp:revision>70</cp:revision>
  <dcterms:created xsi:type="dcterms:W3CDTF">2026-03-10T11:16:00Z</dcterms:created>
  <dcterms:modified xsi:type="dcterms:W3CDTF">2026-05-15T16:37:00Z</dcterms:modified>
</cp:coreProperties>
</file>