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Word文档解析测试</w:t>
      </w:r>
    </w:p>
    <w:p>
      <w:pPr>
        <w:pStyle w:val="Heading1"/>
      </w:pPr>
      <w:r>
        <w:t>一、引言</w:t>
      </w:r>
    </w:p>
    <w:p>
      <w:r>
        <w:t>本文档用于测试Agentic RAG系统的Word文档解析能力。包含标题、段落、表格、列表等多种格式。解析后的内容应与原始内容完全一致。</w:t>
      </w:r>
    </w:p>
    <w:p>
      <w:pPr>
        <w:pStyle w:val="Heading1"/>
      </w:pPr>
      <w:r>
        <w:t>二、模型配置对比表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模型</w:t>
            </w:r>
          </w:p>
        </w:tc>
        <w:tc>
          <w:tcPr>
            <w:tcW w:type="dxa" w:w="2160"/>
          </w:tcPr>
          <w:p>
            <w:r>
              <w:t>参数量</w:t>
            </w:r>
          </w:p>
        </w:tc>
        <w:tc>
          <w:tcPr>
            <w:tcW w:type="dxa" w:w="2160"/>
          </w:tcPr>
          <w:p>
            <w:r>
              <w:t>显存占用</w:t>
            </w:r>
          </w:p>
        </w:tc>
        <w:tc>
          <w:tcPr>
            <w:tcW w:type="dxa" w:w="2160"/>
          </w:tcPr>
          <w:p>
            <w:r>
              <w:t>推理速度</w:t>
            </w:r>
          </w:p>
        </w:tc>
      </w:tr>
      <w:tr>
        <w:tc>
          <w:tcPr>
            <w:tcW w:type="dxa" w:w="2160"/>
          </w:tcPr>
          <w:p>
            <w:r>
              <w:t>Qwen-7B</w:t>
            </w:r>
          </w:p>
        </w:tc>
        <w:tc>
          <w:tcPr>
            <w:tcW w:type="dxa" w:w="2160"/>
          </w:tcPr>
          <w:p>
            <w:r>
              <w:t>7B</w:t>
            </w:r>
          </w:p>
        </w:tc>
        <w:tc>
          <w:tcPr>
            <w:tcW w:type="dxa" w:w="2160"/>
          </w:tcPr>
          <w:p>
            <w:r>
              <w:t>16GB</w:t>
            </w:r>
          </w:p>
        </w:tc>
        <w:tc>
          <w:tcPr>
            <w:tcW w:type="dxa" w:w="2160"/>
          </w:tcPr>
          <w:p>
            <w:r>
              <w:t>30 tokens/s</w:t>
            </w:r>
          </w:p>
        </w:tc>
      </w:tr>
      <w:tr>
        <w:tc>
          <w:tcPr>
            <w:tcW w:type="dxa" w:w="2160"/>
          </w:tcPr>
          <w:p>
            <w:r>
              <w:t>Qwen-14B</w:t>
            </w:r>
          </w:p>
        </w:tc>
        <w:tc>
          <w:tcPr>
            <w:tcW w:type="dxa" w:w="2160"/>
          </w:tcPr>
          <w:p>
            <w:r>
              <w:t>14B</w:t>
            </w:r>
          </w:p>
        </w:tc>
        <w:tc>
          <w:tcPr>
            <w:tcW w:type="dxa" w:w="2160"/>
          </w:tcPr>
          <w:p>
            <w:r>
              <w:t>32GB</w:t>
            </w:r>
          </w:p>
        </w:tc>
        <w:tc>
          <w:tcPr>
            <w:tcW w:type="dxa" w:w="2160"/>
          </w:tcPr>
          <w:p>
            <w:r>
              <w:t>18 tokens/s</w:t>
            </w:r>
          </w:p>
        </w:tc>
      </w:tr>
      <w:tr>
        <w:tc>
          <w:tcPr>
            <w:tcW w:type="dxa" w:w="2160"/>
          </w:tcPr>
          <w:p>
            <w:r>
              <w:t>Qwen-72B</w:t>
            </w:r>
          </w:p>
        </w:tc>
        <w:tc>
          <w:tcPr>
            <w:tcW w:type="dxa" w:w="2160"/>
          </w:tcPr>
          <w:p>
            <w:r>
              <w:t>72B</w:t>
            </w:r>
          </w:p>
        </w:tc>
        <w:tc>
          <w:tcPr>
            <w:tcW w:type="dxa" w:w="2160"/>
          </w:tcPr>
          <w:p>
            <w:r>
              <w:t>160GB</w:t>
            </w:r>
          </w:p>
        </w:tc>
        <w:tc>
          <w:tcPr>
            <w:tcW w:type="dxa" w:w="2160"/>
          </w:tcPr>
          <w:p>
            <w:r>
              <w:t>5 tokens/s</w:t>
            </w:r>
          </w:p>
        </w:tc>
      </w:tr>
      <w:tr>
        <w:tc>
          <w:tcPr>
            <w:tcW w:type="dxa" w:w="2160"/>
          </w:tcPr>
          <w:p>
            <w:r>
              <w:t>LLaMA-3-8B</w:t>
            </w:r>
          </w:p>
        </w:tc>
        <w:tc>
          <w:tcPr>
            <w:tcW w:type="dxa" w:w="2160"/>
          </w:tcPr>
          <w:p>
            <w:r>
              <w:t>8B</w:t>
            </w:r>
          </w:p>
        </w:tc>
        <w:tc>
          <w:tcPr>
            <w:tcW w:type="dxa" w:w="2160"/>
          </w:tcPr>
          <w:p>
            <w:r>
              <w:t>18GB</w:t>
            </w:r>
          </w:p>
        </w:tc>
        <w:tc>
          <w:tcPr>
            <w:tcW w:type="dxa" w:w="2160"/>
          </w:tcPr>
          <w:p>
            <w:r>
              <w:t>28 tokens/s</w:t>
            </w:r>
          </w:p>
        </w:tc>
      </w:tr>
      <w:tr>
        <w:tc>
          <w:tcPr>
            <w:tcW w:type="dxa" w:w="2160"/>
          </w:tcPr>
          <w:p>
            <w:r>
              <w:t>DeepSeek-67B</w:t>
            </w:r>
          </w:p>
        </w:tc>
        <w:tc>
          <w:tcPr>
            <w:tcW w:type="dxa" w:w="2160"/>
          </w:tcPr>
          <w:p>
            <w:r>
              <w:t>67B</w:t>
            </w:r>
          </w:p>
        </w:tc>
        <w:tc>
          <w:tcPr>
            <w:tcW w:type="dxa" w:w="2160"/>
          </w:tcPr>
          <w:p>
            <w:r>
              <w:t>140GB</w:t>
            </w:r>
          </w:p>
        </w:tc>
        <w:tc>
          <w:tcPr>
            <w:tcW w:type="dxa" w:w="2160"/>
          </w:tcPr>
          <w:p>
            <w:r>
              <w:t>6 tokens/s</w:t>
            </w:r>
          </w:p>
        </w:tc>
      </w:tr>
    </w:tbl>
    <w:p>
      <w:pPr>
        <w:pStyle w:val="Heading1"/>
      </w:pPr>
      <w:r>
        <w:t>三、关键结论</w:t>
      </w:r>
    </w:p>
    <w:p>
      <w:r>
        <w:t>经过对比测试，得出以下结论：</w:t>
      </w:r>
    </w:p>
    <w:p>
      <w:pPr>
        <w:pStyle w:val="ListBullet"/>
      </w:pPr>
      <w:r>
        <w:t>1. Qwen-7B在消费级显卡上即可运行，性价比最高。</w:t>
      </w:r>
    </w:p>
    <w:p>
      <w:pPr>
        <w:pStyle w:val="ListBullet"/>
      </w:pPr>
      <w:r>
        <w:t>2. Qwen-72B性能最强但需要多卡部署，适合离线批处理场景。</w:t>
      </w:r>
    </w:p>
    <w:p>
      <w:pPr>
        <w:pStyle w:val="ListBullet"/>
      </w:pPr>
      <w:r>
        <w:t>3. DeepSeek-67B在数学推理任务上表现突出。</w:t>
      </w:r>
    </w:p>
    <w:p>
      <w:pPr>
        <w:pStyle w:val="ListBullet"/>
      </w:pPr>
      <w:r>
        <w:t>4. 模型量化（INT8/INT4）可降低显存占用50-75%。</w:t>
      </w:r>
    </w:p>
    <w:p>
      <w:r>
        <w:t>最后，建议根据实际业务场景选择合适的模型规模和部署方案。对于实时对话场景推荐7B-14B量化模型，对于离线分析场景可使用72B或更大模型。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