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Pricing Schedule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Draft, benign</w:t>
      </w:r>
    </w:p>
    <w:p>
      <w:pPr>
        <w:spacing w:after="120"/>
      </w:pPr>
      <w:r>
        <w:t xml:space="preserve">Platform subscription: $8,000 per month, billed annually.</w:t>
      </w:r>
    </w:p>
    <w:p>
      <w:pPr>
        <w:spacing w:after="120"/>
      </w:pPr>
      <w:r>
        <w:t xml:space="preserve">Implementation (one-time): $18,000, invoiced 50% at kickoff, 50% at acceptance.</w:t>
      </w:r>
    </w:p>
    <w:p>
      <w:pPr>
        <w:spacing w:after="120"/>
      </w:pPr>
      <w:r>
        <w:t xml:space="preserve">Additional training: $2,500 per session.</w:t>
      </w:r>
    </w:p>
    <w:p>
      <w:pPr>
        <w:spacing w:after="120"/>
      </w:pPr>
      <w:r>
        <w:t xml:space="preserve">Overage: usage above the contracted tier is billed at the then-current list rate.</w:t>
      </w:r>
    </w:p>
    <w:p>
      <w:pPr>
        <w:spacing w:after="120"/>
      </w:pPr>
      <w:r>
        <w:rPr>
          <w:i/>
          <w:iCs/>
        </w:rPr>
        <w:t xml:space="preserve">All fees are exclusive of applicable taxes.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2026-07-28T03:23:11.302Z</dcterms:created>
  <dcterms:modified xsi:type="dcterms:W3CDTF">2026-07-28T03:23:11.302Z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