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sz w:val="30"/>
          <w:szCs w:val="30"/>
        </w:rPr>
        <w:t xml:space="preserve">Prior Redline — v3 to v4</w:t>
      </w:r>
    </w:p>
    <w:p>
      <w:pPr>
        <w:spacing w:after="240"/>
        <w:jc w:val="center"/>
      </w:pPr>
      <w:r>
        <w:rPr>
          <w:i/>
          <w:iCs/>
          <w:color w:val="555555"/>
          <w:sz w:val="20"/>
          <w:szCs w:val="20"/>
        </w:rPr>
        <w:t xml:space="preserve">Superseded, for reference only</w:t>
      </w:r>
    </w:p>
    <w:p>
      <w:pPr>
        <w:spacing w:after="120"/>
      </w:pPr>
      <w:r>
        <w:t xml:space="preserve">This memo summarizes changes accepted between draft v3 and v4. It is retained for history and is not the current draft.</w:t>
      </w:r>
    </w:p>
    <w:p>
      <w:pPr>
        <w:pStyle w:val="Heading2"/>
        <w:spacing w:after="80" w:before="240"/>
      </w:pPr>
      <w:r>
        <w:rPr>
          <w:b/>
          <w:bCs/>
        </w:rPr>
        <w:t xml:space="preserve">Accepted changes</w:t>
      </w:r>
    </w:p>
    <w:p>
      <w:pPr>
        <w:spacing w:after="120"/>
      </w:pPr>
      <w:r>
        <w:t xml:space="preserve">• Payment term moved from net-30 to net-45.</w:t>
      </w:r>
    </w:p>
    <w:p>
      <w:pPr>
        <w:spacing w:after="120"/>
      </w:pPr>
      <w:r>
        <w:t xml:space="preserve">• Non-renewal notice period changed from 30 to 60 days.</w:t>
      </w:r>
    </w:p>
    <w:p>
      <w:pPr>
        <w:spacing w:after="120"/>
      </w:pPr>
      <w:r>
        <w:t xml:space="preserve">• Governing law set to Delaware.</w:t>
      </w:r>
    </w:p>
    <w:p>
      <w:pPr>
        <w:pStyle w:val="Heading2"/>
        <w:spacing w:after="80" w:before="240"/>
      </w:pPr>
      <w:r>
        <w:rPr>
          <w:b/>
          <w:bCs/>
        </w:rPr>
        <w:t xml:space="preserve">Open items carried to v5</w:t>
      </w:r>
    </w:p>
    <w:p>
      <w:pPr>
        <w:spacing w:after="120"/>
      </w:pPr>
      <w:r>
        <w:t xml:space="preserve">• Liability cap (Section 5) — pending reviewer escalation.</w:t>
      </w:r>
    </w:p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2026-07-28T03:23:11.310Z</dcterms:created>
  <dcterms:modified xsi:type="dcterms:W3CDTF">2026-07-28T03:23:11.310Z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