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BAEA4" w14:textId="3D3DAB48" w:rsidR="00C60913" w:rsidRPr="003B0214" w:rsidRDefault="006A03E8" w:rsidP="00E22B40">
      <w:pPr>
        <w:shd w:val="clear" w:color="auto" w:fill="FFFFFF"/>
        <w:tabs>
          <w:tab w:val="left" w:pos="3600"/>
        </w:tabs>
        <w:spacing w:before="100" w:beforeAutospacing="1" w:after="100" w:afterAutospacing="1"/>
        <w:jc w:val="center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  <w:r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Module 1</w:t>
      </w:r>
      <w:r w:rsidR="00E22B40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- Excel challenge</w:t>
      </w:r>
    </w:p>
    <w:p w14:paraId="04A770CA" w14:textId="77777777" w:rsidR="00C60913" w:rsidRPr="003B0214" w:rsidRDefault="00C60913" w:rsidP="00D81214">
      <w:p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</w:p>
    <w:p w14:paraId="52B57C6F" w14:textId="31577EC7" w:rsidR="004A30EE" w:rsidRPr="003B0214" w:rsidRDefault="004A30EE" w:rsidP="00D81214">
      <w:p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  <w:r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Given the provided data, what are three conclusions that we can draw about crowdfunding campaigns?</w:t>
      </w:r>
      <w:r w:rsidR="00201FC5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</w:t>
      </w:r>
    </w:p>
    <w:p w14:paraId="17738F5C" w14:textId="02653B78" w:rsidR="004A30EE" w:rsidRPr="0008623C" w:rsidRDefault="005920A1" w:rsidP="0008623C">
      <w:pPr>
        <w:pStyle w:val="ListParagraph"/>
        <w:numPr>
          <w:ilvl w:val="0"/>
          <w:numId w:val="3"/>
        </w:num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  <w:r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One conclusion that we can draw is </w:t>
      </w:r>
      <w:r w:rsidR="0049226A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the </w:t>
      </w:r>
      <w:r w:rsidR="004F259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total </w:t>
      </w:r>
      <w:r w:rsidR="00A425CA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number of </w:t>
      </w:r>
      <w:r w:rsidR="0049226A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successful cro</w:t>
      </w:r>
      <w:r w:rsidR="00ED517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wd</w:t>
      </w:r>
      <w:r w:rsidR="00DE3169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funding campaigns exceeds the </w:t>
      </w:r>
      <w:r w:rsidR="004F259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total </w:t>
      </w:r>
      <w:r w:rsidR="00DE3169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number of </w:t>
      </w:r>
      <w:r w:rsidR="0058035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failed crowdfunding campaigns and the </w:t>
      </w:r>
      <w:r w:rsidR="004F259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total </w:t>
      </w:r>
      <w:r w:rsidR="0058035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number of cancelled campaigns </w:t>
      </w:r>
      <w:r w:rsidR="0060212D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at e</w:t>
      </w:r>
      <w:r w:rsidR="005770A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ach</w:t>
      </w:r>
      <w:r w:rsidR="0060212D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month. Another conclusion that we can draw is the total </w:t>
      </w:r>
      <w:r w:rsidR="00786F6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number of </w:t>
      </w:r>
      <w:r w:rsidR="0060212D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successful crowdfunding campaigns is </w:t>
      </w:r>
      <w:r w:rsidR="00291965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at its highest during the summer (June and July). </w:t>
      </w:r>
      <w:r w:rsidR="00FC3F67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A third conclusion we can draw is </w:t>
      </w:r>
      <w:r w:rsidR="00D83D42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the total number of successful, failed, and cancelled crowdfunding campaigns </w:t>
      </w:r>
      <w:r w:rsidR="00763F8C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are inconsistent from month to the month, as </w:t>
      </w:r>
      <w:r w:rsidR="00922767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the trend </w:t>
      </w:r>
      <w:r w:rsidR="00830609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for </w:t>
      </w:r>
      <w:r w:rsidR="00EF1BDB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each outcome </w:t>
      </w:r>
      <w:r w:rsidR="00491DDB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rotates </w:t>
      </w:r>
      <w:r w:rsidR="00F4087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between</w:t>
      </w:r>
      <w:r w:rsidR="00A26F8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increasing </w:t>
      </w:r>
      <w:r w:rsidR="00F4087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and</w:t>
      </w:r>
      <w:r w:rsidR="00A26F8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decreasing </w:t>
      </w:r>
      <w:r w:rsidR="00F4087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about seven times. </w:t>
      </w:r>
    </w:p>
    <w:p w14:paraId="4ECF2D5A" w14:textId="2B42049A" w:rsidR="004A30EE" w:rsidRPr="003B0214" w:rsidRDefault="004A30EE" w:rsidP="00C17828">
      <w:p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  <w:r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What are some limitations of this dataset?</w:t>
      </w:r>
    </w:p>
    <w:p w14:paraId="138A85F1" w14:textId="008EA8FA" w:rsidR="00C17828" w:rsidRPr="003B0214" w:rsidRDefault="00C17828" w:rsidP="00C17828">
      <w:pPr>
        <w:pStyle w:val="ListParagraph"/>
        <w:numPr>
          <w:ilvl w:val="0"/>
          <w:numId w:val="3"/>
        </w:num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  <w:r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One </w:t>
      </w:r>
      <w:r w:rsidR="009F0DF9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limitation of this dataset is we can’t really generalize </w:t>
      </w:r>
      <w:r w:rsidR="00DA6689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the fact that there are </w:t>
      </w:r>
      <w:r w:rsidR="00DF3791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more successful/failed/cancelled crowdfunding campaigns in </w:t>
      </w:r>
      <w:r w:rsidR="00E85BE2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one </w:t>
      </w:r>
      <w:r w:rsidR="00DF3791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month </w:t>
      </w:r>
      <w:r w:rsidR="002B553E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compared to another month. This is because </w:t>
      </w:r>
      <w:r w:rsidR="007F2ABA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our data set features the total number of crowdfunding campaigns</w:t>
      </w:r>
      <w:r w:rsidR="00C6131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from 2010 – 2020</w:t>
      </w:r>
      <w:r w:rsidR="00EC6039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in a specific m</w:t>
      </w:r>
      <w:r w:rsidR="006B6FDD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onth</w:t>
      </w:r>
      <w:r w:rsidR="00E85BE2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, instead of the </w:t>
      </w:r>
      <w:r w:rsidR="006C5033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total </w:t>
      </w:r>
      <w:r w:rsidR="0027673B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number of crowdfunding campaigns per month of a specific year. </w:t>
      </w:r>
      <w:r w:rsidR="00A84982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For example, there could be </w:t>
      </w:r>
      <w:r w:rsidR="006A53C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just slightly more </w:t>
      </w:r>
      <w:r w:rsidR="0033365A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successful crowdfunding campaigns </w:t>
      </w:r>
      <w:r w:rsidR="00B67E4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in February </w:t>
      </w:r>
      <w:r w:rsidR="00A9361E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than in January </w:t>
      </w:r>
      <w:r w:rsidR="00B67E4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for ten</w:t>
      </w:r>
      <w:r w:rsidR="00A9361E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out of the eleven years, but </w:t>
      </w:r>
      <w:r w:rsidR="00AD5F7E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for the remaining one year, there could be significantly more successful crowdfunding campaigns in January than in February, causing the total from 2010-2020 being higher in January than February</w:t>
      </w:r>
      <w:r w:rsidR="006F33A7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. This limitation thus leads to a misrepresentation of data. Another limitation of this dataset </w:t>
      </w:r>
      <w:r w:rsidR="00F1625E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is </w:t>
      </w:r>
      <w:r w:rsidR="00C2600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the total number of crowdfunding campaigns for a specific outcome </w:t>
      </w:r>
      <w:r w:rsidR="000B535B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can be deceiving when comparing </w:t>
      </w:r>
      <w:r w:rsidR="001B21BD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it between different months. For example, looking </w:t>
      </w:r>
      <w:r w:rsidR="00A96A91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at the total number of successful crowdfunding campaigns </w:t>
      </w:r>
      <w:r w:rsidR="00987F3F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for January and March, you would think the </w:t>
      </w:r>
      <w:r w:rsidR="00E2654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success is the same because of the number (</w:t>
      </w:r>
      <w:r w:rsidR="005E659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49 for each), but it’s not because the total number of crowdfunding campaigns </w:t>
      </w:r>
      <w:r w:rsidR="007244AE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for January exceed</w:t>
      </w:r>
      <w:r w:rsidR="000312C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s</w:t>
      </w:r>
      <w:r w:rsidR="007244AE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the amount for March. And so, the </w:t>
      </w:r>
      <w:r w:rsidR="00BF00EB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success rate in January is lower than in March. </w:t>
      </w:r>
      <w:r w:rsidR="000312C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This limitation thus also leads to a misrepresentation of data. </w:t>
      </w:r>
    </w:p>
    <w:p w14:paraId="7D0BC7E2" w14:textId="77777777" w:rsidR="004A30EE" w:rsidRPr="003B0214" w:rsidRDefault="004A30EE" w:rsidP="00D81214">
      <w:p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  <w:r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What are some other possible tables and/or graphs that we could create, and what additional value would they provide?</w:t>
      </w:r>
    </w:p>
    <w:p w14:paraId="0B56F3DD" w14:textId="4156C599" w:rsidR="001B7FC7" w:rsidRDefault="00D234C7" w:rsidP="00565E43">
      <w:pPr>
        <w:pStyle w:val="ListParagraph"/>
        <w:numPr>
          <w:ilvl w:val="0"/>
          <w:numId w:val="3"/>
        </w:num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  <w:r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To avoid the two limitations described above, we could create </w:t>
      </w:r>
      <w:r w:rsidR="00E11FF9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a segmented bar graph </w:t>
      </w:r>
      <w:r w:rsidR="000343C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(</w:t>
      </w:r>
      <w:r w:rsidR="00EF442D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1</w:t>
      </w:r>
      <w:r w:rsidR="00C212BD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1</w:t>
      </w:r>
      <w:r w:rsidR="00EF442D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</w:t>
      </w:r>
      <w:r w:rsidR="003F748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years </w:t>
      </w:r>
      <w:r w:rsidR="00E11F0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with each </w:t>
      </w:r>
      <w:r w:rsidR="003F748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year </w:t>
      </w:r>
      <w:r w:rsidR="0000584C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consisting of three bars</w:t>
      </w:r>
      <w:r w:rsidR="007F5429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and</w:t>
      </w:r>
      <w:r w:rsidR="006A1920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</w:t>
      </w:r>
      <w:r w:rsidR="00B66273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with each </w:t>
      </w:r>
      <w:r w:rsidR="00170A2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bar </w:t>
      </w:r>
      <w:r w:rsidR="00C71A45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of a specific year </w:t>
      </w:r>
      <w:r w:rsidR="00170A2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represent</w:t>
      </w:r>
      <w:r w:rsidR="007F5429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ing</w:t>
      </w:r>
      <w:r w:rsidR="00170A2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a different outcome – successful, failed, and cancelled).</w:t>
      </w:r>
      <w:r w:rsidR="00716D81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The segment</w:t>
      </w:r>
      <w:r w:rsidR="00C71A45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s</w:t>
      </w:r>
      <w:r w:rsidR="00716D81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of each bar would represent the rate </w:t>
      </w:r>
      <w:r w:rsidR="00AF111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for every month. For example, in 2010, the successful bar </w:t>
      </w:r>
      <w:r w:rsidR="00DC207F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would consist of the rate of success for each month</w:t>
      </w:r>
      <w:r w:rsidR="00FE0D07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in 2010. And the failed bar would consist of the rate of fail</w:t>
      </w:r>
      <w:r w:rsidR="00021BB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ed crowdfunding campaigns for each month in 2010. </w:t>
      </w:r>
      <w:r w:rsidR="00E3229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The additional values we would need are 1) </w:t>
      </w:r>
      <w:r w:rsidR="007B6F14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the total </w:t>
      </w:r>
      <w:r w:rsidR="006A1920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number of </w:t>
      </w:r>
      <w:r w:rsidR="005F3B23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crowdfunding campaigns </w:t>
      </w:r>
      <w:r w:rsidR="008C3C7D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at each outcome, at every month, at every year and 2) </w:t>
      </w:r>
      <w:r w:rsidR="00556CE1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the grand total number of crowdfunding campaigns </w:t>
      </w:r>
      <w:r w:rsidR="00F1602F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at every month</w:t>
      </w:r>
      <w:r w:rsidR="00120F4B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, at every year. </w:t>
      </w:r>
    </w:p>
    <w:p w14:paraId="7F839EB8" w14:textId="77777777" w:rsidR="00565E43" w:rsidRDefault="00565E43" w:rsidP="00565E43">
      <w:p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</w:p>
    <w:p w14:paraId="140BFEC1" w14:textId="77777777" w:rsidR="00565E43" w:rsidRDefault="00565E43" w:rsidP="00565E43">
      <w:p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</w:p>
    <w:p w14:paraId="4378C4BF" w14:textId="77777777" w:rsidR="00565E43" w:rsidRPr="00565E43" w:rsidRDefault="00565E43" w:rsidP="00565E43">
      <w:p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</w:p>
    <w:p w14:paraId="191EE0CA" w14:textId="77777777" w:rsidR="00016F1D" w:rsidRPr="00016F1D" w:rsidRDefault="00016F1D" w:rsidP="00B13DD8">
      <w:pPr>
        <w:shd w:val="clear" w:color="auto" w:fill="FFFFFF"/>
        <w:tabs>
          <w:tab w:val="left" w:pos="3600"/>
        </w:tabs>
        <w:spacing w:before="100" w:beforeAutospacing="1" w:after="100" w:afterAutospacing="1"/>
        <w:jc w:val="center"/>
        <w:rPr>
          <w:rFonts w:ascii="Calibri" w:eastAsia="Times New Roman" w:hAnsi="Calibri" w:cs="Calibri"/>
          <w:color w:val="323232"/>
          <w:kern w:val="0"/>
          <w:sz w:val="21"/>
          <w:szCs w:val="21"/>
          <w:u w:val="single"/>
          <w14:ligatures w14:val="none"/>
        </w:rPr>
      </w:pPr>
      <w:r w:rsidRPr="00016F1D">
        <w:rPr>
          <w:rFonts w:ascii="Calibri" w:eastAsia="Times New Roman" w:hAnsi="Calibri" w:cs="Calibri"/>
          <w:color w:val="323232"/>
          <w:kern w:val="0"/>
          <w:sz w:val="21"/>
          <w:szCs w:val="21"/>
          <w:u w:val="single"/>
          <w14:ligatures w14:val="none"/>
        </w:rPr>
        <w:lastRenderedPageBreak/>
        <w:t>Statistical Analysis</w:t>
      </w:r>
    </w:p>
    <w:p w14:paraId="6190B445" w14:textId="77777777" w:rsidR="00016F1D" w:rsidRDefault="00016F1D" w:rsidP="00D81214">
      <w:p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</w:p>
    <w:p w14:paraId="091B3816" w14:textId="1294672F" w:rsidR="00B13DD8" w:rsidRPr="00B13DD8" w:rsidRDefault="00B13DD8" w:rsidP="00B13DD8">
      <w:p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:u w:val="single"/>
          <w14:ligatures w14:val="none"/>
        </w:rPr>
      </w:pPr>
      <w:r w:rsidRPr="00B13DD8">
        <w:rPr>
          <w:rFonts w:ascii="Calibri" w:eastAsia="Times New Roman" w:hAnsi="Calibri" w:cs="Calibri"/>
          <w:color w:val="323232"/>
          <w:kern w:val="0"/>
          <w:sz w:val="21"/>
          <w:szCs w:val="21"/>
          <w:u w:val="single"/>
          <w14:ligatures w14:val="none"/>
        </w:rPr>
        <w:t>Statistical Analysis</w:t>
      </w:r>
      <w:r>
        <w:rPr>
          <w:rFonts w:ascii="Calibri" w:eastAsia="Times New Roman" w:hAnsi="Calibri" w:cs="Calibri"/>
          <w:color w:val="323232"/>
          <w:kern w:val="0"/>
          <w:sz w:val="21"/>
          <w:szCs w:val="21"/>
          <w:u w:val="single"/>
          <w14:ligatures w14:val="none"/>
        </w:rPr>
        <w:t xml:space="preserve"> -1</w:t>
      </w:r>
    </w:p>
    <w:p w14:paraId="1F8F22DE" w14:textId="69D9A34E" w:rsidR="001B7FC7" w:rsidRDefault="001B7FC7" w:rsidP="004A30EE">
      <w:pPr>
        <w:pStyle w:val="ListParagraph"/>
        <w:numPr>
          <w:ilvl w:val="0"/>
          <w:numId w:val="2"/>
        </w:numPr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  <w:r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According to the box and whisker plot, the distribution </w:t>
      </w:r>
      <w:r w:rsidR="00C063B3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of the number of successful </w:t>
      </w:r>
      <w:r w:rsidR="00547C5B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campaign backers </w:t>
      </w:r>
      <w:r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is skewed to the right. </w:t>
      </w:r>
      <w:r w:rsidR="0028760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Because the distribution is skewed right, it’s better to use the median than the mean</w:t>
      </w:r>
      <w:r w:rsidR="00C5212E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to represent</w:t>
      </w:r>
      <w:r w:rsidR="001B3F31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the data</w:t>
      </w:r>
      <w:r w:rsidR="0028760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. This is because the median is not affected by </w:t>
      </w:r>
      <w:r w:rsidR="0085270B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outliers</w:t>
      </w:r>
      <w:r w:rsidR="00306705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while the mean is affected by outliers. </w:t>
      </w:r>
      <w:r w:rsidR="00E26AD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We don’t want to use the mean because since the d</w:t>
      </w:r>
      <w:r w:rsidR="00FE6961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>istribution</w:t>
      </w:r>
      <w:r w:rsidR="00E26AD6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is skewed right, the mean would overestimate</w:t>
      </w:r>
      <w:r w:rsidR="00FE6961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 the data (as it is affected by outliers)</w:t>
      </w:r>
      <w:r w:rsidR="00E27DAF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. </w:t>
      </w:r>
      <w:r w:rsidR="00F11DE9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Because the distribution of the number of failed campaign backers is also skewed to the right, </w:t>
      </w:r>
      <w:r w:rsidR="00966942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it’s better to use the median than the mean to represent the data </w:t>
      </w:r>
      <w:r w:rsidR="00CD7E28" w:rsidRPr="003B0214"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  <w:t xml:space="preserve">for the same reasons. </w:t>
      </w:r>
    </w:p>
    <w:p w14:paraId="5C854D21" w14:textId="77777777" w:rsidR="00B13DD8" w:rsidRDefault="00B13DD8" w:rsidP="00B13DD8">
      <w:pPr>
        <w:pStyle w:val="ListParagraph"/>
        <w:shd w:val="clear" w:color="auto" w:fill="FFFFFF"/>
        <w:tabs>
          <w:tab w:val="left" w:pos="3600"/>
        </w:tabs>
        <w:spacing w:before="100" w:beforeAutospacing="1" w:after="100" w:afterAutospacing="1"/>
        <w:rPr>
          <w:rFonts w:ascii="Calibri" w:eastAsia="Times New Roman" w:hAnsi="Calibri" w:cs="Calibri"/>
          <w:color w:val="323232"/>
          <w:kern w:val="0"/>
          <w:sz w:val="21"/>
          <w:szCs w:val="21"/>
          <w14:ligatures w14:val="none"/>
        </w:rPr>
      </w:pPr>
    </w:p>
    <w:p w14:paraId="61AF99C3" w14:textId="2F72843D" w:rsidR="00B13DD8" w:rsidRPr="00B13DD8" w:rsidRDefault="00B13DD8" w:rsidP="00B13DD8">
      <w:pPr>
        <w:shd w:val="clear" w:color="auto" w:fill="FFFFFF"/>
        <w:tabs>
          <w:tab w:val="left" w:pos="3600"/>
        </w:tabs>
        <w:spacing w:before="100" w:beforeAutospacing="1" w:after="100" w:afterAutospacing="1"/>
        <w:ind w:left="360" w:hanging="360"/>
        <w:rPr>
          <w:rFonts w:ascii="Calibri" w:eastAsia="Times New Roman" w:hAnsi="Calibri" w:cs="Calibri"/>
          <w:color w:val="323232"/>
          <w:kern w:val="0"/>
          <w:sz w:val="21"/>
          <w:szCs w:val="21"/>
          <w:u w:val="single"/>
          <w14:ligatures w14:val="none"/>
        </w:rPr>
      </w:pPr>
      <w:r w:rsidRPr="00B13DD8">
        <w:rPr>
          <w:rFonts w:ascii="Calibri" w:eastAsia="Times New Roman" w:hAnsi="Calibri" w:cs="Calibri"/>
          <w:color w:val="323232"/>
          <w:kern w:val="0"/>
          <w:sz w:val="21"/>
          <w:szCs w:val="21"/>
          <w:u w:val="single"/>
          <w14:ligatures w14:val="none"/>
        </w:rPr>
        <w:t>Statistical Analysis -</w:t>
      </w:r>
      <w:r>
        <w:rPr>
          <w:rFonts w:ascii="Calibri" w:eastAsia="Times New Roman" w:hAnsi="Calibri" w:cs="Calibri"/>
          <w:color w:val="323232"/>
          <w:kern w:val="0"/>
          <w:sz w:val="21"/>
          <w:szCs w:val="21"/>
          <w:u w:val="single"/>
          <w14:ligatures w14:val="none"/>
        </w:rPr>
        <w:t>2</w:t>
      </w:r>
    </w:p>
    <w:p w14:paraId="2564E8CD" w14:textId="365AD66C" w:rsidR="001B7FC7" w:rsidRPr="003B0214" w:rsidRDefault="00FD78F9" w:rsidP="00D81214">
      <w:pPr>
        <w:pStyle w:val="ListParagraph"/>
        <w:numPr>
          <w:ilvl w:val="0"/>
          <w:numId w:val="1"/>
        </w:numPr>
        <w:tabs>
          <w:tab w:val="left" w:pos="3600"/>
        </w:tabs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3B021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According to the box and whisker plot, there is more variability with successful campaigns. </w:t>
      </w:r>
      <w:r w:rsidR="009F61AC" w:rsidRPr="003B021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We can tell because the data is more spread out </w:t>
      </w:r>
      <w:r w:rsidR="00F743A5" w:rsidRPr="003B021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in the distribution of successful campaigns</w:t>
      </w:r>
      <w:r w:rsidR="00396570" w:rsidRPr="003B021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</w:t>
      </w:r>
      <w:r w:rsidR="005E2EF8" w:rsidRPr="003B021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(i.e. the distribution of successful campaigns features a bigger range</w:t>
      </w:r>
      <w:r w:rsidR="000B091B" w:rsidRPr="003B021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than the distribution of unsuccessful campaigns). </w:t>
      </w:r>
      <w:r w:rsidR="00F31EA8" w:rsidRPr="003B021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According to the summary statistics, this does make sense because the standard deviation</w:t>
      </w:r>
      <w:r w:rsidR="005632C8" w:rsidRPr="003B021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, which is a measure of variability, of successful campaigns </w:t>
      </w:r>
      <w:r w:rsidR="00965ADD" w:rsidRPr="003B021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is bigger than the standard deviation of unsuccessful campaigns. </w:t>
      </w:r>
    </w:p>
    <w:p w14:paraId="08FFB544" w14:textId="77777777" w:rsidR="00000000" w:rsidRPr="003B0214" w:rsidRDefault="00000000" w:rsidP="004A30EE">
      <w:pPr>
        <w:tabs>
          <w:tab w:val="left" w:pos="3600"/>
        </w:tabs>
        <w:rPr>
          <w:rFonts w:ascii="Calibri" w:hAnsi="Calibri" w:cs="Calibri"/>
          <w:sz w:val="21"/>
          <w:szCs w:val="21"/>
        </w:rPr>
      </w:pPr>
    </w:p>
    <w:sectPr w:rsidR="001D31D7" w:rsidRPr="003B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A6899"/>
    <w:multiLevelType w:val="hybridMultilevel"/>
    <w:tmpl w:val="17E4F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8173C"/>
    <w:multiLevelType w:val="hybridMultilevel"/>
    <w:tmpl w:val="6004D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11D2B"/>
    <w:multiLevelType w:val="multilevel"/>
    <w:tmpl w:val="72EA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045646">
    <w:abstractNumId w:val="2"/>
  </w:num>
  <w:num w:numId="2" w16cid:durableId="60256574">
    <w:abstractNumId w:val="0"/>
  </w:num>
  <w:num w:numId="3" w16cid:durableId="1854760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C7"/>
    <w:rsid w:val="0000584C"/>
    <w:rsid w:val="00011020"/>
    <w:rsid w:val="00016F1D"/>
    <w:rsid w:val="00021BB6"/>
    <w:rsid w:val="000312C6"/>
    <w:rsid w:val="000343C8"/>
    <w:rsid w:val="00082827"/>
    <w:rsid w:val="0008623C"/>
    <w:rsid w:val="000B091B"/>
    <w:rsid w:val="000B535B"/>
    <w:rsid w:val="00113566"/>
    <w:rsid w:val="00120F4B"/>
    <w:rsid w:val="00170A24"/>
    <w:rsid w:val="001B21BD"/>
    <w:rsid w:val="001B3F31"/>
    <w:rsid w:val="001B7FC7"/>
    <w:rsid w:val="001C15C7"/>
    <w:rsid w:val="001D60A7"/>
    <w:rsid w:val="001E402A"/>
    <w:rsid w:val="001E6A77"/>
    <w:rsid w:val="00201FC5"/>
    <w:rsid w:val="002117AB"/>
    <w:rsid w:val="00226288"/>
    <w:rsid w:val="0027673B"/>
    <w:rsid w:val="00287608"/>
    <w:rsid w:val="00291965"/>
    <w:rsid w:val="002B553E"/>
    <w:rsid w:val="002F6B5B"/>
    <w:rsid w:val="00306705"/>
    <w:rsid w:val="0033365A"/>
    <w:rsid w:val="00396570"/>
    <w:rsid w:val="003A3E6E"/>
    <w:rsid w:val="003B0214"/>
    <w:rsid w:val="003E4465"/>
    <w:rsid w:val="003F7484"/>
    <w:rsid w:val="00491DDB"/>
    <w:rsid w:val="0049226A"/>
    <w:rsid w:val="004A30EE"/>
    <w:rsid w:val="004B2973"/>
    <w:rsid w:val="004C17DE"/>
    <w:rsid w:val="004F2598"/>
    <w:rsid w:val="0053364F"/>
    <w:rsid w:val="0054338B"/>
    <w:rsid w:val="00547C5B"/>
    <w:rsid w:val="00556CE1"/>
    <w:rsid w:val="005632C8"/>
    <w:rsid w:val="00565E43"/>
    <w:rsid w:val="005770A4"/>
    <w:rsid w:val="00580354"/>
    <w:rsid w:val="005920A1"/>
    <w:rsid w:val="005E2EF8"/>
    <w:rsid w:val="005E6596"/>
    <w:rsid w:val="005F3B23"/>
    <w:rsid w:val="0060212D"/>
    <w:rsid w:val="006A03E8"/>
    <w:rsid w:val="006A1920"/>
    <w:rsid w:val="006A53C8"/>
    <w:rsid w:val="006B6FDD"/>
    <w:rsid w:val="006C5033"/>
    <w:rsid w:val="006D1303"/>
    <w:rsid w:val="006F33A7"/>
    <w:rsid w:val="006F61B3"/>
    <w:rsid w:val="00716D81"/>
    <w:rsid w:val="007244AE"/>
    <w:rsid w:val="00763F8C"/>
    <w:rsid w:val="00786F64"/>
    <w:rsid w:val="007B6F14"/>
    <w:rsid w:val="007F2ABA"/>
    <w:rsid w:val="007F5429"/>
    <w:rsid w:val="00830609"/>
    <w:rsid w:val="0085270B"/>
    <w:rsid w:val="008C3C7D"/>
    <w:rsid w:val="0092184B"/>
    <w:rsid w:val="00922767"/>
    <w:rsid w:val="009272CF"/>
    <w:rsid w:val="00934B9B"/>
    <w:rsid w:val="00965ADD"/>
    <w:rsid w:val="00966942"/>
    <w:rsid w:val="00976CEF"/>
    <w:rsid w:val="00987F3F"/>
    <w:rsid w:val="009E58A1"/>
    <w:rsid w:val="009F0DF9"/>
    <w:rsid w:val="009F61AC"/>
    <w:rsid w:val="00A26F88"/>
    <w:rsid w:val="00A425CA"/>
    <w:rsid w:val="00A73060"/>
    <w:rsid w:val="00A84982"/>
    <w:rsid w:val="00A9361E"/>
    <w:rsid w:val="00A96A91"/>
    <w:rsid w:val="00AD5F7E"/>
    <w:rsid w:val="00AF1118"/>
    <w:rsid w:val="00B13DD8"/>
    <w:rsid w:val="00B15667"/>
    <w:rsid w:val="00B66273"/>
    <w:rsid w:val="00B67E46"/>
    <w:rsid w:val="00BF00EB"/>
    <w:rsid w:val="00C063B3"/>
    <w:rsid w:val="00C17828"/>
    <w:rsid w:val="00C212BD"/>
    <w:rsid w:val="00C26006"/>
    <w:rsid w:val="00C5212E"/>
    <w:rsid w:val="00C60913"/>
    <w:rsid w:val="00C61318"/>
    <w:rsid w:val="00C71A45"/>
    <w:rsid w:val="00CD7E28"/>
    <w:rsid w:val="00D234C7"/>
    <w:rsid w:val="00D80F9F"/>
    <w:rsid w:val="00D81214"/>
    <w:rsid w:val="00D83D42"/>
    <w:rsid w:val="00DA6689"/>
    <w:rsid w:val="00DC207F"/>
    <w:rsid w:val="00DC33BC"/>
    <w:rsid w:val="00DE3169"/>
    <w:rsid w:val="00DF3791"/>
    <w:rsid w:val="00E11F04"/>
    <w:rsid w:val="00E11FF9"/>
    <w:rsid w:val="00E14648"/>
    <w:rsid w:val="00E22B40"/>
    <w:rsid w:val="00E26548"/>
    <w:rsid w:val="00E26AD6"/>
    <w:rsid w:val="00E27DAF"/>
    <w:rsid w:val="00E32296"/>
    <w:rsid w:val="00E85BE2"/>
    <w:rsid w:val="00EA1369"/>
    <w:rsid w:val="00EC6039"/>
    <w:rsid w:val="00ED5176"/>
    <w:rsid w:val="00EF1BDB"/>
    <w:rsid w:val="00EF442D"/>
    <w:rsid w:val="00F11DE9"/>
    <w:rsid w:val="00F1602F"/>
    <w:rsid w:val="00F1625E"/>
    <w:rsid w:val="00F31EA8"/>
    <w:rsid w:val="00F40878"/>
    <w:rsid w:val="00F57227"/>
    <w:rsid w:val="00F743A5"/>
    <w:rsid w:val="00FC3F67"/>
    <w:rsid w:val="00FD01B3"/>
    <w:rsid w:val="00FD78F9"/>
    <w:rsid w:val="00FE0D07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FD104"/>
  <w15:chartTrackingRefBased/>
  <w15:docId w15:val="{4102AA11-7097-104C-8553-98057812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F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F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F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F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7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F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F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F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F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7F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Shah</dc:creator>
  <cp:keywords/>
  <dc:description/>
  <cp:lastModifiedBy>Sony Shah</cp:lastModifiedBy>
  <cp:revision>3</cp:revision>
  <dcterms:created xsi:type="dcterms:W3CDTF">2024-06-20T07:28:00Z</dcterms:created>
  <dcterms:modified xsi:type="dcterms:W3CDTF">2024-06-20T08:21:00Z</dcterms:modified>
</cp:coreProperties>
</file>