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163" w:rsidRPr="0048507C" w:rsidRDefault="0048507C">
      <w:pPr>
        <w:rPr>
          <w:lang w:val="en-CA"/>
        </w:rPr>
      </w:pPr>
      <w:r>
        <w:rPr>
          <w:lang w:val="en-CA"/>
        </w:rPr>
        <w:t xml:space="preserve">The data we are using contains a broader scoped feature than what was initially investigated. Instead of finding the relationship between social media vs. depression and anxiety. As per the data, we will be finding the relationship between internet vs depression and anxiety. Using the </w:t>
      </w:r>
      <w:proofErr w:type="gramStart"/>
      <w:r>
        <w:rPr>
          <w:lang w:val="en-CA"/>
        </w:rPr>
        <w:t>dataset</w:t>
      </w:r>
      <w:proofErr w:type="gramEnd"/>
      <w:r>
        <w:rPr>
          <w:lang w:val="en-CA"/>
        </w:rPr>
        <w:t xml:space="preserve"> we can analyze the categories of internet use based off of several factors such as gender, race, income, age and several more. We can see whether there is a direct correlation between internet use and depression and anxiety by comparing the depression rate of those factors.</w:t>
      </w:r>
      <w:r w:rsidR="003A1D0D">
        <w:rPr>
          <w:lang w:val="en-CA"/>
        </w:rPr>
        <w:t xml:space="preserve"> If they are very similar we can see that internet use is a direct cause of depression and if they are not, there may be other factors that were not accounted for.</w:t>
      </w:r>
      <w:bookmarkStart w:id="0" w:name="_GoBack"/>
      <w:bookmarkEnd w:id="0"/>
    </w:p>
    <w:sectPr w:rsidR="00025163" w:rsidRPr="0048507C" w:rsidSect="005A2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7C"/>
    <w:rsid w:val="002B6B6E"/>
    <w:rsid w:val="003A1D0D"/>
    <w:rsid w:val="0048507C"/>
    <w:rsid w:val="005A2F4A"/>
    <w:rsid w:val="007808C5"/>
    <w:rsid w:val="00CD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A5238"/>
  <w14:defaultImageDpi w14:val="32767"/>
  <w15:chartTrackingRefBased/>
  <w15:docId w15:val="{438C2D04-1562-BB4B-826C-319E141A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Raza</dc:creator>
  <cp:keywords/>
  <dc:description/>
  <cp:lastModifiedBy>Hamza Raza</cp:lastModifiedBy>
  <cp:revision>1</cp:revision>
  <dcterms:created xsi:type="dcterms:W3CDTF">2019-03-30T21:56:00Z</dcterms:created>
  <dcterms:modified xsi:type="dcterms:W3CDTF">2019-03-30T22:08:00Z</dcterms:modified>
</cp:coreProperties>
</file>