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bookmarkStart w:colFirst="0" w:colLast="0" w:name="_kit7vhaly4g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b w:val="1"/>
        </w:rPr>
      </w:pPr>
      <w:bookmarkStart w:colFirst="0" w:colLast="0" w:name="_j3jx89d2uv8n" w:id="1"/>
      <w:bookmarkEnd w:id="1"/>
      <w:r w:rsidDel="00000000" w:rsidR="00000000" w:rsidRPr="00000000">
        <w:rPr>
          <w:sz w:val="34"/>
          <w:szCs w:val="34"/>
          <w:rtl w:val="0"/>
        </w:rPr>
        <w:t xml:space="preserve">Reference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https://journalofbigdata.springeropen.com/articles/10.1186/s40537-018-0138-3#Sec3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  <w:sz w:val="34"/>
          <w:szCs w:val="34"/>
        </w:rPr>
      </w:pPr>
      <w:bookmarkStart w:colFirst="0" w:colLast="0" w:name="_1s5lswaqs1h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sz w:val="34"/>
          <w:szCs w:val="34"/>
          <w:rtl w:val="0"/>
        </w:rPr>
        <w:t xml:space="preserve"> Sources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e2vov8jrblc" w:id="3"/>
      <w:bookmarkEnd w:id="3"/>
      <w:r w:rsidDel="00000000" w:rsidR="00000000" w:rsidRPr="00000000">
        <w:rPr>
          <w:rtl w:val="0"/>
        </w:rPr>
        <w:t xml:space="preserve">(Part B)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Medicare Provider Utilization and Payment Data: Physician and Other Supplier: </w:t>
      </w:r>
      <w:r w:rsidDel="00000000" w:rsidR="00000000" w:rsidRPr="00000000">
        <w:rPr>
          <w:b w:val="1"/>
          <w:sz w:val="22"/>
          <w:szCs w:val="22"/>
          <w:rtl w:val="0"/>
        </w:rPr>
        <w:t xml:space="preserve">Medicare Physician &amp; Other Practitioners - by Provider and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https://data.cms.gov/provider-summary-by-type-of-service/medicare-physician-other-practitioners/medicare-physician-other-practitioners-by-provider-and-service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fq4b23aqskz" w:id="4"/>
      <w:bookmarkEnd w:id="4"/>
      <w:r w:rsidDel="00000000" w:rsidR="00000000" w:rsidRPr="00000000">
        <w:rPr>
          <w:rtl w:val="0"/>
        </w:rPr>
        <w:t xml:space="preserve"> (Part D)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Medicare Provider Utilization and Payment Data: Part D Prescriber: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hd w:fill="ffffff" w:val="clear"/>
        <w:spacing w:before="0" w:lineRule="auto"/>
        <w:rPr>
          <w:b w:val="1"/>
        </w:rPr>
      </w:pPr>
      <w:bookmarkStart w:colFirst="0" w:colLast="0" w:name="_v4fqcnm6pwj0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Medicare Part D Prescribers - by Provider and Drug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hd w:fill="ffffff" w:val="clear"/>
        <w:spacing w:before="0" w:lineRule="auto"/>
        <w:rPr/>
      </w:pPr>
      <w:bookmarkStart w:colFirst="0" w:colLast="0" w:name="_vxt32ywcgt0n" w:id="6"/>
      <w:bookmarkEnd w:id="6"/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https://data.cms.gov/provider-summary-by-type-of-service/medicare-part-d-prescribers/medicare-part-d-prescribers-by-provider-and-drug/data/2019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tpsr0kwlv33" w:id="7"/>
      <w:bookmarkEnd w:id="7"/>
      <w:r w:rsidDel="00000000" w:rsidR="00000000" w:rsidRPr="00000000">
        <w:rPr>
          <w:rtl w:val="0"/>
        </w:rPr>
        <w:t xml:space="preserve">(DMEPOS)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Medicare Provider Utilization and Payment Data: Referring Durable Medical Equipment, Prosthetics, Orthotics and Supplies 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Medicare Durable Medical Equipment, Devices &amp; Supplies - by Referring Provider and Service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https://data.cms.gov/provider-summary-by-type-of-service/medicare-durable-medical-equipment-devices-supplies/medicare-durable-medical-equipment-devices-supplies-by-referring-provider-and-service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d4s1ayg9abe" w:id="8"/>
      <w:bookmarkEnd w:id="8"/>
      <w:r w:rsidDel="00000000" w:rsidR="00000000" w:rsidRPr="00000000">
        <w:rPr>
          <w:rtl w:val="0"/>
        </w:rPr>
        <w:t xml:space="preserve">LEIE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for the fraud labels mapping</w:t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https://oig.hhs.gov/exclusions/exclusions_list.asp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48hy8ri60ec" w:id="9"/>
      <w:bookmarkEnd w:id="9"/>
      <w:r w:rsidDel="00000000" w:rsidR="00000000" w:rsidRPr="00000000">
        <w:rPr>
          <w:rtl w:val="0"/>
        </w:rPr>
        <w:t xml:space="preserve">HCPCS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212121"/>
          <w:sz w:val="51"/>
          <w:szCs w:val="51"/>
        </w:rPr>
      </w:pPr>
      <w:r w:rsidDel="00000000" w:rsidR="00000000" w:rsidRPr="00000000">
        <w:rPr>
          <w:b w:val="1"/>
          <w:rtl w:val="0"/>
        </w:rPr>
        <w:t xml:space="preserve">Office of Inspector General Acts (OIG Acts 1128)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https://www.ssa.gov/OP_Home/ssact/title11/1128.htm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More about OIG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https://www.exclusionscreening.com/providers-guide-to-oig-exclusions/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Drug Average Sales Pricing File (prescription-related HCPCS)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https://www.cms.gov/Medicare/Medicare-Fee-for-Service-Part-B-Drugs/McrPartBDrugAvgSalesPrice/2019ASPFiles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94ky94u74kd" w:id="10"/>
      <w:bookmarkEnd w:id="10"/>
      <w:r w:rsidDel="00000000" w:rsidR="00000000" w:rsidRPr="00000000">
        <w:rPr>
          <w:rtl w:val="0"/>
        </w:rPr>
        <w:t xml:space="preserve">Referenced Information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OIG Acts included in LEIE dataset: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[Included in labels]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1128a1 : Conviction of program-related crimes</w:t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1128a2 : Conviction relating to patient abuse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1128a3 : Felony conviction relating to health care fraud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1128a4 : Felony conviction relating to controlled substance</w:t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1128b1 : Conviction relating to fraud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1128b6 : Claims for excessive charges or unnecessary services and failure of certain organizations to         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furnish medically necessary services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1128b7 : Fraud, kickbacks, and other prohibited activities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[Excluded from labels]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1128b2 :  Conviction relating to obstruction of an investigation or audit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1128b3 : Misdemeanor conviction relating to controlled substance</w:t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1128b4 : License revocation or suspension</w:t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1128b5 : Exclusion or suspension under federal or state health care program</w:t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1128b8 : Entities controlled by a sanctioned individual</w:t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1128b11 : Failure to supply payment information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1128b12 : Failure to grant immediate access</w:t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1128b14 : Default on health education loan or scholarship obligations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1128b15 : Individuals Controlling a Sanctioned Entity</w:t>
      </w:r>
    </w:p>
    <w:p w:rsidR="00000000" w:rsidDel="00000000" w:rsidP="00000000" w:rsidRDefault="00000000" w:rsidRPr="00000000" w14:paraId="0000003D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1128b16 : Making false statements or misrepresentation of material facts</w:t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1128Aa :</w:t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1156 :</w:t>
      </w:r>
    </w:p>
    <w:p w:rsidR="00000000" w:rsidDel="00000000" w:rsidP="00000000" w:rsidRDefault="00000000" w:rsidRPr="00000000" w14:paraId="0000004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BRCH SA :</w:t>
      </w:r>
    </w:p>
    <w:p w:rsidR="00000000" w:rsidDel="00000000" w:rsidP="00000000" w:rsidRDefault="00000000" w:rsidRPr="00000000" w14:paraId="0000004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BRCH CIA :</w:t>
      </w:r>
    </w:p>
    <w:p w:rsidR="00000000" w:rsidDel="00000000" w:rsidP="00000000" w:rsidRDefault="00000000" w:rsidRPr="00000000" w14:paraId="0000004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1160 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sa.gov/OP_Home/ssact/title11/1128.htm" TargetMode="External"/><Relationship Id="rId10" Type="http://schemas.openxmlformats.org/officeDocument/2006/relationships/hyperlink" Target="https://oig.hhs.gov/exclusions/exclusions_list.asp" TargetMode="External"/><Relationship Id="rId12" Type="http://schemas.openxmlformats.org/officeDocument/2006/relationships/hyperlink" Target="https://www.cms.gov/Medicare/Medicare-Fee-for-Service-Part-B-Drugs/McrPartBDrugAvgSalesPrice/2019ASPFiles" TargetMode="External"/><Relationship Id="rId9" Type="http://schemas.openxmlformats.org/officeDocument/2006/relationships/hyperlink" Target="https://data.cms.gov/provider-summary-by-type-of-service/medicare-durable-medical-equipment-devices-supplies/medicare-durable-medical-equipment-devices-supplies-by-referring-provider-and-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journalofbigdata.springeropen.com/articles/10.1186/s40537-018-0138-3#Sec3" TargetMode="External"/><Relationship Id="rId7" Type="http://schemas.openxmlformats.org/officeDocument/2006/relationships/hyperlink" Target="https://data.cms.gov/provider-summary-by-type-of-service/medicare-physician-other-practitioners/medicare-physician-other-practitioners-by-provider-and-service" TargetMode="External"/><Relationship Id="rId8" Type="http://schemas.openxmlformats.org/officeDocument/2006/relationships/hyperlink" Target="https://data.cms.gov/provider-summary-by-type-of-service/medicare-part-d-prescribers/medicare-part-d-prescribers-by-provider-and-drug/data/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