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D4516" w14:textId="144B25F5" w:rsidR="006A18C0" w:rsidRDefault="00000000">
      <w:pPr>
        <w:pStyle w:val="aa"/>
        <w:rPr>
          <w:lang w:eastAsia="zh-CN"/>
        </w:rPr>
      </w:pPr>
      <w:r>
        <w:rPr>
          <w:rFonts w:ascii="微软雅黑" w:eastAsia="微软雅黑" w:hAnsi="微软雅黑"/>
          <w:color w:val="000000"/>
          <w:sz w:val="44"/>
          <w:lang w:eastAsia="zh-CN"/>
        </w:rPr>
        <w:t>课程知识与技能清单</w:t>
      </w:r>
    </w:p>
    <w:p w14:paraId="14DE3711" w14:textId="77777777" w:rsidR="006A18C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000000"/>
          <w:lang w:eastAsia="zh-CN"/>
        </w:rPr>
        <w:t>一、STM32 嵌入式基础知识</w:t>
      </w:r>
    </w:p>
    <w:p w14:paraId="2BF3334F" w14:textId="77777777" w:rsidR="006A18C0" w:rsidRDefault="00000000">
      <w:pPr>
        <w:pStyle w:val="21"/>
      </w:pPr>
      <w:r>
        <w:rPr>
          <w:rFonts w:ascii="微软雅黑" w:eastAsia="微软雅黑" w:hAnsi="微软雅黑"/>
          <w:color w:val="000000"/>
        </w:rPr>
        <w:t>1.1 芯片与开发环境</w:t>
      </w:r>
    </w:p>
    <w:p w14:paraId="2C043704" w14:textId="77777777" w:rsidR="006A18C0" w:rsidRDefault="00000000">
      <w:pPr>
        <w:pStyle w:val="a0"/>
      </w:pPr>
      <w:r>
        <w:rPr>
          <w:rFonts w:ascii="微软雅黑" w:eastAsia="微软雅黑" w:hAnsi="微软雅黑"/>
          <w:b/>
        </w:rPr>
        <w:t>芯片结构:</w:t>
      </w:r>
      <w:r>
        <w:rPr>
          <w:rFonts w:ascii="微软雅黑" w:eastAsia="微软雅黑" w:hAnsi="微软雅黑"/>
        </w:rPr>
        <w:t>STM32F103(Cortex-M3)最小系统结构:供电、时钟、复位、BOOT 配置</w:t>
      </w:r>
    </w:p>
    <w:p w14:paraId="38BF5BB6" w14:textId="77777777" w:rsidR="006A18C0" w:rsidRDefault="00000000">
      <w:pPr>
        <w:pStyle w:val="a0"/>
      </w:pPr>
      <w:r>
        <w:rPr>
          <w:rFonts w:ascii="微软雅黑" w:eastAsia="微软雅黑" w:hAnsi="微软雅黑"/>
        </w:rPr>
        <w:t>CubeMX 初始化代码的结构与 USER CODE 区域的作用(重新生成代码不丢自定义内容)</w:t>
      </w:r>
    </w:p>
    <w:p w14:paraId="202E24FE" w14:textId="77777777" w:rsidR="006A18C0" w:rsidRDefault="00000000">
      <w:pPr>
        <w:pStyle w:val="a0"/>
      </w:pPr>
      <w:r>
        <w:rPr>
          <w:rFonts w:ascii="微软雅黑" w:eastAsia="微软雅黑" w:hAnsi="微软雅黑"/>
        </w:rPr>
        <w:t>HAL 库的基本使用模式:句柄(HandleTypeDef)、初始化(Init)、回调(Callback)</w:t>
      </w:r>
    </w:p>
    <w:p w14:paraId="254DEFE1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GCC + CMake + Ninja 命令行编译流程,以及编译输出解读(警告/错误/链接成功)</w:t>
      </w:r>
    </w:p>
    <w:p w14:paraId="39F848C8" w14:textId="77777777" w:rsidR="006A18C0" w:rsidRDefault="00000000">
      <w:pPr>
        <w:pStyle w:val="a0"/>
      </w:pPr>
      <w:r>
        <w:rPr>
          <w:rFonts w:ascii="微软雅黑" w:eastAsia="微软雅黑" w:hAnsi="微软雅黑"/>
        </w:rPr>
        <w:t>烧录与调试工具(ST-Link SWD)的正确使用方法</w:t>
      </w:r>
    </w:p>
    <w:p w14:paraId="050CE36C" w14:textId="77777777" w:rsidR="006A18C0" w:rsidRDefault="00000000">
      <w:pPr>
        <w:pStyle w:val="21"/>
      </w:pPr>
      <w:r>
        <w:rPr>
          <w:rFonts w:ascii="微软雅黑" w:eastAsia="微软雅黑" w:hAnsi="微软雅黑"/>
          <w:color w:val="000000"/>
        </w:rPr>
        <w:t>1.2 GPIO 与外设</w:t>
      </w:r>
    </w:p>
    <w:p w14:paraId="5A7D53A4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GPIO 的输入/输出模式、推挽/开漏、上拉/下拉的选用场景(如 I2C 用开漏)</w:t>
      </w:r>
    </w:p>
    <w:p w14:paraId="14FE9744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按键输入:外部中断(EXTI)检测、软件消抖、长按/短按区分、按键状态机</w:t>
      </w:r>
    </w:p>
    <w:p w14:paraId="05FDD9A2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LED、蜂鸣器等开关量控制;三极管驱动的电平逻辑(高有效/低有效)</w:t>
      </w:r>
    </w:p>
    <w:p w14:paraId="7692CBBA" w14:textId="77777777" w:rsidR="006A18C0" w:rsidRDefault="00000000">
      <w:pPr>
        <w:pStyle w:val="a0"/>
      </w:pPr>
      <w:r>
        <w:rPr>
          <w:rFonts w:ascii="微软雅黑" w:eastAsia="微软雅黑" w:hAnsi="微软雅黑"/>
        </w:rPr>
        <w:t>引脚复用与调试口冲突:JTAG/SWD 重映射(REMAP_SWJ_NOJTAG)释放 PA15 等引脚</w:t>
      </w:r>
    </w:p>
    <w:p w14:paraId="789EA164" w14:textId="77777777" w:rsidR="006A18C0" w:rsidRDefault="00000000">
      <w:pPr>
        <w:pStyle w:val="21"/>
      </w:pPr>
      <w:r>
        <w:rPr>
          <w:rFonts w:ascii="微软雅黑" w:eastAsia="微软雅黑" w:hAnsi="微软雅黑"/>
          <w:color w:val="000000"/>
        </w:rPr>
        <w:t>1.3 定时器</w:t>
      </w:r>
    </w:p>
    <w:p w14:paraId="78A27F39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PWM 输出:频率与占空比的设定,驱动电机调速的原理</w:t>
      </w:r>
    </w:p>
    <w:p w14:paraId="0CF79E54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定时器编码器接口模式:正交解码、四倍频计数,用于轮速测量</w:t>
      </w:r>
    </w:p>
    <w:p w14:paraId="1281B04B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周期定时中断(如 10ms 控制周期)作为所有控制逻辑的节拍</w:t>
      </w:r>
    </w:p>
    <w:p w14:paraId="1454F46E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AT8236 电机驱动桥:前进/后退/刹车/滑行四种状态的实现方式</w:t>
      </w:r>
    </w:p>
    <w:p w14:paraId="1A31E8DE" w14:textId="77777777" w:rsidR="006A18C0" w:rsidRDefault="00000000">
      <w:pPr>
        <w:pStyle w:val="21"/>
      </w:pPr>
      <w:r>
        <w:rPr>
          <w:rFonts w:ascii="微软雅黑" w:eastAsia="微软雅黑" w:hAnsi="微软雅黑"/>
          <w:color w:val="000000"/>
        </w:rPr>
        <w:t>1.4 串口与通信</w:t>
      </w:r>
    </w:p>
    <w:p w14:paraId="07BF5C60" w14:textId="77777777" w:rsidR="006A18C0" w:rsidRDefault="00000000">
      <w:pPr>
        <w:pStyle w:val="a0"/>
      </w:pPr>
      <w:r>
        <w:rPr>
          <w:rFonts w:ascii="微软雅黑" w:eastAsia="微软雅黑" w:hAnsi="微软雅黑"/>
        </w:rPr>
        <w:t>USART 基本配置:波特率、数据位、校验、流控</w:t>
      </w:r>
    </w:p>
    <w:p w14:paraId="53478C8A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三种接收方式对比:轮询(简单但会溢出)、阻塞(可靠但占 CPU)、中断/DMA(推荐)</w:t>
      </w:r>
    </w:p>
    <w:p w14:paraId="7AE776C7" w14:textId="77777777" w:rsidR="006A18C0" w:rsidRDefault="00000000">
      <w:pPr>
        <w:pStyle w:val="a0"/>
      </w:pPr>
      <w:r>
        <w:rPr>
          <w:rFonts w:ascii="微软雅黑" w:eastAsia="微软雅黑" w:hAnsi="微软雅黑"/>
        </w:rPr>
        <w:t>printf 重定向到串口(__io_putchar)用于调试输出</w:t>
      </w:r>
    </w:p>
    <w:p w14:paraId="1CC498AC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串口接收溢出(ORE)的成因与排查:发送快于读取时丢字节,教训:中断接收才是正道</w:t>
      </w:r>
    </w:p>
    <w:p w14:paraId="3D21B302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I2C 协议时序:软件模拟 I2C 的起始/停止/应答/读写的实现</w:t>
      </w:r>
    </w:p>
    <w:p w14:paraId="50DD3A3A" w14:textId="77777777" w:rsidR="006A18C0" w:rsidRDefault="00000000">
      <w:pPr>
        <w:pStyle w:val="21"/>
      </w:pPr>
      <w:r>
        <w:rPr>
          <w:rFonts w:ascii="微软雅黑" w:eastAsia="微软雅黑" w:hAnsi="微软雅黑"/>
          <w:color w:val="000000"/>
        </w:rPr>
        <w:t>1.5 中断系统</w:t>
      </w:r>
    </w:p>
    <w:p w14:paraId="520FAF7E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NVIC 中断优先级的配置与抢占概念</w:t>
      </w:r>
    </w:p>
    <w:p w14:paraId="3ECC483E" w14:textId="77777777" w:rsidR="006A18C0" w:rsidRDefault="00000000">
      <w:pPr>
        <w:pStyle w:val="a0"/>
      </w:pPr>
      <w:r>
        <w:rPr>
          <w:rFonts w:ascii="微软雅黑" w:eastAsia="微软雅黑" w:hAnsi="微软雅黑"/>
        </w:rPr>
        <w:t>外部中断(EXTI)与串口中断服务函数的写法(IRQHandler → HAL 回调)</w:t>
      </w:r>
    </w:p>
    <w:p w14:paraId="3DFC59B3" w14:textId="77777777" w:rsidR="006A18C0" w:rsidRDefault="00000000">
      <w:pPr>
        <w:pStyle w:val="a0"/>
      </w:pPr>
      <w:r>
        <w:rPr>
          <w:rFonts w:ascii="微软雅黑" w:eastAsia="微软雅黑" w:hAnsi="微软雅黑"/>
        </w:rPr>
        <w:t>中断与主循环的数据交换:volatile 标志位的典型用法</w:t>
      </w:r>
    </w:p>
    <w:p w14:paraId="150A0671" w14:textId="77777777" w:rsidR="006A18C0" w:rsidRDefault="00000000">
      <w:pPr>
        <w:pStyle w:val="1"/>
      </w:pPr>
      <w:r>
        <w:rPr>
          <w:rFonts w:ascii="微软雅黑" w:eastAsia="微软雅黑" w:hAnsi="微软雅黑"/>
          <w:color w:val="000000"/>
        </w:rPr>
        <w:t>二、传感器与外设驱动</w:t>
      </w:r>
    </w:p>
    <w:p w14:paraId="3CA5CB6F" w14:textId="77777777" w:rsidR="006A18C0" w:rsidRDefault="00000000">
      <w:pPr>
        <w:pStyle w:val="21"/>
      </w:pPr>
      <w:r>
        <w:rPr>
          <w:rFonts w:ascii="微软雅黑" w:eastAsia="微软雅黑" w:hAnsi="微软雅黑"/>
          <w:color w:val="000000"/>
        </w:rPr>
        <w:t>2.1 四路循迹传感器</w:t>
      </w:r>
    </w:p>
    <w:p w14:paraId="3F7A2582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数字量传感器的读取与滤波;黑色/白色电平约定(0/1)与传感器物理排列的对应关系</w:t>
      </w:r>
    </w:p>
    <w:p w14:paraId="4BFDD14E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窄黑线工况的典型现象:同一时刻只有 1~2 路压线、传感器之间存在"死区缝隙"</w:t>
      </w:r>
    </w:p>
    <w:p w14:paraId="63537872" w14:textId="77777777" w:rsidR="006A18C0" w:rsidRDefault="00000000">
      <w:pPr>
        <w:pStyle w:val="21"/>
      </w:pPr>
      <w:r>
        <w:rPr>
          <w:rFonts w:ascii="微软雅黑" w:eastAsia="微软雅黑" w:hAnsi="微软雅黑"/>
          <w:color w:val="000000"/>
        </w:rPr>
        <w:t>2.2 编码器</w:t>
      </w:r>
    </w:p>
    <w:p w14:paraId="1440A8D3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编码器计数与转速(RPM)换算:计数/圈 × 时间的关系</w:t>
      </w:r>
    </w:p>
    <w:p w14:paraId="0F99605A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编码器计距:转速积分得到里程,用于任务的距离窗口与标定</w:t>
      </w:r>
    </w:p>
    <w:p w14:paraId="0A120AEE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轮周长标定方法:推车实测距离反推每圈计数对应的毫米数</w:t>
      </w:r>
    </w:p>
    <w:p w14:paraId="713A02B5" w14:textId="77777777" w:rsidR="006A18C0" w:rsidRDefault="00000000">
      <w:pPr>
        <w:pStyle w:val="21"/>
      </w:pPr>
      <w:r>
        <w:rPr>
          <w:rFonts w:ascii="微软雅黑" w:eastAsia="微软雅黑" w:hAnsi="微软雅黑"/>
          <w:color w:val="000000"/>
        </w:rPr>
        <w:t>2.3 MPU6050 陀螺仪</w:t>
      </w:r>
    </w:p>
    <w:p w14:paraId="5986C713" w14:textId="77777777" w:rsidR="006A18C0" w:rsidRDefault="00000000">
      <w:pPr>
        <w:pStyle w:val="a0"/>
      </w:pPr>
      <w:r>
        <w:rPr>
          <w:rFonts w:ascii="微软雅黑" w:eastAsia="微软雅黑" w:hAnsi="微软雅黑"/>
        </w:rPr>
        <w:t>MPU6050 的原始数据读取与单位换算(LSB 与 °/s)</w:t>
      </w:r>
    </w:p>
    <w:p w14:paraId="228FFE58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两种姿态方案对比:DMP 库(黑盒,依赖其内部校准)与原始数据自己积分(可控)</w:t>
      </w:r>
    </w:p>
    <w:p w14:paraId="091D32AA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陀螺仪零偏校准:上电静止采样取平均;预热期的必要性(零偏随温度漂移)</w:t>
      </w:r>
    </w:p>
    <w:p w14:paraId="402D5C2E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航向角(yaw)积分与死区处理;无磁力计时 yaw 只能相对、会漂移的物理局限</w:t>
      </w:r>
    </w:p>
    <w:p w14:paraId="273621EF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符号约定实验:手动转车看读数,确定"正角度=左转还是右转"</w:t>
      </w:r>
    </w:p>
    <w:p w14:paraId="62C0A3C4" w14:textId="77777777" w:rsidR="006A18C0" w:rsidRDefault="00000000">
      <w:pPr>
        <w:pStyle w:val="21"/>
      </w:pPr>
      <w:r>
        <w:rPr>
          <w:rFonts w:ascii="微软雅黑" w:eastAsia="微软雅黑" w:hAnsi="微软雅黑"/>
          <w:color w:val="000000"/>
        </w:rPr>
        <w:t>2.4 OLED 显示</w:t>
      </w:r>
    </w:p>
    <w:p w14:paraId="13577D28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软件 SPI 驱动 OLED 的初始化序列与显示原理(页/列寻址)</w:t>
      </w:r>
    </w:p>
    <w:p w14:paraId="1E69310A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自建 5×7 点阵字库、字符查表、显示函数封装</w:t>
      </w:r>
    </w:p>
    <w:p w14:paraId="448B0760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用 OLED 做实时调试面板:传感器值、转速、航向、状态机阶段、故障码</w:t>
      </w:r>
    </w:p>
    <w:p w14:paraId="24A6D74D" w14:textId="77777777" w:rsidR="006A18C0" w:rsidRDefault="00000000">
      <w:pPr>
        <w:pStyle w:val="1"/>
      </w:pPr>
      <w:r>
        <w:rPr>
          <w:rFonts w:ascii="微软雅黑" w:eastAsia="微软雅黑" w:hAnsi="微软雅黑"/>
          <w:color w:val="000000"/>
        </w:rPr>
        <w:lastRenderedPageBreak/>
        <w:t>三、控制理论与算法</w:t>
      </w:r>
    </w:p>
    <w:p w14:paraId="2F9E6E41" w14:textId="77777777" w:rsidR="006A18C0" w:rsidRDefault="00000000">
      <w:pPr>
        <w:pStyle w:val="21"/>
      </w:pPr>
      <w:r>
        <w:rPr>
          <w:rFonts w:ascii="微软雅黑" w:eastAsia="微软雅黑" w:hAnsi="微软雅黑"/>
          <w:color w:val="000000"/>
        </w:rPr>
        <w:t>3.1 PID 控制</w:t>
      </w:r>
    </w:p>
    <w:p w14:paraId="6BF87FD0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P/I/D 三项的物理含义与各自作用:比例响应、积分消除稳态偏差、微分阻尼</w:t>
      </w:r>
    </w:p>
    <w:p w14:paraId="374C445A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增量式与位置式 PID 的区别与适用场景</w:t>
      </w:r>
    </w:p>
    <w:p w14:paraId="03E6F8DB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循迹 PID:传感器加权误差、误差归一化、积分限幅、输出限幅</w:t>
      </w:r>
    </w:p>
    <w:p w14:paraId="4EE599F6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航向保持 PID:用航向角偏差做差速修正,参数温和(小增益、小限幅)</w:t>
      </w:r>
    </w:p>
    <w:p w14:paraId="5950593E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右轮追左轮的速度同步 PID:误差=左轮转速−右轮转速,配轮径补偿</w:t>
      </w:r>
    </w:p>
    <w:p w14:paraId="7A7C886B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PID 参数整定方法:先 P 后 I 再 D、单参数单次改动、现象对照调参表</w:t>
      </w:r>
    </w:p>
    <w:p w14:paraId="168A7C77" w14:textId="77777777" w:rsidR="006A18C0" w:rsidRDefault="00000000">
      <w:pPr>
        <w:pStyle w:val="21"/>
      </w:pPr>
      <w:r>
        <w:rPr>
          <w:rFonts w:ascii="微软雅黑" w:eastAsia="微软雅黑" w:hAnsi="微软雅黑"/>
          <w:color w:val="000000"/>
        </w:rPr>
        <w:t>3.2 有限状态机(FSM)</w:t>
      </w:r>
    </w:p>
    <w:p w14:paraId="59D5A3FE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任务级状态机:直行→循迹→直行→循迹 的段间切换与触发条件(路口/线尾)</w:t>
      </w:r>
    </w:p>
    <w:p w14:paraId="74011B0A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按键循环状态机:待机/运行/停止的循环切换,自然完成与手动急停</w:t>
      </w:r>
    </w:p>
    <w:p w14:paraId="697751AE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阶段状态机(任务3):转向→静止确认→斜线→顶点制动→捕捉→弧线→终点</w:t>
      </w:r>
    </w:p>
    <w:p w14:paraId="21857494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状态机设计要点:每个状态职责单一、切换条件明确、进入状态时初始化</w:t>
      </w:r>
    </w:p>
    <w:p w14:paraId="17D6089E" w14:textId="77777777" w:rsidR="006A18C0" w:rsidRDefault="00000000">
      <w:pPr>
        <w:pStyle w:val="21"/>
      </w:pPr>
      <w:r>
        <w:rPr>
          <w:rFonts w:ascii="微软雅黑" w:eastAsia="微软雅黑" w:hAnsi="微软雅黑"/>
          <w:color w:val="000000"/>
        </w:rPr>
        <w:t>3.3 滤波与信号处理</w:t>
      </w:r>
    </w:p>
    <w:p w14:paraId="09154761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滑动平均滤波、一阶低通(IIR)滤波的写法与响应速度权衡</w:t>
      </w:r>
    </w:p>
    <w:p w14:paraId="10600DA3" w14:textId="77777777" w:rsidR="006A18C0" w:rsidRDefault="00000000">
      <w:pPr>
        <w:pStyle w:val="a0"/>
      </w:pPr>
      <w:r>
        <w:rPr>
          <w:rFonts w:ascii="微软雅黑" w:eastAsia="微软雅黑" w:hAnsi="微软雅黑"/>
        </w:rPr>
        <w:t>死区(deadband)的作用:消除量化噪声导致的控制抖动</w:t>
      </w:r>
    </w:p>
    <w:p w14:paraId="4FF7DEEF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去抖/确认机制:信号持续 N 毫秒才采信,防止毛刺误触发</w:t>
      </w:r>
    </w:p>
    <w:p w14:paraId="733063EB" w14:textId="77777777" w:rsidR="006A18C0" w:rsidRDefault="00000000">
      <w:pPr>
        <w:pStyle w:val="21"/>
      </w:pPr>
      <w:r>
        <w:rPr>
          <w:rFonts w:ascii="微软雅黑" w:eastAsia="微软雅黑" w:hAnsi="微软雅黑"/>
          <w:color w:val="000000"/>
        </w:rPr>
        <w:t>3.4 容错与恢复策略</w:t>
      </w:r>
    </w:p>
    <w:p w14:paraId="22761A32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恢复模式:线跑到最外侧时的"急刹→减速追线→压稳退出"流程</w:t>
      </w:r>
    </w:p>
    <w:p w14:paraId="27D7B254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丢线间隙保持:短暂全白时保持上次差速,不误判为丢线</w:t>
      </w:r>
    </w:p>
    <w:p w14:paraId="18E102E8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超距救援:规定距离没压线时不判故障,摆正后直行找线,设最终兜底阈值</w:t>
      </w:r>
    </w:p>
    <w:p w14:paraId="0B392F37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超时保护:转向/捕捉/总时间的多级超时与故障码(便于定位)</w:t>
      </w:r>
    </w:p>
    <w:p w14:paraId="2BD4F58C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多级兜底设计思想:主方案 + 备用方案(陀螺仪失效退回编码器同步)</w:t>
      </w:r>
    </w:p>
    <w:p w14:paraId="23DCC7EA" w14:textId="77777777" w:rsidR="006A18C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000000"/>
          <w:lang w:eastAsia="zh-CN"/>
        </w:rPr>
        <w:lastRenderedPageBreak/>
        <w:t>四、软件工程方法</w:t>
      </w:r>
    </w:p>
    <w:p w14:paraId="67EE1D7E" w14:textId="77777777" w:rsidR="006A18C0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000000"/>
          <w:lang w:eastAsia="zh-CN"/>
        </w:rPr>
        <w:t>4.1 代码组织</w:t>
      </w:r>
    </w:p>
    <w:p w14:paraId="34EE6189" w14:textId="77777777" w:rsidR="006A18C0" w:rsidRDefault="00000000">
      <w:pPr>
        <w:pStyle w:val="a0"/>
      </w:pPr>
      <w:r>
        <w:rPr>
          <w:rFonts w:ascii="微软雅黑" w:eastAsia="微软雅黑" w:hAnsi="微软雅黑"/>
        </w:rPr>
        <w:t>模块化:每个功能一个 .c/.h(motor/track/oled/mpu6050/h_course)</w:t>
      </w:r>
    </w:p>
    <w:p w14:paraId="38209ACA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参数集中管理:所有可调参数放头文件并配中文注释,调参不改逻辑</w:t>
      </w:r>
    </w:p>
    <w:p w14:paraId="55DEFEF0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命名规范:函数名/宏名/变量名的统一风格与含义自解释</w:t>
      </w:r>
    </w:p>
    <w:p w14:paraId="66E728EF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注释习惯:每个参数写"管什么、什么时候调、调大调小会怎样"</w:t>
      </w:r>
    </w:p>
    <w:p w14:paraId="4D1A3A4E" w14:textId="77777777" w:rsidR="006A18C0" w:rsidRDefault="00000000">
      <w:pPr>
        <w:pStyle w:val="21"/>
      </w:pPr>
      <w:r>
        <w:rPr>
          <w:rFonts w:ascii="微软雅黑" w:eastAsia="微软雅黑" w:hAnsi="微软雅黑"/>
          <w:color w:val="000000"/>
        </w:rPr>
        <w:t>4.2 调试系统</w:t>
      </w:r>
    </w:p>
    <w:p w14:paraId="023BA83E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多级调试手段:OLED 实时面板、蜂鸣器/LED 事件提示、串口调试开关</w:t>
      </w:r>
    </w:p>
    <w:p w14:paraId="45B20733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故障码设计:每个故障给编号,现场一报码就定位</w:t>
      </w:r>
    </w:p>
    <w:p w14:paraId="59CAFD9B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对照实验法:关掉某个环节(如航向保持)跑一次,二分定位问题</w:t>
      </w:r>
    </w:p>
    <w:p w14:paraId="5B6FF820" w14:textId="77777777" w:rsidR="006A18C0" w:rsidRDefault="00000000">
      <w:pPr>
        <w:pStyle w:val="21"/>
      </w:pPr>
      <w:r>
        <w:rPr>
          <w:rFonts w:ascii="微软雅黑" w:eastAsia="微软雅黑" w:hAnsi="微软雅黑"/>
          <w:color w:val="000000"/>
        </w:rPr>
        <w:t>4.3 版本管理</w:t>
      </w:r>
    </w:p>
    <w:p w14:paraId="718ED523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git 的基本使用:提交、查看历史、回滚</w:t>
      </w:r>
    </w:p>
    <w:p w14:paraId="0F93A70A" w14:textId="77777777" w:rsidR="006A18C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000000"/>
          <w:lang w:eastAsia="zh-CN"/>
        </w:rPr>
        <w:t>五、AI 辅助开发流程(课程重点)</w:t>
      </w:r>
    </w:p>
    <w:p w14:paraId="2E7BDFE9" w14:textId="77777777" w:rsidR="006A18C0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000000"/>
          <w:lang w:eastAsia="zh-CN"/>
        </w:rPr>
        <w:t>5.1 AI 生成代码的组成与工作方式</w:t>
      </w:r>
    </w:p>
    <w:p w14:paraId="6149A6BD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需求→生成:把目标行为描述清楚(如"任意一路压黑就停"),AI 产出对应代码</w:t>
      </w:r>
    </w:p>
    <w:p w14:paraId="618E8A3B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代码审查:AI 生成的代码必须逐段读懂再上板,重点检查符号、单位、边界条件</w:t>
      </w:r>
    </w:p>
    <w:p w14:paraId="3459F704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参考代码学习:把成熟方案(如 Sunward)交给 AI 分析,提取可复用的架构</w:t>
      </w:r>
    </w:p>
    <w:p w14:paraId="7A661869" w14:textId="77777777" w:rsidR="006A18C0" w:rsidRDefault="00000000">
      <w:pPr>
        <w:pStyle w:val="21"/>
      </w:pPr>
      <w:r>
        <w:rPr>
          <w:rFonts w:ascii="微软雅黑" w:eastAsia="微软雅黑" w:hAnsi="微软雅黑"/>
          <w:color w:val="000000"/>
        </w:rPr>
        <w:t>5.2 与 AI 的协作迭代方法</w:t>
      </w:r>
    </w:p>
    <w:p w14:paraId="39C36AAF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现象描述法:反馈必须带数据(屏幕读数、故障码、偏转方向),而非"不好使"</w:t>
      </w:r>
    </w:p>
    <w:p w14:paraId="18E07CD7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参数整定闭环:现象→AI 分析→改参数→复测,每轮只动一个变量</w:t>
      </w:r>
    </w:p>
    <w:p w14:paraId="7721FF98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诊断性实验设计:如"手动转车看 Y 值"一次定死符号约定</w:t>
      </w:r>
    </w:p>
    <w:p w14:paraId="6E5772F6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让 AI 写调试工具:距离标定模式、故障码显示等辅助手段</w:t>
      </w:r>
    </w:p>
    <w:p w14:paraId="2BE2343D" w14:textId="77777777" w:rsidR="006A18C0" w:rsidRDefault="00000000">
      <w:pPr>
        <w:pStyle w:val="21"/>
      </w:pPr>
      <w:r>
        <w:rPr>
          <w:rFonts w:ascii="微软雅黑" w:eastAsia="微软雅黑" w:hAnsi="微软雅黑"/>
          <w:color w:val="000000"/>
        </w:rPr>
        <w:t>5.3 AI 协作中的关键教训</w:t>
      </w:r>
    </w:p>
    <w:p w14:paraId="1FFADF27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符号约定与物理量纲必须实测确认(本项目多次踩坑:yaw 方向、电机左右映射)</w:t>
      </w:r>
    </w:p>
    <w:p w14:paraId="764FB095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AI 的修改要可回退:每次改动小而独立,错了能一键还原</w:t>
      </w:r>
    </w:p>
    <w:p w14:paraId="6A364707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AI 无法替代硬件排查:ST-Link 烧毁是电源问题,不是代码问题——学会分辨问题层级</w:t>
      </w:r>
    </w:p>
    <w:p w14:paraId="3F4FBDF8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AI 的建议需要结合场地实测:几何公式算的和场地胶带贴的往往有差异</w:t>
      </w:r>
    </w:p>
    <w:p w14:paraId="7137B88B" w14:textId="77777777" w:rsidR="006A18C0" w:rsidRDefault="00000000">
      <w:pPr>
        <w:pStyle w:val="21"/>
      </w:pPr>
      <w:r>
        <w:rPr>
          <w:rFonts w:ascii="微软雅黑" w:eastAsia="微软雅黑" w:hAnsi="微软雅黑"/>
          <w:color w:val="000000"/>
        </w:rPr>
        <w:t>5.4 提示词与文档能力</w:t>
      </w:r>
    </w:p>
    <w:p w14:paraId="01AFAA74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需求翻译:把"感觉跑偏"翻译成可执行规格(方向/大小/条件)</w:t>
      </w:r>
    </w:p>
    <w:p w14:paraId="4B2AE4A7" w14:textId="77777777" w:rsidR="006A18C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让 AI 产出工程文档:汇报稿、知识清单、调参手册</w:t>
      </w:r>
    </w:p>
    <w:p w14:paraId="52F2AF4E" w14:textId="21FBD7E3" w:rsidR="006A18C0" w:rsidRDefault="006A18C0" w:rsidP="006B0DD0">
      <w:pPr>
        <w:pStyle w:val="a0"/>
        <w:numPr>
          <w:ilvl w:val="0"/>
          <w:numId w:val="0"/>
        </w:numPr>
        <w:rPr>
          <w:rFonts w:hint="eastAsia"/>
          <w:lang w:eastAsia="zh-CN"/>
        </w:rPr>
      </w:pPr>
    </w:p>
    <w:sectPr w:rsidR="006A18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DBC9C" w14:textId="77777777" w:rsidR="00523F49" w:rsidRDefault="00523F49" w:rsidP="006B0DD0">
      <w:pPr>
        <w:spacing w:after="0" w:line="240" w:lineRule="auto"/>
      </w:pPr>
      <w:r>
        <w:separator/>
      </w:r>
    </w:p>
  </w:endnote>
  <w:endnote w:type="continuationSeparator" w:id="0">
    <w:p w14:paraId="7B4D2CA4" w14:textId="77777777" w:rsidR="00523F49" w:rsidRDefault="00523F49" w:rsidP="006B0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061D3" w14:textId="77777777" w:rsidR="00523F49" w:rsidRDefault="00523F49" w:rsidP="006B0DD0">
      <w:pPr>
        <w:spacing w:after="0" w:line="240" w:lineRule="auto"/>
      </w:pPr>
      <w:r>
        <w:separator/>
      </w:r>
    </w:p>
  </w:footnote>
  <w:footnote w:type="continuationSeparator" w:id="0">
    <w:p w14:paraId="4C9B5857" w14:textId="77777777" w:rsidR="00523F49" w:rsidRDefault="00523F49" w:rsidP="006B0D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8221960">
    <w:abstractNumId w:val="8"/>
  </w:num>
  <w:num w:numId="2" w16cid:durableId="1484199643">
    <w:abstractNumId w:val="6"/>
  </w:num>
  <w:num w:numId="3" w16cid:durableId="2080590749">
    <w:abstractNumId w:val="5"/>
  </w:num>
  <w:num w:numId="4" w16cid:durableId="596913637">
    <w:abstractNumId w:val="4"/>
  </w:num>
  <w:num w:numId="5" w16cid:durableId="1242065966">
    <w:abstractNumId w:val="7"/>
  </w:num>
  <w:num w:numId="6" w16cid:durableId="2900870">
    <w:abstractNumId w:val="3"/>
  </w:num>
  <w:num w:numId="7" w16cid:durableId="1163468786">
    <w:abstractNumId w:val="2"/>
  </w:num>
  <w:num w:numId="8" w16cid:durableId="653727256">
    <w:abstractNumId w:val="1"/>
  </w:num>
  <w:num w:numId="9" w16cid:durableId="2096054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3F49"/>
    <w:rsid w:val="006A18C0"/>
    <w:rsid w:val="006B0DD0"/>
    <w:rsid w:val="00AA1D8D"/>
    <w:rsid w:val="00B47730"/>
    <w:rsid w:val="00CB0664"/>
    <w:rsid w:val="00F17A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919AFC"/>
  <w14:defaultImageDpi w14:val="300"/>
  <w15:docId w15:val="{9020B617-D8EC-4C89-AB6C-4828FEB4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和谐 傅</cp:lastModifiedBy>
  <cp:revision>2</cp:revision>
  <dcterms:created xsi:type="dcterms:W3CDTF">2013-12-23T23:15:00Z</dcterms:created>
  <dcterms:modified xsi:type="dcterms:W3CDTF">2026-10-21T05:33:00Z</dcterms:modified>
  <cp:category/>
</cp:coreProperties>
</file>