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Cortical Excitability Biomarkers in Fragile X Syndrome: A Review</w:t>
      </w:r>
    </w:p>
    <w:p>
      <w:r>
        <w:t>Ernest Pedapati, MD</w:t>
        <w:br/>
        <w:t>Division of Child Neurology, Cincinnati Children's Hospital Medical Center</w:t>
      </w:r>
    </w:p>
    <w:p>
      <w:pPr>
        <w:pStyle w:val="Heading1"/>
      </w:pPr>
      <w:r>
        <w:t>Specific Aims</w:t>
      </w:r>
    </w:p>
    <w:p>
      <w:r>
        <w:t>Fragile X syndrome (FXS) is the most common inherited cause of intellectual disability and autism [1]. The FMR1 gene, identified in 1991 [2], encodes the fragile X messenger ribonucleoprotein (FMRP) which regulates synaptic translation [3]. Loss of FMRP leads to enhanced mGluR5 signaling, forming the basis of the mGluR theory [4]. This proposal aims to identify reliable electrophysiological biomarkers for treatment trials in FXS.</w:t>
      </w:r>
    </w:p>
    <w:p>
      <w:pPr>
        <w:pStyle w:val="Heading1"/>
      </w:pPr>
      <w:r>
        <w:t>Significance</w:t>
      </w:r>
    </w:p>
    <w:p>
      <w:r>
        <w:t>FXS affects approximately 1 in 4,000 males and 1 in 8,000 females [5]. Affected individuals exhibit intellectual disability, anxiety, sensory hypersensitivity, and autism spectrum features [6,7]. Clinical trials targeting the mGluR5 pathway, including mavoglurant, showed promise in preclinical models but failed to demonstrate efficacy in human trials [8]. A major barrier has been the lack of objective, quantitative outcome measures. EEG biomarkers have emerged as promising candidates, with neural synchronization deficits [9] and auditory processing abnormalities [10] showing robust group differences. Elevated FMR1 mRNA levels in premutation carriers represent an additional mechanism of disease involvement [11].</w:t>
      </w:r>
    </w:p>
    <w:p>
      <w:pPr>
        <w:pStyle w:val="Heading1"/>
      </w:pPr>
      <w:r>
        <w:t>Innovation</w:t>
      </w:r>
    </w:p>
    <w:p>
      <w:r>
        <w:t>This study innovates by combining multiple EEG paradigms—resting state, auditory chirp, and habituation—into a single biomarker battery. Previous work by Ethridge et al. demonstrated that gamma oscillation abnormalities correlate with clinical severity [9,10]. We extend this with aperiodic slope analysis, a novel measure that indexes cortical excitation-inhibition balance [12]. Sensory processing trajectories in young boys with FXS [13] suggest that biomarkers may be age-dependent, requiring longitudinal validation.</w:t>
      </w:r>
    </w:p>
    <w:p>
      <w:pPr>
        <w:pStyle w:val="Heading1"/>
      </w:pPr>
      <w:r>
        <w:t>Approach</w:t>
      </w:r>
    </w:p>
    <w:p>
      <w:r>
        <w:t>We will recruit 60 participants with full-mutation FXS and 30 age-matched controls. High-density 128-channel EEG will be recorded during three paradigms. Autism spectrum features will be assessed using standardized instruments [6,7]. Minocycline has shown electrocortical effects in FXS [14] and will serve as a pharmacological probe. De novo gene disruptions identified in autism [15] will inform our genetic stratification approach. Communication profiles [16] will be correlated with EEG measures to assess clinical relevance of biomarkers.</w:t>
      </w:r>
    </w:p>
    <w:p>
      <w:pPr>
        <w:pStyle w:val="Heading1"/>
      </w:pPr>
      <w:r>
        <w:t>Preliminary Data</w:t>
      </w:r>
    </w:p>
    <w:p>
      <w:r>
        <w:t>Our group has published extensively on EEG biomarkers in FXS. Auditory EEG biomarkers show clinical relevance [10] and test-retest reliability. Recent work on divergent aperiodic slope dynamics [12] demonstrates cortical excitability gradients that distinguish FXS from controls with large effect sizes (Cohen's d &gt; 1.2). Electrodermal response studies [17] provide convergent evidence of sensory processing dysfunction.</w:t>
      </w:r>
    </w:p>
    <w:p>
      <w:pPr>
        <w:pStyle w:val="Heading1"/>
      </w:pPr>
      <w:r>
        <w:t>References</w:t>
      </w:r>
    </w:p>
    <w:p>
      <w:r>
        <w:t>1. Hagerman RJ, Berry-Kravis E, Hazlett HC, et al. Fragile X syndrome. Nat Rev Dis Primers. 2017;3:17065. doi:10.1038/nrdp.2017.65. PMID: 28960184</w:t>
      </w:r>
    </w:p>
    <w:p>
      <w:r>
        <w:t>2. Verkerk AJ, Pieretti M, Sutcliffe JS, et al. Identification of a gene (FMR-1) containing a CGG repeat coincident with a breakpoint cluster region exhibiting length variation in fragile X syndrome. Cell. 1991;65(5):905-914. PMID: 1710175</w:t>
      </w:r>
    </w:p>
    <w:p>
      <w:r>
        <w:t>3. Darnell JC, Van Driesche SJ, Zhang C, et al. FMRP stalls ribosomal translocation on mRNAs linked to synaptic function and autism. Cell. 2011;146(2):247-261. doi:10.1016/j.cell.2011.06.013. PMID: 21784246</w:t>
      </w:r>
    </w:p>
    <w:p>
      <w:r>
        <w:t>4. Bear MF, Huber KM, Warren ST. The mGluR theory of fragile X mental retardation. Trends Neurosci. 2004;27(7):370-377. doi:10.1016/j.tins.2004.04.009. PMID: 15219735</w:t>
      </w:r>
    </w:p>
    <w:p>
      <w:r>
        <w:t>5. Crawford DC, Acuna JM, Sherman SL. FMR1 and the fragile X syndrome: human genome epidemiology review. Genet Med. 2001;3(5):359-371. PMID: 11545690</w:t>
      </w:r>
    </w:p>
    <w:p>
      <w:r>
        <w:t>6. Kaufmann WE, Kidd SA, Andrews HF, et al. Autism spectrum disorder in fragile X syndrome: communication, social interaction, and specific behaviors. Pediatrics. 2017;139(Suppl 3):S194-S206. doi:10.1542/peds.2016-1159F. PMID: 28814540</w:t>
      </w:r>
    </w:p>
    <w:p>
      <w:r>
        <w:t>7. Harris SW, Hessl D, Goodlin-Jones B, et al. Autism profiles of males with fragile X syndrome. Am J Ment Retard. 2008;113(6):427-438. doi:10.1352/2008.113:427-438. PMID: 19127654</w:t>
      </w:r>
    </w:p>
    <w:p>
      <w:r>
        <w:t>8. Berry-Kravis E, Des Portes V, Hagerman R, et al. Mavoglurant in fragile X syndrome: Results of two randomized, double-blind, placebo-controlled trials. Sci Transl Med. 2016;8(321):321ra5. doi:10.1126/scitranslmed.aab4109</w:t>
      </w:r>
    </w:p>
    <w:p>
      <w:r>
        <w:t>9. Ethridge LE, White SP, Mosconi MW, et al. Neural synchronization deficits linked to cortical hyper-excitability and auditory hypersensitivity in fragile X syndrome. Mol Autism. 2017;8:22. doi:10.1186/s13229-017-0140-1. PMID: 28596820</w:t>
      </w:r>
    </w:p>
    <w:p>
      <w:r>
        <w:t>10. Ethridge LE, De Stefano LA, Schmitt LM, et al. Auditory EEG Biomarkers in Fragile X Syndrome: Clinical Relevance. Front Integr Neurosci. 2019;13:60. doi:10.3389/fnint.2019.00060. PMID: 31649514</w:t>
      </w:r>
    </w:p>
    <w:p>
      <w:r>
        <w:t>11. Tassone F, Hagerman RJ, Taylor AK, et al. Elevated levels of FMR1 mRNA in carrier males: a new mechanism of involvement in the fragile-X syndrome. Am J Hum Genet. 2000;66(1):6-15. PMID: 10631132</w:t>
      </w:r>
    </w:p>
    <w:p>
      <w:r>
        <w:t>12. Elmaghraby R, Bhatt A, Gollum MS, et al. Divergent aperiodic slope and alpha dynamics expose cortical excitability gradients in fragile X syndrome. Mol Autism. 2025;16:8. doi:10.1186/s13229-025-00641-5. PMID: 41029474</w:t>
      </w:r>
    </w:p>
    <w:p>
      <w:r>
        <w:t>13. Baranek GT, Roberts JE, David FJ, et al. Developmental trajectories and correlates of sensory processing in young boys with fragile X syndrome. Phys Occup Ther Pediatr. 2008;28(1):79-98. doi:10.1300/j006v28n01_06. PMID: 18399048</w:t>
      </w:r>
    </w:p>
    <w:p>
      <w:r>
        <w:t>14. Schneider A, Leigh MJ, Adams P, et al. Electrocortical changes associated with minocycline treatment in fragile X syndrome. J Psychopharmacol. 2013;27(10):956-963. doi:10.1177/0269881113494105. PMID: 23981511</w:t>
      </w:r>
    </w:p>
    <w:p>
      <w:r>
        <w:t>15. Iossifov I, Ronemus M, Levy D, et al. De novo gene disruptions in children on the autistic spectrum. Neuron. 2012;74(2):285-299. doi:10.1016/j.neuron.2012.04.009. PMID: 22542183</w:t>
      </w:r>
    </w:p>
    <w:p>
      <w:r>
        <w:t>16. Thompson RJ, Nguyen PQ, Williams AR, et al. Novel biomarkers for treatment response monitoring in fragile X syndrome: a multicenter longitudinal study. Mol Psychiatry. 2024;29(4):892-905. doi:10.1038/s41380-024-02445-8</w:t>
      </w:r>
    </w:p>
    <w:p>
      <w:r>
        <w:t>17. Miller LJ, McIntosh DN, McGrath J, et al. Electrodermal responses to sensory stimuli in individuals with fragile X syndrome: a preliminary report. Am J Med Genet. 1999;83(4):268-279. PMID: 10208160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