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firstLine="0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Project Title: LED Matrix Audio Visualizer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 Members: Hunter Larson, Andy Liu, Kaitlyn Yau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Goal and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Our goal is to create an LED cube with the primary function of visualizing audio signals. This will be accomplished by sampling the audio signal from a 3.5mm jack (plugged into a phone or other audio player) a 7-band frequency analyzer and dividing the output into 16 frequency bands.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2038350</wp:posOffset>
            </wp:positionH>
            <wp:positionV relativeFrom="paragraph">
              <wp:posOffset>841385</wp:posOffset>
            </wp:positionV>
            <wp:extent cx="1473194" cy="1403042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194" cy="1403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561975</wp:posOffset>
            </wp:positionV>
            <wp:extent cx="676275" cy="276225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3048" l="5929" r="3846" t="1339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1438275</wp:posOffset>
            </wp:positionH>
            <wp:positionV relativeFrom="paragraph">
              <wp:posOffset>561975</wp:posOffset>
            </wp:positionV>
            <wp:extent cx="676275" cy="27622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3048" l="5929" r="3846" t="1339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19050</wp:posOffset>
            </wp:positionV>
            <wp:extent cx="1738313" cy="1247775"/>
            <wp:effectExtent b="0" l="0" r="0" t="0"/>
            <wp:wrapTopAndBottom distB="0" dist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4439" l="14666" r="19500" t="15071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519238" cy="1137962"/>
            <wp:effectExtent b="0" l="0" r="0" t="0"/>
            <wp:wrapTopAndBottom distB="0" dist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137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Figure 1: Process for decomposing audio into frequencies components (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Image Credits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we’ve computed the frequency bands, we will use shift registers to turn on certain columns in the matrix (each column in the cube shares a common anode) while powering only one layer at a time (each layer shares a common cathode). Repeating this process in rapid succession will allow us to create a persistence of vision effect, thus conveying the magnitude of each frequency band by varying the number of LED’s we turn on in each column.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357188</wp:posOffset>
            </wp:positionH>
            <wp:positionV relativeFrom="paragraph">
              <wp:posOffset>28575</wp:posOffset>
            </wp:positionV>
            <wp:extent cx="5224463" cy="2639254"/>
            <wp:effectExtent b="0" l="0" r="0" t="0"/>
            <wp:wrapSquare wrapText="bothSides" distB="0" distT="0" distL="0" distR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6392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Figure 2: Shows the schematic for both the multiplexer and the MSGEQ7 circuit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Time permitting, we will add the ability to display other patterns on the cube when no audio source is connected.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Hardware Components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1x Arduino Nano (Already Have)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1x USB Wall Adapter &amp; Cable w/ Barrel Jack (already have)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1x (Female) Barrel Connector for Power (already have)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1x Rocker Switch for Power (already have)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2x 3.5mm Audio Jacks (already have)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6x NPN Transistors (Already Have)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1x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Protoboard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1x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Seven Band Spectrum Analyzer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216</w:t>
      </w:r>
      <w:r w:rsidDel="00000000" w:rsidR="00000000" w:rsidRPr="00000000">
        <w:rPr>
          <w:rFonts w:ascii="Roboto" w:cs="Roboto" w:eastAsia="Roboto" w:hAnsi="Roboto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iffused, White LED’s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72x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220-ohm Resistors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6x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Shift Registers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6x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IC Sockets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3x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Ribbon Cables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3x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Connectors For Ribbon Cables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Price Breakdown: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Arduino - $0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Power Supply - $0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Barrel Connector - $0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Rocker Switch - $0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3.5mm Jacks - $0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Transistors - $0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Protoboard - $12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Spectrum Analyzer - $20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LED’s - $19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Resistors - $7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Shift Registers - $7.50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IC Sockets - $7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Ribbon Cables - $9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Ribbon Cable Connectors - $7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Total: $81.5</w:t>
      </w:r>
    </w:p>
    <w:p w:rsidR="00000000" w:rsidDel="00000000" w:rsidP="00000000" w:rsidRDefault="00000000" w:rsidRPr="00000000" w14:paraId="00000032">
      <w:pPr>
        <w:pageBreakBefore w:val="0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Design Timeline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Week 5: Order parts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Week 6: Start building LED Matrix, Start Controller Circuit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Week 7: Finish Controller Circuit, Start Programing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Week 8: Finish Programming, finish building LED matrix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Week 9: Debugging and/or Additional Patterns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Documentation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rPr>
          <w:rFonts w:ascii="Roboto" w:cs="Roboto" w:eastAsia="Roboto" w:hAnsi="Roboto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rPr>
          <w:rFonts w:ascii="Roboto" w:cs="Roboto" w:eastAsia="Roboto" w:hAnsi="Roboto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MSGEQ7 Datasheet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rPr>
          <w:rFonts w:ascii="Roboto" w:cs="Roboto" w:eastAsia="Roboto" w:hAnsi="Roboto"/>
          <w:u w:val="none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LED Datasheet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rPr>
          <w:rFonts w:ascii="Roboto" w:cs="Roboto" w:eastAsia="Roboto" w:hAnsi="Roboto"/>
          <w:u w:val="none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Shift Register Datasheet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rPr>
          <w:rFonts w:ascii="Roboto" w:cs="Roboto" w:eastAsia="Roboto" w:hAnsi="Roboto"/>
          <w:u w:val="none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Transistor Datasheet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JZK-crimper-crimping-connectors-assorted/dp/B07PCQ5VMV/ref=sr_1_4?dchild=1&amp;keywords=ribbohttps://www.amazon.com/gp/product/B0834RW6X8/ref=ppx_yo_dt_b_asin_title_o02_s00?ie=UTF8&amp;psc=1" TargetMode="External"/><Relationship Id="rId22" Type="http://schemas.openxmlformats.org/officeDocument/2006/relationships/hyperlink" Target="https://www.digikey.com/htmldatasheets/production/1844111/0/0/1/msgeq7.html" TargetMode="External"/><Relationship Id="rId21" Type="http://schemas.openxmlformats.org/officeDocument/2006/relationships/hyperlink" Target="https://github.com/hslarson/ECE-5-LED-Cube" TargetMode="External"/><Relationship Id="rId24" Type="http://schemas.openxmlformats.org/officeDocument/2006/relationships/hyperlink" Target="https://www.ti.com/lit/ds/scls041i/scls041i.pdf?ts=1611948098373" TargetMode="External"/><Relationship Id="rId23" Type="http://schemas.openxmlformats.org/officeDocument/2006/relationships/hyperlink" Target="https://www.vishay.com/docs/85198/vlhw410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25" Type="http://schemas.openxmlformats.org/officeDocument/2006/relationships/hyperlink" Target="https://www.sparkfun.com/datasheets/Components/2N3904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jpg"/><Relationship Id="rId11" Type="http://schemas.openxmlformats.org/officeDocument/2006/relationships/image" Target="media/image4.jpg"/><Relationship Id="rId10" Type="http://schemas.openxmlformats.org/officeDocument/2006/relationships/hyperlink" Target="https://docs.google.com/document/d/1sJ7cVf4u0EIYqTToMvButSBCdlmTL1YI7-39VEIXNug/edit?usp=sharing" TargetMode="External"/><Relationship Id="rId13" Type="http://schemas.openxmlformats.org/officeDocument/2006/relationships/hyperlink" Target="https://www.amazon.com/MSGEQ7-Spectrum-Analyzer-Breakout-Stereo/dp/B08GY46BY8/ref=sr_1_8?dchild=1&amp;keywords=MSGEQ7&amp;qid=1611957261&amp;s=electronics&amp;sr=1-8&amp;th=1" TargetMode="External"/><Relationship Id="rId12" Type="http://schemas.openxmlformats.org/officeDocument/2006/relationships/hyperlink" Target="https://www.amazon.com/Double-Sided-Protoboard-Prototyping-10X15CM/dp/B07HFFLGFV/ref=sr_1_6?dchild=1&amp;keywords=large+protoboard&amp;qid=1611857863&amp;sr=8-6" TargetMode="External"/><Relationship Id="rId15" Type="http://schemas.openxmlformats.org/officeDocument/2006/relationships/hyperlink" Target="https://www.amazon.com/100pcs-Ultra-Bright-Emitting-Diffused/dp/B01GE5NB5U/ref=sr_1_17?dchild=1&amp;keywords=white+led+3mm&amp;qid=1611958019&amp;sr=8-17" TargetMode="External"/><Relationship Id="rId14" Type="http://schemas.openxmlformats.org/officeDocument/2006/relationships/hyperlink" Target="https://www.amazon.com/100pcs-Ultra-Bright-Emitting-Diffused/dp/B01GE5NB5U/ref=sr_1_17?dchild=1&amp;keywords=white+led+3mm&amp;qid=1611958019&amp;sr=8-17" TargetMode="External"/><Relationship Id="rId17" Type="http://schemas.openxmlformats.org/officeDocument/2006/relationships/hyperlink" Target="https://www.amazon.com/MCIGICM-74HC595-SN74HC595N-Register-registers/dp/B07HFWB9L9/ref=sr_1_2?dchild=1&amp;keywords=shift+registers&amp;qid=1611856770&amp;sr=8-2" TargetMode="External"/><Relationship Id="rId16" Type="http://schemas.openxmlformats.org/officeDocument/2006/relationships/hyperlink" Target="https://www.amazon.com/Projects-100EP512220R-220-Resistors-Pack/dp/B0185FID0K/ref=sr_1_3?dchild=1&amp;keywords=220+ohm+resistor&amp;qid=1611958984&amp;sr=8-3" TargetMode="External"/><Relationship Id="rId19" Type="http://schemas.openxmlformats.org/officeDocument/2006/relationships/hyperlink" Target="https://www.amazon.com/gp/product/B07FKRYJVR/ref=ppx_yo_dt_b_asin_title_o02_s00?ie=UTF8&amp;psc=1" TargetMode="External"/><Relationship Id="rId18" Type="http://schemas.openxmlformats.org/officeDocument/2006/relationships/hyperlink" Target="https://www.amazon.com/Uxcell-a11090300ux0244-2-54mm-Socket-Adaptors/dp/B0079SM1LW/ref=sr_1_5?dchild=1&amp;keywords=16+pin+ic+socket&amp;qid=1611959612&amp;sr=8-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