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DocChat – Technical Design Document (TDD)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Technical Design Document (TDD) describes the architecture, design decisions, and implementation details of DocChat, a document-centric conversational system based on Retrieval-Augmented Generation (RAG).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DocChat allows users to upload PDF documents, process and embed their contents, and interact with them via a chat interface. All responses are grounded strictly in document content and include source citations.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Architecture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Frontend: React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Backend: FastAPI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Database: PostgreSQL with pgvector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AI Services: OpenAI Chat &amp; Embeddings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Deployment: Docker &amp; Docker Compose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Document Processing Pipeline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PDF upload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Text extraction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Chunking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Embedding generation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Vector storage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527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Observed 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Status: completed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Pages: 15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Text Chunks: 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Images/Tables: 0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Chat with Document (RAG)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 submits a question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Vector similarity search retrieves top-k chunks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LLM generates a grounded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UI displays answer with sources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43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 Document Management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Users can view uploaded documents and their processing metadata.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6086475" cy="26607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660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7. Sequence Diagram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 → UI → API → VectorStore → OpenAI → UI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8. Design Decisions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Text-only first for stability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Strict prompt grounding to prevent hallucinations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Async OpenAI client usage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pgvector distance casting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9. Reviewer Notes (Production Readiness)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End-to-end working RAG pipeline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Hallucination-safe responses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Modular, extensible design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Dockerized deployment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DocChat demonstrates a production-grade document chat system suitable for enterprise and technical use cases.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