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2F8397" w14:textId="66F52A9F" w:rsidR="003D6762" w:rsidRPr="00A70CAB" w:rsidRDefault="00744F53" w:rsidP="006A0575">
      <w:pPr>
        <w:spacing w:after="80" w:line="240" w:lineRule="auto"/>
        <w:jc w:val="center"/>
        <w:rPr>
          <w:color w:val="000000" w:themeColor="text1"/>
          <w:sz w:val="34"/>
          <w:szCs w:val="34"/>
        </w:rPr>
      </w:pPr>
      <w:bookmarkStart w:id="0" w:name="_Hlk236657035"/>
      <w:bookmarkEnd w:id="0"/>
      <w:r w:rsidRPr="00744F53">
        <w:rPr>
          <w:rFonts w:ascii="Times New Roman" w:eastAsia="Times New Roman" w:hAnsi="Times New Roman"/>
          <w:b/>
          <w:color w:val="000000" w:themeColor="text1"/>
          <w:sz w:val="34"/>
          <w:szCs w:val="34"/>
        </w:rPr>
        <w:t>Reference-Free Relative Localization for Direction-Aware Routing in Wireless Sensor Networks</w:t>
      </w:r>
    </w:p>
    <w:p w14:paraId="003530D7" w14:textId="170564F9" w:rsidR="0029532F" w:rsidRPr="0029532F" w:rsidRDefault="0029532F" w:rsidP="006A0575">
      <w:pPr>
        <w:spacing w:after="0" w:line="360" w:lineRule="auto"/>
        <w:jc w:val="center"/>
        <w:rPr>
          <w:rFonts w:ascii="Times New Roman" w:hAnsi="Times New Roman"/>
          <w:b/>
          <w:bCs/>
          <w:sz w:val="24"/>
          <w:szCs w:val="24"/>
        </w:rPr>
      </w:pPr>
      <w:r>
        <w:rPr>
          <w:rFonts w:ascii="Times New Roman" w:hAnsi="Times New Roman"/>
          <w:b/>
          <w:bCs/>
          <w:w w:val="105"/>
          <w:sz w:val="24"/>
          <w:szCs w:val="24"/>
        </w:rPr>
        <w:t>K</w:t>
      </w:r>
      <w:r w:rsidRPr="0029532F">
        <w:rPr>
          <w:rFonts w:ascii="Times New Roman" w:hAnsi="Times New Roman"/>
          <w:b/>
          <w:bCs/>
          <w:w w:val="105"/>
          <w:sz w:val="24"/>
          <w:szCs w:val="24"/>
        </w:rPr>
        <w:t>anak</w:t>
      </w:r>
      <w:r w:rsidRPr="0029532F">
        <w:rPr>
          <w:rFonts w:ascii="Times New Roman" w:hAnsi="Times New Roman"/>
          <w:b/>
          <w:bCs/>
          <w:spacing w:val="18"/>
          <w:w w:val="105"/>
          <w:sz w:val="24"/>
          <w:szCs w:val="24"/>
        </w:rPr>
        <w:t xml:space="preserve"> </w:t>
      </w:r>
      <w:r w:rsidRPr="0029532F">
        <w:rPr>
          <w:rFonts w:ascii="Times New Roman" w:hAnsi="Times New Roman"/>
          <w:b/>
          <w:bCs/>
          <w:w w:val="105"/>
          <w:sz w:val="24"/>
          <w:szCs w:val="24"/>
        </w:rPr>
        <w:t>Patel</w:t>
      </w:r>
      <w:r w:rsidRPr="0029532F">
        <w:rPr>
          <w:rFonts w:ascii="Times New Roman" w:hAnsi="Times New Roman"/>
          <w:b/>
          <w:bCs/>
          <w:w w:val="105"/>
          <w:sz w:val="24"/>
          <w:szCs w:val="24"/>
          <w:vertAlign w:val="superscript"/>
        </w:rPr>
        <w:t>1*</w:t>
      </w:r>
      <w:r w:rsidRPr="0029532F">
        <w:rPr>
          <w:rFonts w:ascii="Times New Roman" w:hAnsi="Times New Roman"/>
          <w:b/>
          <w:bCs/>
          <w:spacing w:val="10"/>
          <w:w w:val="105"/>
          <w:sz w:val="24"/>
          <w:szCs w:val="24"/>
        </w:rPr>
        <w:t xml:space="preserve"> </w:t>
      </w:r>
      <w:r w:rsidRPr="0029532F">
        <w:rPr>
          <w:rFonts w:ascii="Times New Roman" w:hAnsi="Times New Roman"/>
          <w:b/>
          <w:bCs/>
          <w:w w:val="105"/>
          <w:sz w:val="24"/>
          <w:szCs w:val="24"/>
        </w:rPr>
        <w:t>and</w:t>
      </w:r>
      <w:r w:rsidRPr="0029532F">
        <w:rPr>
          <w:rFonts w:ascii="Times New Roman" w:hAnsi="Times New Roman"/>
          <w:b/>
          <w:bCs/>
          <w:spacing w:val="19"/>
          <w:w w:val="105"/>
          <w:sz w:val="24"/>
          <w:szCs w:val="24"/>
        </w:rPr>
        <w:t xml:space="preserve"> </w:t>
      </w:r>
      <w:r w:rsidRPr="0029532F">
        <w:rPr>
          <w:rFonts w:ascii="Times New Roman" w:hAnsi="Times New Roman"/>
          <w:b/>
          <w:bCs/>
          <w:w w:val="105"/>
          <w:sz w:val="24"/>
          <w:szCs w:val="24"/>
        </w:rPr>
        <w:t>Himanshu</w:t>
      </w:r>
      <w:r w:rsidRPr="0029532F">
        <w:rPr>
          <w:rFonts w:ascii="Times New Roman" w:hAnsi="Times New Roman"/>
          <w:b/>
          <w:bCs/>
          <w:spacing w:val="19"/>
          <w:w w:val="105"/>
          <w:sz w:val="24"/>
          <w:szCs w:val="24"/>
        </w:rPr>
        <w:t xml:space="preserve"> </w:t>
      </w:r>
      <w:r w:rsidRPr="0029532F">
        <w:rPr>
          <w:rFonts w:ascii="Times New Roman" w:hAnsi="Times New Roman"/>
          <w:b/>
          <w:bCs/>
          <w:spacing w:val="-2"/>
          <w:w w:val="105"/>
          <w:sz w:val="24"/>
          <w:szCs w:val="24"/>
        </w:rPr>
        <w:t>Mazumdar</w:t>
      </w:r>
      <w:r w:rsidRPr="0029532F">
        <w:rPr>
          <w:rFonts w:ascii="Times New Roman" w:hAnsi="Times New Roman"/>
          <w:b/>
          <w:bCs/>
          <w:spacing w:val="-2"/>
          <w:w w:val="105"/>
          <w:sz w:val="24"/>
          <w:szCs w:val="24"/>
          <w:vertAlign w:val="superscript"/>
        </w:rPr>
        <w:t>2</w:t>
      </w:r>
    </w:p>
    <w:p w14:paraId="139F5630" w14:textId="77777777" w:rsidR="0029532F" w:rsidRPr="00835CE5" w:rsidRDefault="0029532F" w:rsidP="006A0575">
      <w:pPr>
        <w:spacing w:after="0" w:line="360" w:lineRule="auto"/>
        <w:jc w:val="center"/>
        <w:rPr>
          <w:rFonts w:ascii="Times New Roman" w:hAnsi="Times New Roman"/>
          <w:b/>
          <w:bCs/>
        </w:rPr>
      </w:pPr>
      <w:r w:rsidRPr="00835CE5">
        <w:rPr>
          <w:rFonts w:ascii="Times New Roman" w:hAnsi="Times New Roman"/>
          <w:b/>
          <w:bCs/>
          <w:w w:val="105"/>
          <w:vertAlign w:val="superscript"/>
        </w:rPr>
        <w:t>1*</w:t>
      </w:r>
      <w:r w:rsidRPr="00835CE5">
        <w:rPr>
          <w:rFonts w:ascii="Times New Roman" w:hAnsi="Times New Roman"/>
          <w:b/>
          <w:bCs/>
          <w:w w:val="105"/>
        </w:rPr>
        <w:t xml:space="preserve">Research and Development Center, </w:t>
      </w:r>
      <w:proofErr w:type="spellStart"/>
      <w:r w:rsidRPr="00835CE5">
        <w:rPr>
          <w:rFonts w:ascii="Times New Roman" w:hAnsi="Times New Roman"/>
          <w:b/>
          <w:bCs/>
          <w:w w:val="105"/>
        </w:rPr>
        <w:t>Dharmsinh</w:t>
      </w:r>
      <w:proofErr w:type="spellEnd"/>
      <w:r w:rsidRPr="00835CE5">
        <w:rPr>
          <w:rFonts w:ascii="Times New Roman" w:hAnsi="Times New Roman"/>
          <w:b/>
          <w:bCs/>
          <w:w w:val="105"/>
        </w:rPr>
        <w:t xml:space="preserve"> Desai University,</w:t>
      </w:r>
      <w:r w:rsidRPr="00835CE5">
        <w:rPr>
          <w:rFonts w:ascii="Times New Roman" w:hAnsi="Times New Roman"/>
          <w:b/>
          <w:bCs/>
          <w:spacing w:val="40"/>
          <w:w w:val="105"/>
        </w:rPr>
        <w:t xml:space="preserve"> </w:t>
      </w:r>
      <w:r w:rsidRPr="00835CE5">
        <w:rPr>
          <w:rFonts w:ascii="Times New Roman" w:hAnsi="Times New Roman"/>
          <w:b/>
          <w:bCs/>
          <w:w w:val="105"/>
        </w:rPr>
        <w:t>College</w:t>
      </w:r>
      <w:r w:rsidRPr="00835CE5">
        <w:rPr>
          <w:rFonts w:ascii="Times New Roman" w:hAnsi="Times New Roman"/>
          <w:b/>
          <w:bCs/>
          <w:spacing w:val="40"/>
          <w:w w:val="105"/>
        </w:rPr>
        <w:t xml:space="preserve"> </w:t>
      </w:r>
      <w:r w:rsidRPr="00835CE5">
        <w:rPr>
          <w:rFonts w:ascii="Times New Roman" w:hAnsi="Times New Roman"/>
          <w:b/>
          <w:bCs/>
          <w:w w:val="105"/>
        </w:rPr>
        <w:t>Road,</w:t>
      </w:r>
      <w:r w:rsidRPr="00835CE5">
        <w:rPr>
          <w:rFonts w:ascii="Times New Roman" w:hAnsi="Times New Roman"/>
          <w:b/>
          <w:bCs/>
          <w:spacing w:val="40"/>
          <w:w w:val="105"/>
        </w:rPr>
        <w:t xml:space="preserve"> </w:t>
      </w:r>
      <w:r w:rsidRPr="00835CE5">
        <w:rPr>
          <w:rFonts w:ascii="Times New Roman" w:hAnsi="Times New Roman"/>
          <w:b/>
          <w:bCs/>
          <w:w w:val="105"/>
        </w:rPr>
        <w:t>Nadiad,</w:t>
      </w:r>
      <w:r w:rsidRPr="00835CE5">
        <w:rPr>
          <w:rFonts w:ascii="Times New Roman" w:hAnsi="Times New Roman"/>
          <w:b/>
          <w:bCs/>
          <w:spacing w:val="40"/>
          <w:w w:val="105"/>
        </w:rPr>
        <w:t xml:space="preserve"> </w:t>
      </w:r>
      <w:r w:rsidRPr="00835CE5">
        <w:rPr>
          <w:rFonts w:ascii="Times New Roman" w:hAnsi="Times New Roman"/>
          <w:b/>
          <w:bCs/>
          <w:w w:val="105"/>
        </w:rPr>
        <w:t>387001,</w:t>
      </w:r>
      <w:r w:rsidRPr="00835CE5">
        <w:rPr>
          <w:rFonts w:ascii="Times New Roman" w:hAnsi="Times New Roman"/>
          <w:b/>
          <w:bCs/>
          <w:spacing w:val="40"/>
          <w:w w:val="105"/>
        </w:rPr>
        <w:t xml:space="preserve"> </w:t>
      </w:r>
      <w:r w:rsidRPr="00835CE5">
        <w:rPr>
          <w:rFonts w:ascii="Times New Roman" w:hAnsi="Times New Roman"/>
          <w:b/>
          <w:bCs/>
          <w:w w:val="105"/>
        </w:rPr>
        <w:t>Gujarat,</w:t>
      </w:r>
      <w:r w:rsidRPr="00835CE5">
        <w:rPr>
          <w:rFonts w:ascii="Times New Roman" w:hAnsi="Times New Roman"/>
          <w:b/>
          <w:bCs/>
          <w:spacing w:val="40"/>
          <w:w w:val="105"/>
        </w:rPr>
        <w:t xml:space="preserve"> </w:t>
      </w:r>
      <w:r w:rsidRPr="00835CE5">
        <w:rPr>
          <w:rFonts w:ascii="Times New Roman" w:hAnsi="Times New Roman"/>
          <w:b/>
          <w:bCs/>
          <w:w w:val="105"/>
        </w:rPr>
        <w:t>India.</w:t>
      </w:r>
    </w:p>
    <w:p w14:paraId="62BA3E1D" w14:textId="77777777" w:rsidR="0029532F" w:rsidRPr="00AE743E" w:rsidRDefault="0029532F" w:rsidP="006A0575">
      <w:pPr>
        <w:spacing w:after="0" w:line="360" w:lineRule="auto"/>
        <w:jc w:val="center"/>
        <w:rPr>
          <w:rFonts w:ascii="Times New Roman" w:hAnsi="Times New Roman"/>
          <w:b/>
          <w:bCs/>
        </w:rPr>
      </w:pPr>
      <w:r w:rsidRPr="00835CE5">
        <w:rPr>
          <w:rFonts w:ascii="Times New Roman" w:hAnsi="Times New Roman"/>
          <w:b/>
          <w:bCs/>
          <w:w w:val="105"/>
          <w:vertAlign w:val="superscript"/>
        </w:rPr>
        <w:t>2</w:t>
      </w:r>
      <w:r w:rsidRPr="00835CE5">
        <w:rPr>
          <w:rFonts w:ascii="Times New Roman" w:hAnsi="Times New Roman"/>
          <w:b/>
          <w:bCs/>
          <w:w w:val="105"/>
        </w:rPr>
        <w:t xml:space="preserve">Research and Development Center, </w:t>
      </w:r>
      <w:proofErr w:type="spellStart"/>
      <w:r w:rsidRPr="00835CE5">
        <w:rPr>
          <w:rFonts w:ascii="Times New Roman" w:hAnsi="Times New Roman"/>
          <w:b/>
          <w:bCs/>
          <w:w w:val="105"/>
        </w:rPr>
        <w:t>Dharmsinh</w:t>
      </w:r>
      <w:proofErr w:type="spellEnd"/>
      <w:r w:rsidRPr="00835CE5">
        <w:rPr>
          <w:rFonts w:ascii="Times New Roman" w:hAnsi="Times New Roman"/>
          <w:b/>
          <w:bCs/>
          <w:w w:val="105"/>
        </w:rPr>
        <w:t xml:space="preserve"> Desai University, College</w:t>
      </w:r>
      <w:r w:rsidRPr="00835CE5">
        <w:rPr>
          <w:rFonts w:ascii="Times New Roman" w:hAnsi="Times New Roman"/>
          <w:b/>
          <w:bCs/>
          <w:spacing w:val="40"/>
          <w:w w:val="105"/>
        </w:rPr>
        <w:t xml:space="preserve"> </w:t>
      </w:r>
      <w:r w:rsidRPr="00835CE5">
        <w:rPr>
          <w:rFonts w:ascii="Times New Roman" w:hAnsi="Times New Roman"/>
          <w:b/>
          <w:bCs/>
          <w:w w:val="105"/>
        </w:rPr>
        <w:t>Road,</w:t>
      </w:r>
      <w:r w:rsidRPr="00835CE5">
        <w:rPr>
          <w:rFonts w:ascii="Times New Roman" w:hAnsi="Times New Roman"/>
          <w:b/>
          <w:bCs/>
          <w:spacing w:val="40"/>
          <w:w w:val="105"/>
        </w:rPr>
        <w:t xml:space="preserve"> </w:t>
      </w:r>
      <w:r w:rsidRPr="00835CE5">
        <w:rPr>
          <w:rFonts w:ascii="Times New Roman" w:hAnsi="Times New Roman"/>
          <w:b/>
          <w:bCs/>
          <w:w w:val="105"/>
        </w:rPr>
        <w:t>Nadiad,</w:t>
      </w:r>
      <w:r w:rsidRPr="00835CE5">
        <w:rPr>
          <w:rFonts w:ascii="Times New Roman" w:hAnsi="Times New Roman"/>
          <w:b/>
          <w:bCs/>
          <w:spacing w:val="40"/>
          <w:w w:val="105"/>
        </w:rPr>
        <w:t xml:space="preserve"> </w:t>
      </w:r>
      <w:r w:rsidRPr="00835CE5">
        <w:rPr>
          <w:rFonts w:ascii="Times New Roman" w:hAnsi="Times New Roman"/>
          <w:b/>
          <w:bCs/>
          <w:w w:val="105"/>
        </w:rPr>
        <w:t>387001,</w:t>
      </w:r>
      <w:r w:rsidRPr="00835CE5">
        <w:rPr>
          <w:rFonts w:ascii="Times New Roman" w:hAnsi="Times New Roman"/>
          <w:b/>
          <w:bCs/>
          <w:spacing w:val="40"/>
          <w:w w:val="105"/>
        </w:rPr>
        <w:t xml:space="preserve"> </w:t>
      </w:r>
      <w:r w:rsidRPr="00835CE5">
        <w:rPr>
          <w:rFonts w:ascii="Times New Roman" w:hAnsi="Times New Roman"/>
          <w:b/>
          <w:bCs/>
          <w:w w:val="105"/>
        </w:rPr>
        <w:t>Gujarat,</w:t>
      </w:r>
      <w:r w:rsidRPr="00835CE5">
        <w:rPr>
          <w:rFonts w:ascii="Times New Roman" w:hAnsi="Times New Roman"/>
          <w:b/>
          <w:bCs/>
          <w:spacing w:val="40"/>
          <w:w w:val="105"/>
        </w:rPr>
        <w:t xml:space="preserve"> </w:t>
      </w:r>
      <w:r w:rsidRPr="00835CE5">
        <w:rPr>
          <w:rFonts w:ascii="Times New Roman" w:hAnsi="Times New Roman"/>
          <w:b/>
          <w:bCs/>
          <w:w w:val="105"/>
        </w:rPr>
        <w:t>India.</w:t>
      </w:r>
    </w:p>
    <w:p w14:paraId="1DEDBC1B" w14:textId="77777777" w:rsidR="0029532F" w:rsidRDefault="0029532F" w:rsidP="006A0575">
      <w:pPr>
        <w:spacing w:line="360" w:lineRule="auto"/>
        <w:jc w:val="center"/>
        <w:rPr>
          <w:rFonts w:ascii="Times New Roman" w:hAnsi="Times New Roman" w:cs="Times New Roman"/>
          <w:w w:val="105"/>
          <w:sz w:val="20"/>
          <w:szCs w:val="20"/>
        </w:rPr>
      </w:pPr>
      <w:r w:rsidRPr="00835CE5">
        <w:rPr>
          <w:rFonts w:ascii="Times New Roman" w:hAnsi="Times New Roman" w:cs="Times New Roman"/>
          <w:w w:val="105"/>
          <w:sz w:val="20"/>
          <w:szCs w:val="20"/>
        </w:rPr>
        <w:t xml:space="preserve">*Corresponding author(s). E-mail(s): </w:t>
      </w:r>
      <w:hyperlink r:id="rId6">
        <w:r w:rsidRPr="00835CE5">
          <w:rPr>
            <w:rFonts w:ascii="Times New Roman" w:hAnsi="Times New Roman" w:cs="Times New Roman"/>
            <w:color w:val="0000FF"/>
            <w:w w:val="105"/>
            <w:sz w:val="20"/>
            <w:szCs w:val="20"/>
          </w:rPr>
          <w:t>kanakpatel.rnd@ddu.ac.in</w:t>
        </w:r>
        <w:r w:rsidRPr="00835CE5">
          <w:rPr>
            <w:rFonts w:ascii="Times New Roman" w:hAnsi="Times New Roman" w:cs="Times New Roman"/>
            <w:w w:val="105"/>
            <w:sz w:val="20"/>
            <w:szCs w:val="20"/>
          </w:rPr>
          <w:t>;</w:t>
        </w:r>
      </w:hyperlink>
      <w:r w:rsidRPr="00835CE5">
        <w:rPr>
          <w:rFonts w:ascii="Times New Roman" w:hAnsi="Times New Roman" w:cs="Times New Roman"/>
          <w:w w:val="105"/>
          <w:sz w:val="20"/>
          <w:szCs w:val="20"/>
        </w:rPr>
        <w:t xml:space="preserve"> </w:t>
      </w:r>
    </w:p>
    <w:p w14:paraId="44560E22" w14:textId="77777777" w:rsidR="0029532F" w:rsidRPr="00835CE5" w:rsidRDefault="0029532F" w:rsidP="006A0575">
      <w:pPr>
        <w:spacing w:line="360" w:lineRule="auto"/>
        <w:jc w:val="center"/>
        <w:rPr>
          <w:rFonts w:ascii="Times New Roman" w:hAnsi="Times New Roman" w:cs="Times New Roman"/>
          <w:sz w:val="20"/>
          <w:szCs w:val="20"/>
        </w:rPr>
      </w:pPr>
      <w:r w:rsidRPr="00835CE5">
        <w:rPr>
          <w:rFonts w:ascii="Times New Roman" w:hAnsi="Times New Roman" w:cs="Times New Roman"/>
          <w:w w:val="105"/>
          <w:sz w:val="20"/>
          <w:szCs w:val="20"/>
        </w:rPr>
        <w:t xml:space="preserve">Contributing authors: </w:t>
      </w:r>
      <w:hyperlink r:id="rId7" w:history="1">
        <w:r w:rsidRPr="000F3445">
          <w:rPr>
            <w:rStyle w:val="Hyperlink"/>
            <w:rFonts w:ascii="Times New Roman" w:hAnsi="Times New Roman" w:cs="Times New Roman"/>
            <w:w w:val="105"/>
            <w:sz w:val="20"/>
            <w:szCs w:val="20"/>
          </w:rPr>
          <w:t>hsmazumdar@ddu.ac.in;</w:t>
        </w:r>
      </w:hyperlink>
    </w:p>
    <w:p w14:paraId="15BFC237" w14:textId="77777777" w:rsidR="003D6762" w:rsidRPr="00740A23" w:rsidRDefault="00000000" w:rsidP="006A0575">
      <w:pPr>
        <w:jc w:val="center"/>
        <w:rPr>
          <w:rFonts w:ascii="Times New Roman" w:hAnsi="Times New Roman" w:cs="Times New Roman"/>
          <w:sz w:val="18"/>
          <w:szCs w:val="18"/>
          <w:lang w:val="en-GB"/>
        </w:rPr>
      </w:pPr>
      <w:r w:rsidRPr="00740A23">
        <w:rPr>
          <w:rFonts w:ascii="Times New Roman" w:hAnsi="Times New Roman" w:cs="Times New Roman"/>
          <w:sz w:val="18"/>
          <w:szCs w:val="18"/>
          <w:lang w:val="en-GB"/>
        </w:rPr>
        <w:t>Abstract</w:t>
      </w:r>
    </w:p>
    <w:p w14:paraId="28EB5C51" w14:textId="77777777" w:rsidR="00210E13" w:rsidRPr="00A70CAB" w:rsidRDefault="00210E13" w:rsidP="00680125">
      <w:pPr>
        <w:spacing w:before="240" w:after="120" w:line="360" w:lineRule="auto"/>
        <w:jc w:val="both"/>
        <w:rPr>
          <w:rFonts w:ascii="Times New Roman" w:hAnsi="Times New Roman" w:cs="Times New Roman"/>
          <w:color w:val="000000" w:themeColor="text1"/>
          <w:sz w:val="18"/>
          <w:szCs w:val="18"/>
          <w:lang w:val="en-GB"/>
        </w:rPr>
      </w:pPr>
      <w:r w:rsidRPr="00A70CAB">
        <w:rPr>
          <w:rFonts w:ascii="Times New Roman" w:hAnsi="Times New Roman" w:cs="Times New Roman"/>
          <w:color w:val="000000" w:themeColor="text1"/>
          <w:sz w:val="18"/>
          <w:szCs w:val="18"/>
          <w:lang w:val="en-GB"/>
        </w:rPr>
        <w:t>This paper revisits a practical question for wireless sensor networks (WSNs): is full metric localization necessary for direction-aware routing? We argue that directional consistency—not absolute position accuracy—is the functional requirement for greedy forwarding. We present a lightweight, reference-free relative localization procedure based on expected distance constraints and an asymmetric neighbor-attraction update. Local updates use only neighbor state; however, the present simulator applies a global scale-normalization step for numerical stability, which we explicitly treat as a simulation convenience rather than a claim of fully decentralized operation. Convergence is established locally (each selected violated edge strictly shrinks) and treated globally as an empirically observed relaxation process, not a completed Lyapunov proof. We present a controlled density-versus-transmission-range study (600 trials) showing that higher node density enables substantially lower radio range—and thus lower transmit energy—while maintaining a usable neighbor degree (≈8–10). On an 800×800 canvas with neighbor cap k=10, the minimum Tx (% of diagonal) meeting degree ≥8 and full connectivity falls from 20% at N=50 to 8% at N=300, reducing a path-loss energy proxy (η=2.5) by about an order of magnitude. We further restore a planned-geometry topological-consistency evaluation with logged artifacts: for N=250 the median relative edge-direction MAE is ≈2.9° with directional correctness ≈94.5%. We clarify the distributed-scope ambiguity of relative maps (similarity invariance implies some network-wide agreement on scale/frame) and outline deployment options (gossip of centroid/scale, or tapered dissemination of link summaries) without asserting unimplemented flood or packet-level routing campaigns.</w:t>
      </w:r>
      <w:proofErr w:type="spellStart"/>
      <w:r w:rsidRPr="00A70CAB">
        <w:rPr>
          <w:rFonts w:ascii="Times New Roman" w:hAnsi="Times New Roman" w:cs="Times New Roman"/>
          <w:color w:val="000000" w:themeColor="text1"/>
          <w:sz w:val="18"/>
          <w:szCs w:val="18"/>
          <w:lang w:val="en-GB"/>
        </w:rPr>
      </w:r>
      <w:proofErr w:type="spellEnd"/>
      <w:r w:rsidRPr="00A70CAB">
        <w:rPr>
          <w:rFonts w:ascii="Times New Roman" w:hAnsi="Times New Roman" w:cs="Times New Roman"/>
          <w:color w:val="000000" w:themeColor="text1"/>
          <w:sz w:val="18"/>
          <w:szCs w:val="18"/>
          <w:lang w:val="en-GB"/>
        </w:rPr>
      </w:r>
      <w:proofErr w:type="spellStart"/>
      <w:r w:rsidRPr="00A70CAB">
        <w:rPr>
          <w:rFonts w:ascii="Times New Roman" w:hAnsi="Times New Roman" w:cs="Times New Roman"/>
          <w:color w:val="000000" w:themeColor="text1"/>
          <w:sz w:val="18"/>
          <w:szCs w:val="18"/>
          <w:lang w:val="en-GB"/>
        </w:rPr>
      </w:r>
      <w:proofErr w:type="spellEnd"/>
      <w:r w:rsidRPr="00A70CAB">
        <w:rPr>
          <w:rFonts w:ascii="Times New Roman" w:hAnsi="Times New Roman" w:cs="Times New Roman"/>
          <w:color w:val="000000" w:themeColor="text1"/>
          <w:sz w:val="18"/>
          <w:szCs w:val="18"/>
          <w:lang w:val="en-GB"/>
        </w:rPr>
      </w:r>
      <w:proofErr w:type="spellStart"/>
      <w:r w:rsidRPr="00A70CAB">
        <w:rPr>
          <w:rFonts w:ascii="Times New Roman" w:hAnsi="Times New Roman" w:cs="Times New Roman"/>
          <w:color w:val="000000" w:themeColor="text1"/>
          <w:sz w:val="18"/>
          <w:szCs w:val="18"/>
          <w:lang w:val="en-GB"/>
        </w:rPr>
      </w:r>
      <w:proofErr w:type="spellEnd"/>
      <w:r w:rsidRPr="00A70CAB">
        <w:rPr>
          <w:rFonts w:ascii="Times New Roman" w:hAnsi="Times New Roman" w:cs="Times New Roman"/>
          <w:color w:val="000000" w:themeColor="text1"/>
          <w:sz w:val="18"/>
          <w:szCs w:val="18"/>
          <w:lang w:val="en-GB"/>
        </w:rPr>
      </w:r>
      <w:proofErr w:type="spellStart"/>
      <w:r w:rsidRPr="00A70CAB">
        <w:rPr>
          <w:rFonts w:ascii="Times New Roman" w:hAnsi="Times New Roman" w:cs="Times New Roman"/>
          <w:color w:val="000000" w:themeColor="text1"/>
          <w:sz w:val="18"/>
          <w:szCs w:val="18"/>
          <w:lang w:val="en-GB"/>
        </w:rPr>
      </w:r>
      <w:proofErr w:type="spellEnd"/>
      <w:r w:rsidRPr="00A70CAB">
        <w:rPr>
          <w:rFonts w:ascii="Times New Roman" w:hAnsi="Times New Roman" w:cs="Times New Roman"/>
          <w:color w:val="000000" w:themeColor="text1"/>
          <w:sz w:val="18"/>
          <w:szCs w:val="18"/>
          <w:lang w:val="en-GB"/>
        </w:rPr>
      </w:r>
      <w:proofErr w:type="gramStart"/>
      <w:r w:rsidRPr="00A70CAB">
        <w:rPr>
          <w:rFonts w:ascii="Times New Roman" w:hAnsi="Times New Roman" w:cs="Times New Roman"/>
          <w:color w:val="000000" w:themeColor="text1"/>
          <w:sz w:val="18"/>
          <w:szCs w:val="18"/>
          <w:lang w:val="en-GB"/>
        </w:rPr>
      </w:r>
      <w:proofErr w:type="gramEnd"/>
      <w:r w:rsidRPr="00A70CAB">
        <w:rPr>
          <w:rFonts w:ascii="Times New Roman" w:hAnsi="Times New Roman" w:cs="Times New Roman"/>
          <w:color w:val="000000" w:themeColor="text1"/>
          <w:sz w:val="18"/>
          <w:szCs w:val="18"/>
          <w:lang w:val="en-GB"/>
        </w:rPr>
      </w:r>
      <w:r w:rsidRPr="006C1974">
        <w:rPr>
          <w:rFonts w:ascii="Times New Roman" w:hAnsi="Times New Roman" w:cs="Times New Roman"/>
          <w:color w:val="EE0000"/>
          <w:sz w:val="18"/>
          <w:szCs w:val="18"/>
          <w:lang w:val="en-GB"/>
        </w:rPr>
      </w:r>
    </w:p>
    <w:p w14:paraId="7052044C" w14:textId="77777777" w:rsidR="003D6762" w:rsidRPr="00433572" w:rsidRDefault="00000000" w:rsidP="006A0575">
      <w:pPr>
        <w:spacing w:after="240" w:line="360" w:lineRule="auto"/>
        <w:rPr>
          <w:iCs/>
          <w:color w:val="000000" w:themeColor="text1"/>
          <w:sz w:val="18"/>
          <w:szCs w:val="18"/>
        </w:rPr>
      </w:pPr>
      <w:r w:rsidRPr="00433572">
        <w:rPr>
          <w:rFonts w:ascii="Times New Roman" w:eastAsia="Times New Roman" w:hAnsi="Times New Roman"/>
          <w:b/>
          <w:bCs/>
          <w:iCs/>
          <w:color w:val="000000" w:themeColor="text1"/>
          <w:sz w:val="20"/>
        </w:rPr>
        <w:t>Keywords</w:t>
      </w:r>
      <w:r w:rsidRPr="00433572">
        <w:rPr>
          <w:rFonts w:ascii="Times New Roman" w:eastAsia="Times New Roman" w:hAnsi="Times New Roman"/>
          <w:iCs/>
          <w:color w:val="000000" w:themeColor="text1"/>
          <w:sz w:val="20"/>
        </w:rPr>
        <w:t xml:space="preserve">: </w:t>
      </w:r>
      <w:r w:rsidRPr="00433572">
        <w:rPr>
          <w:rFonts w:ascii="Times New Roman" w:eastAsia="Times New Roman" w:hAnsi="Times New Roman"/>
          <w:iCs/>
          <w:color w:val="000000" w:themeColor="text1"/>
          <w:sz w:val="18"/>
          <w:szCs w:val="18"/>
        </w:rPr>
        <w:t>Wireless sensor networks; relative localization; direction-aware routing; node density; transmission range; energy-aware deployment; anchor-free embedding.</w:t>
      </w:r>
    </w:p>
    <w:p w14:paraId="76DD4C41" w14:textId="11310D00" w:rsidR="003D6762" w:rsidRPr="00DF6D0B" w:rsidRDefault="00000000" w:rsidP="00680125">
      <w:pPr>
        <w:pStyle w:val="Heading1"/>
        <w:spacing w:before="240" w:after="120"/>
      </w:pPr>
      <w:r w:rsidRPr="00DF6D0B">
        <w:t xml:space="preserve"> </w:t>
      </w:r>
      <w:r w:rsidRPr="00FE57D2">
        <w:rPr>
          <w:rFonts w:ascii="Times New Roman" w:hAnsi="Times New Roman" w:cs="Times New Roman"/>
          <w:color w:val="000000" w:themeColor="text1"/>
        </w:rPr>
        <w:t>Introduction</w:t>
      </w:r>
    </w:p>
    <w:p w14:paraId="22C35998" w14:textId="77777777" w:rsidR="003D6762" w:rsidRPr="00A70CAB" w:rsidRDefault="00000000" w:rsidP="006A0575">
      <w:pPr>
        <w:spacing w:after="120" w:line="360" w:lineRule="auto"/>
        <w:jc w:val="both"/>
        <w:rPr>
          <w:rFonts w:ascii="Times New Roman" w:hAnsi="Times New Roman" w:cs="Times New Roman"/>
          <w:color w:val="000000" w:themeColor="text1"/>
          <w:sz w:val="20"/>
          <w:szCs w:val="20"/>
        </w:rPr>
      </w:pPr>
      <w:r w:rsidRPr="00A70CAB">
        <w:rPr>
          <w:rFonts w:ascii="Times New Roman" w:eastAsia="Times New Roman" w:hAnsi="Times New Roman" w:cs="Times New Roman"/>
          <w:color w:val="000000" w:themeColor="text1"/>
          <w:sz w:val="20"/>
          <w:szCs w:val="20"/>
        </w:rPr>
        <w:t>In WSNs, geographic or direction-aware routing (e.g., GPSR [1]) has long relied on node positions, so localization is often treated as a prerequisite. Prior work shows greedy routing can tolerate position error if directional relationships remain consistent [14,15]. Nonetheless, many localization schemes still optimize metric accuracy and introduce anchors, ranging hardware, or centralized computation [2–7].</w:t>
      </w:r>
    </w:p>
    <w:p w14:paraId="423DC1F3" w14:textId="649766C6" w:rsidR="002F7B5D" w:rsidRPr="00680125" w:rsidRDefault="00000000" w:rsidP="006A0575">
      <w:pPr>
        <w:spacing w:after="120" w:line="360" w:lineRule="auto"/>
        <w:jc w:val="both"/>
        <w:rPr>
          <w:rFonts w:ascii="Times New Roman" w:eastAsia="Times New Roman" w:hAnsi="Times New Roman" w:cs="Times New Roman"/>
          <w:color w:val="000000" w:themeColor="text1"/>
          <w:sz w:val="20"/>
          <w:szCs w:val="20"/>
        </w:rPr>
      </w:pPr>
      <w:r w:rsidRPr="00A70CAB">
        <w:rPr>
          <w:rFonts w:ascii="Times New Roman" w:eastAsia="Times New Roman" w:hAnsi="Times New Roman" w:cs="Times New Roman"/>
          <w:color w:val="000000" w:themeColor="text1"/>
          <w:sz w:val="20"/>
          <w:szCs w:val="20"/>
        </w:rPr>
        <w:t>We study a lighter objective: construct a relative embedding that preserves topology and direction up to similarity (translation, rotation, uniform scale), using only expected distance constraints and local asymmetric updates. The intended consumer is direction-aware forwarding, not surveying-grade localization.</w:t>
      </w:r>
    </w:p>
    <w:p w14:paraId="27A1214D" w14:textId="3E772370" w:rsidR="003D6762" w:rsidRPr="00A70CAB" w:rsidRDefault="00000000" w:rsidP="006A0575">
      <w:pPr>
        <w:spacing w:after="120" w:line="360" w:lineRule="auto"/>
        <w:rPr>
          <w:rFonts w:ascii="Times New Roman" w:hAnsi="Times New Roman" w:cs="Times New Roman"/>
          <w:color w:val="000000" w:themeColor="text1"/>
          <w:sz w:val="20"/>
          <w:szCs w:val="20"/>
        </w:rPr>
      </w:pPr>
      <w:r w:rsidRPr="00A70CAB">
        <w:rPr>
          <w:rFonts w:ascii="Times New Roman" w:eastAsia="Times New Roman" w:hAnsi="Times New Roman" w:cs="Times New Roman"/>
          <w:b/>
          <w:color w:val="000000" w:themeColor="text1"/>
          <w:sz w:val="20"/>
          <w:szCs w:val="20"/>
        </w:rPr>
        <w:t>Contributions</w:t>
      </w:r>
      <w:r w:rsidR="00210E13" w:rsidRPr="00A70CAB">
        <w:rPr>
          <w:rFonts w:ascii="Times New Roman" w:eastAsia="Times New Roman" w:hAnsi="Times New Roman" w:cs="Times New Roman"/>
          <w:b/>
          <w:color w:val="000000" w:themeColor="text1"/>
          <w:sz w:val="20"/>
          <w:szCs w:val="20"/>
        </w:rPr>
        <w:t>:</w:t>
      </w:r>
    </w:p>
    <w:p w14:paraId="486693DC" w14:textId="59235AB1" w:rsidR="009F70A7" w:rsidRPr="00A70CAB" w:rsidRDefault="009F70A7" w:rsidP="006A0575">
      <w:pPr>
        <w:numPr>
          <w:ilvl w:val="0"/>
          <w:numId w:val="10"/>
        </w:numPr>
        <w:spacing w:after="160" w:line="360" w:lineRule="auto"/>
        <w:ind w:left="0"/>
        <w:jc w:val="both"/>
        <w:rPr>
          <w:rFonts w:ascii="Times New Roman" w:hAnsi="Times New Roman" w:cs="Times New Roman"/>
          <w:color w:val="000000" w:themeColor="text1"/>
          <w:sz w:val="20"/>
          <w:szCs w:val="20"/>
          <w:lang w:val="en-GB"/>
        </w:rPr>
      </w:pPr>
      <w:r w:rsidRPr="00A70CAB">
        <w:rPr>
          <w:rFonts w:ascii="Times New Roman" w:hAnsi="Times New Roman" w:cs="Times New Roman"/>
          <w:color w:val="000000" w:themeColor="text1"/>
          <w:sz w:val="20"/>
          <w:szCs w:val="20"/>
          <w:lang w:val="en-GB"/>
        </w:rPr>
        <w:lastRenderedPageBreak/>
        <w:t>Routing-centric formulation</w:t>
      </w:r>
      <w:r>
        <w:rPr>
          <w:rFonts w:ascii="Times New Roman" w:hAnsi="Times New Roman" w:cs="Times New Roman"/>
          <w:color w:val="000000" w:themeColor="text1"/>
          <w:sz w:val="20"/>
          <w:szCs w:val="20"/>
          <w:lang w:val="en-GB"/>
        </w:rPr>
        <w:t xml:space="preserve"> </w:t>
      </w:r>
      <w:r w:rsidRPr="00A70CAB">
        <w:rPr>
          <w:rFonts w:ascii="Times New Roman" w:hAnsi="Times New Roman" w:cs="Times New Roman"/>
          <w:color w:val="000000" w:themeColor="text1"/>
          <w:sz w:val="20"/>
          <w:szCs w:val="20"/>
          <w:lang w:val="en-GB"/>
        </w:rPr>
        <w:t xml:space="preserve">— </w:t>
      </w:r>
      <w:r w:rsidRPr="009F70A7">
        <w:rPr>
          <w:rFonts w:ascii="Times New Roman" w:hAnsi="Times New Roman" w:cs="Times New Roman"/>
          <w:color w:val="000000" w:themeColor="text1"/>
          <w:sz w:val="20"/>
          <w:szCs w:val="20"/>
        </w:rPr>
        <w:t>directional consistency is treated as the principal localization objective for greedy forwarding.</w:t>
      </w:r>
    </w:p>
    <w:p w14:paraId="5FD9B17D" w14:textId="77777777" w:rsidR="0044510C" w:rsidRPr="00A70CAB" w:rsidRDefault="0044510C" w:rsidP="006A0575">
      <w:pPr>
        <w:numPr>
          <w:ilvl w:val="0"/>
          <w:numId w:val="10"/>
        </w:numPr>
        <w:spacing w:after="160" w:line="360" w:lineRule="auto"/>
        <w:ind w:left="0"/>
        <w:jc w:val="both"/>
        <w:rPr>
          <w:rFonts w:ascii="Times New Roman" w:hAnsi="Times New Roman" w:cs="Times New Roman"/>
          <w:color w:val="000000" w:themeColor="text1"/>
          <w:sz w:val="20"/>
          <w:szCs w:val="20"/>
          <w:lang w:val="en-GB"/>
        </w:rPr>
      </w:pPr>
      <w:r w:rsidRPr="00A70CAB">
        <w:rPr>
          <w:rFonts w:ascii="Times New Roman" w:hAnsi="Times New Roman" w:cs="Times New Roman"/>
          <w:color w:val="000000" w:themeColor="text1"/>
          <w:sz w:val="20"/>
          <w:szCs w:val="20"/>
          <w:lang w:val="en-GB"/>
        </w:rPr>
        <w:t xml:space="preserve">Asymmetric </w:t>
      </w:r>
      <w:proofErr w:type="spellStart"/>
      <w:r w:rsidRPr="00A70CAB">
        <w:rPr>
          <w:rFonts w:ascii="Times New Roman" w:hAnsi="Times New Roman" w:cs="Times New Roman"/>
          <w:color w:val="000000" w:themeColor="text1"/>
          <w:sz w:val="20"/>
          <w:szCs w:val="20"/>
          <w:lang w:val="en-GB"/>
        </w:rPr>
        <w:t>neighbor</w:t>
      </w:r>
      <w:proofErr w:type="spellEnd"/>
      <w:r w:rsidRPr="00A70CAB">
        <w:rPr>
          <w:rFonts w:ascii="Times New Roman" w:hAnsi="Times New Roman" w:cs="Times New Roman"/>
          <w:color w:val="000000" w:themeColor="text1"/>
          <w:sz w:val="20"/>
          <w:szCs w:val="20"/>
          <w:lang w:val="en-GB"/>
        </w:rPr>
        <w:t>-attraction algorithm with a rigorous local reduction lemma and an explicitly empirical global convergence statement.</w:t>
      </w:r>
    </w:p>
    <w:p w14:paraId="3D7AF61B" w14:textId="77777777" w:rsidR="0044510C" w:rsidRPr="00A70CAB" w:rsidRDefault="0044510C" w:rsidP="006A0575">
      <w:pPr>
        <w:numPr>
          <w:ilvl w:val="0"/>
          <w:numId w:val="10"/>
        </w:numPr>
        <w:spacing w:after="160" w:line="360" w:lineRule="auto"/>
        <w:ind w:left="0"/>
        <w:jc w:val="both"/>
        <w:rPr>
          <w:rFonts w:ascii="Times New Roman" w:hAnsi="Times New Roman" w:cs="Times New Roman"/>
          <w:color w:val="000000" w:themeColor="text1"/>
          <w:sz w:val="20"/>
          <w:szCs w:val="20"/>
          <w:lang w:val="en-GB"/>
        </w:rPr>
      </w:pPr>
      <w:r w:rsidRPr="00A70CAB">
        <w:rPr>
          <w:rFonts w:ascii="Times New Roman" w:hAnsi="Times New Roman" w:cs="Times New Roman"/>
          <w:color w:val="000000" w:themeColor="text1"/>
          <w:sz w:val="20"/>
          <w:szCs w:val="20"/>
          <w:lang w:val="en-GB"/>
        </w:rPr>
        <w:t xml:space="preserve">Honest distributed-scope statement — local updates are </w:t>
      </w:r>
      <w:proofErr w:type="spellStart"/>
      <w:r w:rsidRPr="00A70CAB">
        <w:rPr>
          <w:rFonts w:ascii="Times New Roman" w:hAnsi="Times New Roman" w:cs="Times New Roman"/>
          <w:color w:val="000000" w:themeColor="text1"/>
          <w:sz w:val="20"/>
          <w:szCs w:val="20"/>
          <w:lang w:val="en-GB"/>
        </w:rPr>
        <w:t>neighbor</w:t>
      </w:r>
      <w:proofErr w:type="spellEnd"/>
      <w:r w:rsidRPr="00A70CAB">
        <w:rPr>
          <w:rFonts w:ascii="Times New Roman" w:hAnsi="Times New Roman" w:cs="Times New Roman"/>
          <w:color w:val="000000" w:themeColor="text1"/>
          <w:sz w:val="20"/>
          <w:szCs w:val="20"/>
          <w:lang w:val="en-GB"/>
        </w:rPr>
        <w:t>-only; global normalization in the current simulator is disclosed as a limitation, with deployment alternatives sketched.</w:t>
      </w:r>
    </w:p>
    <w:p w14:paraId="314040A7" w14:textId="77777777" w:rsidR="0044510C" w:rsidRPr="00A70CAB" w:rsidRDefault="0044510C" w:rsidP="006A0575">
      <w:pPr>
        <w:numPr>
          <w:ilvl w:val="0"/>
          <w:numId w:val="10"/>
        </w:numPr>
        <w:spacing w:after="160" w:line="360" w:lineRule="auto"/>
        <w:ind w:left="0"/>
        <w:jc w:val="both"/>
        <w:rPr>
          <w:rFonts w:ascii="Times New Roman" w:hAnsi="Times New Roman" w:cs="Times New Roman"/>
          <w:color w:val="000000" w:themeColor="text1"/>
          <w:sz w:val="20"/>
          <w:szCs w:val="20"/>
          <w:lang w:val="en-GB"/>
        </w:rPr>
      </w:pPr>
      <w:r w:rsidRPr="00A70CAB">
        <w:rPr>
          <w:rFonts w:ascii="Times New Roman" w:hAnsi="Times New Roman" w:cs="Times New Roman"/>
          <w:color w:val="000000" w:themeColor="text1"/>
          <w:sz w:val="20"/>
          <w:szCs w:val="20"/>
          <w:lang w:val="en-GB"/>
        </w:rPr>
        <w:t>Density–Tx deployment study — denser deployments permit lower Tx (energy) while preserving usable degree and connectivity (600 trials).</w:t>
      </w:r>
    </w:p>
    <w:p w14:paraId="3E1D15BA" w14:textId="1C7FDDFC" w:rsidR="00A3116E" w:rsidRPr="00A70CAB" w:rsidRDefault="00A3116E" w:rsidP="006A0575">
      <w:pPr>
        <w:numPr>
          <w:ilvl w:val="0"/>
          <w:numId w:val="10"/>
        </w:numPr>
        <w:spacing w:after="160" w:line="360" w:lineRule="auto"/>
        <w:ind w:left="0"/>
        <w:jc w:val="both"/>
        <w:rPr>
          <w:rFonts w:ascii="Times New Roman" w:hAnsi="Times New Roman" w:cs="Times New Roman"/>
          <w:color w:val="000000" w:themeColor="text1"/>
          <w:sz w:val="20"/>
          <w:szCs w:val="20"/>
          <w:lang w:val="en-GB"/>
        </w:rPr>
      </w:pPr>
      <w:r w:rsidRPr="00740A23">
        <w:rPr>
          <w:rFonts w:ascii="Times New Roman" w:hAnsi="Times New Roman" w:cs="Times New Roman"/>
          <w:color w:val="000000" w:themeColor="text1"/>
          <w:sz w:val="20"/>
          <w:szCs w:val="20"/>
        </w:rPr>
        <w:t>Planned-geometry topology-consistency evaluation — auditable edge-direction MAE, directional-correctness results, and N=250 preservation figures under planned-distance constraints.</w:t>
      </w:r>
      <w:r w:rsidRPr="00A3116E">
        <w:rPr>
          <w:rFonts w:ascii="Times New Roman" w:hAnsi="Times New Roman" w:cs="Times New Roman"/>
          <w:color w:val="000000" w:themeColor="text1"/>
          <w:sz w:val="20"/>
          <w:szCs w:val="20"/>
        </w:rPr>
      </w:r>
    </w:p>
    <w:p w14:paraId="7AFCE24C" w14:textId="4D02AEB2" w:rsidR="003D6762" w:rsidRPr="002F7B5D" w:rsidRDefault="001B7DE0" w:rsidP="006A0575">
      <w:pPr>
        <w:numPr>
          <w:ilvl w:val="0"/>
          <w:numId w:val="10"/>
        </w:numPr>
        <w:spacing w:after="160" w:line="360" w:lineRule="auto"/>
        <w:ind w:left="0"/>
        <w:jc w:val="both"/>
        <w:rPr>
          <w:rFonts w:ascii="Times New Roman" w:hAnsi="Times New Roman" w:cs="Times New Roman"/>
          <w:color w:val="000000" w:themeColor="text1"/>
          <w:sz w:val="20"/>
          <w:szCs w:val="20"/>
          <w:lang w:val="en-GB"/>
        </w:rPr>
      </w:pPr>
      <w:r w:rsidRPr="00A70CAB">
        <w:rPr>
          <w:rFonts w:ascii="Times New Roman" w:eastAsiaTheme="minorHAnsi" w:hAnsi="Times New Roman" w:cs="Times New Roman"/>
          <w:color w:val="000000" w:themeColor="text1"/>
          <w:kern w:val="2"/>
          <w:sz w:val="20"/>
          <w:szCs w:val="20"/>
          <w14:ligatures w14:val="standardContextual"/>
        </w:rPr>
        <w:t>Auditable experiment artifacts — CSVs, figures, and captions are provided in the GitHub repository (Results/ directory).</w:t>
        <w:br/>
        <w:t>Organization: Section 2 reviews related work. Section 3 states the model. Section 4 describes the algorithm (including expanded normalization discussion). Section 5 presents convergence status. Section 6 reports experiments: density–Tx and planned-geometry localization quality. Section 7 discusses routing use. Section 8 concludes with limitations and future work.</w:t>
      </w:r>
      <w:r w:rsidR="0044510C" w:rsidRPr="002F7B5D">
        <w:rPr>
          <w:rFonts w:ascii="Times New Roman" w:hAnsi="Times New Roman" w:cs="Times New Roman"/>
          <w:color w:val="000000" w:themeColor="text1"/>
          <w:sz w:val="20"/>
          <w:szCs w:val="20"/>
        </w:rPr>
      </w:r>
      <w:r w:rsidR="0044510C" w:rsidRPr="002F7B5D">
        <w:rPr>
          <w:rFonts w:ascii="Times New Roman" w:eastAsia="Times New Roman" w:hAnsi="Times New Roman" w:cs="Times New Roman"/>
          <w:color w:val="000000" w:themeColor="text1"/>
          <w:sz w:val="20"/>
          <w:szCs w:val="20"/>
        </w:rPr>
      </w:r>
      <w:r w:rsidR="0044510C" w:rsidRPr="002F7B5D">
        <w:rPr>
          <w:rFonts w:ascii="Times New Roman" w:eastAsia="Times New Roman" w:hAnsi="Times New Roman"/>
          <w:color w:val="000000" w:themeColor="text1"/>
        </w:rPr>
      </w:r>
    </w:p>
    <w:p>
      <w:r>
        <w:t>Relevance to IoT Systems. The growing deployment of large-scale Internet of Things (IoT) networks—spanning smart cities, precision agriculture, industrial monitoring, and environmental sensing—demands lightweight, energy-efficient solutions that operate without reliance on global positioning infrastructure. GPS is often unavailable indoors, too energy-hungry for battery-constrained devices, or economically infeasible for massive deployments [21–23]. Our proposed reference-free relative localization algorithm directly addresses these IoT constraints by: (i) eliminating the need for anchors or GPS hardware, reducing per-node cost and complexity; (ii) operating with only local neighbor information, enabling scalability to dense IoT deployments; (iii) providing a tunable density-versus-transmission-range trade-off (Section 6.2) that allows IoT system designers to minimize transmit energy while preserving network connectivity—a critical consideration for battery-powered sensors in smart agriculture [24], building automation [25], and industrial IoT (IIoT) [26]; and (iv) preserving directional consistency sufficient for greedy geographic routing, a capability essential for delay-sensitive IoT applications such as emergency response and real-time monitoring in smart cities [27,28]. The present study validates the algorithm under planned-geometry expected-distance constraints typical of structured IoT deployments. The findings offer practical guidelines for IoT network planning: for an 800×800 deployment area with 300 nodes, the minimum transmission range can be reduced from 20% to 8% of the diagonal—representing about an order-of-magnitude reduction in the path-loss energy proxy—while maintaining a mean neighbor degree of 8–10 and directional correctness above 94%. These results support the journal’s emphasis on key enabling IoT technologies related to sensors and machine intelligence, and on best practices for IoT development, test beds, and quality assurance.</w:t>
      </w:r>
    </w:p>
    <w:p w14:paraId="5282798A" w14:textId="08A12270" w:rsidR="003D6762" w:rsidRPr="00FE57D2" w:rsidRDefault="00000000" w:rsidP="006A0575">
      <w:pPr>
        <w:pStyle w:val="Heading1"/>
        <w:spacing w:before="240" w:after="120"/>
        <w:ind w:left="0"/>
        <w:rPr>
          <w:rFonts w:ascii="Times New Roman" w:hAnsi="Times New Roman" w:cs="Times New Roman"/>
          <w:color w:val="000000" w:themeColor="text1"/>
        </w:rPr>
      </w:pPr>
      <w:r w:rsidRPr="006174F9">
        <w:t xml:space="preserve"> </w:t>
      </w:r>
      <w:r w:rsidRPr="00FE57D2">
        <w:rPr>
          <w:rFonts w:ascii="Times New Roman" w:hAnsi="Times New Roman" w:cs="Times New Roman"/>
          <w:color w:val="000000" w:themeColor="text1"/>
        </w:rPr>
        <w:t>Related Work</w:t>
      </w:r>
    </w:p>
    <w:p w14:paraId="33704746" w14:textId="7A25F02D" w:rsidR="005B405D" w:rsidRPr="00A70CAB" w:rsidRDefault="005B405D" w:rsidP="006A0575">
      <w:pPr>
        <w:spacing w:after="120" w:line="360" w:lineRule="auto"/>
        <w:jc w:val="both"/>
        <w:rPr>
          <w:rFonts w:ascii="Times New Roman" w:hAnsi="Times New Roman" w:cs="Times New Roman"/>
          <w:color w:val="000000" w:themeColor="text1"/>
          <w:sz w:val="20"/>
          <w:szCs w:val="20"/>
        </w:rPr>
      </w:pPr>
      <w:r w:rsidRPr="005B405D">
        <w:rPr>
          <w:rFonts w:ascii="Times New Roman" w:hAnsi="Times New Roman" w:cs="Times New Roman"/>
          <w:color w:val="000000" w:themeColor="text1"/>
          <w:sz w:val="20"/>
          <w:szCs w:val="20"/>
        </w:rPr>
        <w:t xml:space="preserve">Range-based methods [2–4] estimate inter-node distances from measurements such as RSS, </w:t>
      </w:r>
      <w:proofErr w:type="spellStart"/>
      <w:r w:rsidRPr="005B405D">
        <w:rPr>
          <w:rFonts w:ascii="Times New Roman" w:hAnsi="Times New Roman" w:cs="Times New Roman"/>
          <w:color w:val="000000" w:themeColor="text1"/>
          <w:sz w:val="20"/>
          <w:szCs w:val="20"/>
        </w:rPr>
        <w:t>ToA</w:t>
      </w:r>
      <w:proofErr w:type="spellEnd"/>
      <w:r w:rsidRPr="005B405D">
        <w:rPr>
          <w:rFonts w:ascii="Times New Roman" w:hAnsi="Times New Roman" w:cs="Times New Roman"/>
          <w:color w:val="000000" w:themeColor="text1"/>
          <w:sz w:val="20"/>
          <w:szCs w:val="20"/>
        </w:rPr>
        <w:t xml:space="preserve">, or </w:t>
      </w:r>
      <w:proofErr w:type="spellStart"/>
      <w:r w:rsidRPr="005B405D">
        <w:rPr>
          <w:rFonts w:ascii="Times New Roman" w:hAnsi="Times New Roman" w:cs="Times New Roman"/>
          <w:color w:val="000000" w:themeColor="text1"/>
          <w:sz w:val="20"/>
          <w:szCs w:val="20"/>
        </w:rPr>
        <w:t>TDoA</w:t>
      </w:r>
      <w:proofErr w:type="spellEnd"/>
      <w:r w:rsidRPr="005B405D">
        <w:rPr>
          <w:rFonts w:ascii="Times New Roman" w:hAnsi="Times New Roman" w:cs="Times New Roman"/>
          <w:color w:val="000000" w:themeColor="text1"/>
          <w:sz w:val="20"/>
          <w:szCs w:val="20"/>
        </w:rPr>
        <w:t>, but their accuracy is sensitive to multipath, calibration error, and environmental variation, and they commonly require anchors or calibrated ranging hardware. Range-free methods [5–7] reduce hardware requirements but often still depend on anchor nodes and assumptions regarding node density or radio coverage. Relative and MDS-based embeddings [4,8–10] can remove the need for absolute anchors, but they frequently retain pairwise distance estimates or centralized computation. Virtual-coordinate systems [16–18] support routing using abstract coordinates, often emphasizing delivery and path stretch rather than geometric reconstruction. Our work instead targets routing-oriented relative maps by enforcing soft expected-distance constraints sufficient to preserve useful angular relationships, without claiming full metric reconstruction.</w:t>
      </w:r>
    </w:p>
    <w:p>
      <w:r>
        <w:t>Recent IoT-oriented work further motivates lightweight, infrastructure-light localization and energy-aware networking. Surveys of IoT and indoor/outdoor positioning highlight persistent GPS, anchor, and energy constraints in dense deployments [21–23]. Complementary streams address energy-efficient WSN/IoT routing [29], machine-learning and data-driven localization under challenging channels [11,30,31], and edge/cloud IoT architectures that favor on-device or neighbor-local computation [32,33]. Application domains such as precision agriculture [24], smart buildings [25], industrial IoT [26], and smart-city sensing/routing [27,28,34] emphasize planned or semi-structured layouts where nominal geometry is often available for validation and commissioning. Relative and hop-informed coordinate constructions remain active [35]; our contribution is a routing-oriented asymmetric relaxation with an auditable density–Tx trade-off under planned-geometry constraints, rather than another absolute-position estimator.</w:t>
      </w:r>
    </w:p>
    <w:p w14:paraId="1180C4C7" w14:textId="1F4EB38A" w:rsidR="002F7B5D" w:rsidRDefault="006F4B16" w:rsidP="002F7B5D">
      <w:pPr>
        <w:spacing w:after="0" w:line="360" w:lineRule="auto"/>
        <w:jc w:val="both"/>
        <w:rPr>
          <w:rFonts w:ascii="Times New Roman" w:eastAsia="Times New Roman" w:hAnsi="Times New Roman" w:cs="Times New Roman"/>
          <w:color w:val="000000" w:themeColor="text1"/>
          <w:sz w:val="20"/>
          <w:szCs w:val="20"/>
        </w:rPr>
      </w:pPr>
      <w:r w:rsidRPr="00A70CAB">
        <w:rPr>
          <w:rFonts w:ascii="Times New Roman" w:eastAsia="Times New Roman" w:hAnsi="Times New Roman" w:cs="Times New Roman"/>
          <w:color w:val="000000" w:themeColor="text1"/>
          <w:sz w:val="20"/>
          <w:szCs w:val="20"/>
        </w:rPr>
        <w:t>Table 1 compares paradigms along telecom-relevant axes. We do not claim that the proposed method is "fully distributed" in the strict sense while a global normalization step is used in simulation.</w:t>
      </w:r>
    </w:p>
    <w:p w14:paraId="57442FDC" w14:textId="77777777" w:rsidR="00680125" w:rsidRDefault="00680125" w:rsidP="002F7B5D">
      <w:pPr>
        <w:spacing w:after="0" w:line="360" w:lineRule="auto"/>
        <w:jc w:val="both"/>
        <w:rPr>
          <w:rFonts w:ascii="Times New Roman" w:eastAsia="Times New Roman" w:hAnsi="Times New Roman" w:cs="Times New Roman"/>
          <w:color w:val="000000" w:themeColor="text1"/>
          <w:sz w:val="20"/>
          <w:szCs w:val="20"/>
        </w:rPr>
      </w:pPr>
    </w:p>
    <w:p w14:paraId="334A8770" w14:textId="77777777" w:rsidR="00680125" w:rsidRDefault="00680125" w:rsidP="002F7B5D">
      <w:pPr>
        <w:spacing w:after="0" w:line="360" w:lineRule="auto"/>
        <w:jc w:val="both"/>
        <w:rPr>
          <w:rFonts w:ascii="Times New Roman" w:eastAsia="Times New Roman" w:hAnsi="Times New Roman" w:cs="Times New Roman"/>
          <w:color w:val="000000" w:themeColor="text1"/>
          <w:sz w:val="20"/>
          <w:szCs w:val="20"/>
        </w:rPr>
      </w:pPr>
    </w:p>
    <w:p w14:paraId="5BB04D4A" w14:textId="77777777" w:rsidR="00680125" w:rsidRDefault="00680125" w:rsidP="002F7B5D">
      <w:pPr>
        <w:spacing w:after="0" w:line="360" w:lineRule="auto"/>
        <w:jc w:val="both"/>
        <w:rPr>
          <w:rFonts w:ascii="Times New Roman" w:eastAsia="Times New Roman" w:hAnsi="Times New Roman" w:cs="Times New Roman"/>
          <w:color w:val="000000" w:themeColor="text1"/>
          <w:sz w:val="20"/>
          <w:szCs w:val="20"/>
        </w:rPr>
      </w:pPr>
    </w:p>
    <w:p w14:paraId="18F13931" w14:textId="77777777" w:rsidR="00680125" w:rsidRDefault="00680125" w:rsidP="002F7B5D">
      <w:pPr>
        <w:spacing w:after="0" w:line="360" w:lineRule="auto"/>
        <w:jc w:val="both"/>
        <w:rPr>
          <w:rFonts w:ascii="Times New Roman" w:eastAsia="Times New Roman" w:hAnsi="Times New Roman" w:cs="Times New Roman"/>
          <w:color w:val="000000" w:themeColor="text1"/>
          <w:sz w:val="20"/>
          <w:szCs w:val="20"/>
        </w:rPr>
      </w:pPr>
    </w:p>
    <w:p w14:paraId="22A3C59E" w14:textId="77777777" w:rsidR="00680125" w:rsidRDefault="00680125" w:rsidP="002F7B5D">
      <w:pPr>
        <w:spacing w:after="0" w:line="360" w:lineRule="auto"/>
        <w:jc w:val="both"/>
        <w:rPr>
          <w:rFonts w:ascii="Times New Roman" w:eastAsia="Times New Roman" w:hAnsi="Times New Roman" w:cs="Times New Roman"/>
          <w:color w:val="000000" w:themeColor="text1"/>
          <w:sz w:val="20"/>
          <w:szCs w:val="20"/>
        </w:rPr>
      </w:pPr>
    </w:p>
    <w:p w14:paraId="75106002" w14:textId="77777777" w:rsidR="00680125" w:rsidRDefault="00680125" w:rsidP="002F7B5D">
      <w:pPr>
        <w:spacing w:after="0" w:line="360" w:lineRule="auto"/>
        <w:jc w:val="both"/>
        <w:rPr>
          <w:rFonts w:ascii="Times New Roman" w:eastAsia="Times New Roman" w:hAnsi="Times New Roman" w:cs="Times New Roman"/>
          <w:color w:val="000000" w:themeColor="text1"/>
          <w:sz w:val="20"/>
          <w:szCs w:val="20"/>
        </w:rPr>
      </w:pPr>
    </w:p>
    <w:p w14:paraId="07258DF0" w14:textId="77777777" w:rsidR="00680125" w:rsidRDefault="00680125" w:rsidP="002F7B5D">
      <w:pPr>
        <w:spacing w:after="0" w:line="360" w:lineRule="auto"/>
        <w:jc w:val="both"/>
        <w:rPr>
          <w:rFonts w:ascii="Times New Roman" w:eastAsia="Times New Roman" w:hAnsi="Times New Roman" w:cs="Times New Roman"/>
          <w:color w:val="000000" w:themeColor="text1"/>
          <w:sz w:val="20"/>
          <w:szCs w:val="20"/>
        </w:rPr>
      </w:pPr>
    </w:p>
    <w:p w14:paraId="63426200" w14:textId="77777777" w:rsidR="002F7B5D" w:rsidRDefault="002F7B5D" w:rsidP="002F7B5D">
      <w:pPr>
        <w:spacing w:after="0" w:line="360" w:lineRule="auto"/>
        <w:jc w:val="both"/>
        <w:rPr>
          <w:rFonts w:ascii="Times New Roman" w:eastAsia="Times New Roman" w:hAnsi="Times New Roman" w:cs="Times New Roman"/>
          <w:color w:val="000000" w:themeColor="text1"/>
          <w:sz w:val="20"/>
          <w:szCs w:val="20"/>
        </w:rPr>
      </w:pPr>
    </w:p>
    <w:p w14:paraId="63596AF9" w14:textId="77777777" w:rsidR="002F7B5D" w:rsidRPr="00A70CAB" w:rsidRDefault="002F7B5D" w:rsidP="002F7B5D">
      <w:pPr>
        <w:spacing w:after="0" w:line="360" w:lineRule="auto"/>
        <w:rPr>
          <w:rFonts w:ascii="Times New Roman" w:hAnsi="Times New Roman" w:cs="Times New Roman"/>
          <w:color w:val="000000" w:themeColor="text1"/>
          <w:sz w:val="20"/>
          <w:szCs w:val="20"/>
        </w:rPr>
      </w:pPr>
      <w:r w:rsidRPr="00A70CAB">
        <w:rPr>
          <w:rFonts w:ascii="Times New Roman" w:eastAsia="Times New Roman" w:hAnsi="Times New Roman" w:cs="Times New Roman"/>
          <w:i/>
          <w:color w:val="000000" w:themeColor="text1"/>
          <w:sz w:val="20"/>
          <w:szCs w:val="20"/>
        </w:rPr>
        <w:lastRenderedPageBreak/>
        <w:t xml:space="preserve">Table 1. Comparison of localization approaches along telecommunication-relevant axes </w:t>
      </w:r>
    </w:p>
    <w:tbl>
      <w:tblPr>
        <w:tblStyle w:val="TableGrid"/>
        <w:tblpPr w:leftFromText="180" w:rightFromText="180" w:vertAnchor="text" w:horzAnchor="margin" w:tblpY="-23"/>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2"/>
        <w:gridCol w:w="1497"/>
        <w:gridCol w:w="1497"/>
        <w:gridCol w:w="1517"/>
        <w:gridCol w:w="1498"/>
        <w:gridCol w:w="1495"/>
      </w:tblGrid>
      <w:tr w:rsidR="002F7B5D" w:rsidRPr="00A70CAB" w14:paraId="47D8B386" w14:textId="77777777" w:rsidTr="00EA5BF1">
        <w:tc>
          <w:tcPr>
            <w:tcW w:w="1512" w:type="dxa"/>
          </w:tcPr>
          <w:p w14:paraId="63E289F1"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Approach</w:t>
            </w:r>
          </w:p>
        </w:tc>
        <w:tc>
          <w:tcPr>
            <w:tcW w:w="1497" w:type="dxa"/>
          </w:tcPr>
          <w:p w14:paraId="04D2D6C2"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Anchors?</w:t>
            </w:r>
          </w:p>
        </w:tc>
        <w:tc>
          <w:tcPr>
            <w:tcW w:w="1497" w:type="dxa"/>
          </w:tcPr>
          <w:p w14:paraId="27859078"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Ranging?</w:t>
            </w:r>
          </w:p>
        </w:tc>
        <w:tc>
          <w:tcPr>
            <w:tcW w:w="1517" w:type="dxa"/>
          </w:tcPr>
          <w:p w14:paraId="4A0403B7"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Distributed?</w:t>
            </w:r>
          </w:p>
        </w:tc>
        <w:tc>
          <w:tcPr>
            <w:tcW w:w="1498" w:type="dxa"/>
          </w:tcPr>
          <w:p w14:paraId="170F5F32"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Training?</w:t>
            </w:r>
          </w:p>
        </w:tc>
        <w:tc>
          <w:tcPr>
            <w:tcW w:w="1495" w:type="dxa"/>
          </w:tcPr>
          <w:p w14:paraId="43C3C13A"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Routing-oriented?</w:t>
            </w:r>
          </w:p>
        </w:tc>
      </w:tr>
      <w:tr w:rsidR="002F7B5D" w:rsidRPr="00A70CAB" w14:paraId="52848D99" w14:textId="77777777" w:rsidTr="00EA5BF1">
        <w:tc>
          <w:tcPr>
            <w:tcW w:w="1512" w:type="dxa"/>
          </w:tcPr>
          <w:p w14:paraId="5F6BF345"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Range-based [2–4]</w:t>
            </w:r>
          </w:p>
        </w:tc>
        <w:tc>
          <w:tcPr>
            <w:tcW w:w="1497" w:type="dxa"/>
          </w:tcPr>
          <w:p w14:paraId="4B6084DE"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Yes</w:t>
            </w:r>
          </w:p>
        </w:tc>
        <w:tc>
          <w:tcPr>
            <w:tcW w:w="1497" w:type="dxa"/>
          </w:tcPr>
          <w:p w14:paraId="50D61A94"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Yes</w:t>
            </w:r>
          </w:p>
        </w:tc>
        <w:tc>
          <w:tcPr>
            <w:tcW w:w="1517" w:type="dxa"/>
          </w:tcPr>
          <w:p w14:paraId="40C6891D"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Partial</w:t>
            </w:r>
          </w:p>
        </w:tc>
        <w:tc>
          <w:tcPr>
            <w:tcW w:w="1498" w:type="dxa"/>
          </w:tcPr>
          <w:p w14:paraId="1B870636"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No</w:t>
            </w:r>
          </w:p>
        </w:tc>
        <w:tc>
          <w:tcPr>
            <w:tcW w:w="1495" w:type="dxa"/>
          </w:tcPr>
          <w:p w14:paraId="260615F1"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No</w:t>
            </w:r>
          </w:p>
        </w:tc>
      </w:tr>
      <w:tr w:rsidR="002F7B5D" w:rsidRPr="00A70CAB" w14:paraId="754CAE92" w14:textId="77777777" w:rsidTr="00EA5BF1">
        <w:tc>
          <w:tcPr>
            <w:tcW w:w="1512" w:type="dxa"/>
          </w:tcPr>
          <w:p w14:paraId="423918A0"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Range-free / DV-Hop [5–7]</w:t>
            </w:r>
          </w:p>
        </w:tc>
        <w:tc>
          <w:tcPr>
            <w:tcW w:w="1497" w:type="dxa"/>
          </w:tcPr>
          <w:p w14:paraId="23727723"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Yes</w:t>
            </w:r>
          </w:p>
        </w:tc>
        <w:tc>
          <w:tcPr>
            <w:tcW w:w="1497" w:type="dxa"/>
          </w:tcPr>
          <w:p w14:paraId="7951385A"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No</w:t>
            </w:r>
          </w:p>
        </w:tc>
        <w:tc>
          <w:tcPr>
            <w:tcW w:w="1517" w:type="dxa"/>
          </w:tcPr>
          <w:p w14:paraId="3BEBCF34"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Yes</w:t>
            </w:r>
          </w:p>
        </w:tc>
        <w:tc>
          <w:tcPr>
            <w:tcW w:w="1498" w:type="dxa"/>
          </w:tcPr>
          <w:p w14:paraId="6078D721"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No</w:t>
            </w:r>
          </w:p>
        </w:tc>
        <w:tc>
          <w:tcPr>
            <w:tcW w:w="1495" w:type="dxa"/>
          </w:tcPr>
          <w:p w14:paraId="16E1F3A5"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No</w:t>
            </w:r>
          </w:p>
        </w:tc>
      </w:tr>
      <w:tr w:rsidR="002F7B5D" w:rsidRPr="00A70CAB" w14:paraId="1EA14F2F" w14:textId="77777777" w:rsidTr="00EA5BF1">
        <w:tc>
          <w:tcPr>
            <w:tcW w:w="1512" w:type="dxa"/>
          </w:tcPr>
          <w:p w14:paraId="19D208A2"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MDS-based [4,8–10]</w:t>
            </w:r>
          </w:p>
        </w:tc>
        <w:tc>
          <w:tcPr>
            <w:tcW w:w="1497" w:type="dxa"/>
          </w:tcPr>
          <w:p w14:paraId="29A1F06A"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No</w:t>
            </w:r>
          </w:p>
        </w:tc>
        <w:tc>
          <w:tcPr>
            <w:tcW w:w="1497" w:type="dxa"/>
          </w:tcPr>
          <w:p w14:paraId="4490E9E0"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Yes</w:t>
            </w:r>
          </w:p>
        </w:tc>
        <w:tc>
          <w:tcPr>
            <w:tcW w:w="1517" w:type="dxa"/>
          </w:tcPr>
          <w:p w14:paraId="06690847"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Often centralized</w:t>
            </w:r>
          </w:p>
        </w:tc>
        <w:tc>
          <w:tcPr>
            <w:tcW w:w="1498" w:type="dxa"/>
          </w:tcPr>
          <w:p w14:paraId="066F2D5D"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No</w:t>
            </w:r>
          </w:p>
        </w:tc>
        <w:tc>
          <w:tcPr>
            <w:tcW w:w="1495" w:type="dxa"/>
          </w:tcPr>
          <w:p w14:paraId="722C0AA5"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No</w:t>
            </w:r>
          </w:p>
        </w:tc>
      </w:tr>
      <w:tr w:rsidR="002F7B5D" w:rsidRPr="00A70CAB" w14:paraId="67FA1C41" w14:textId="77777777" w:rsidTr="00EA5BF1">
        <w:tc>
          <w:tcPr>
            <w:tcW w:w="1512" w:type="dxa"/>
          </w:tcPr>
          <w:p w14:paraId="2D677FA3"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Learning / GNN-style [11]</w:t>
            </w:r>
          </w:p>
        </w:tc>
        <w:tc>
          <w:tcPr>
            <w:tcW w:w="1497" w:type="dxa"/>
          </w:tcPr>
          <w:p w14:paraId="76986794"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No</w:t>
            </w:r>
          </w:p>
        </w:tc>
        <w:tc>
          <w:tcPr>
            <w:tcW w:w="1497" w:type="dxa"/>
          </w:tcPr>
          <w:p w14:paraId="4FCA9106"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Often yes</w:t>
            </w:r>
          </w:p>
        </w:tc>
        <w:tc>
          <w:tcPr>
            <w:tcW w:w="1517" w:type="dxa"/>
          </w:tcPr>
          <w:p w14:paraId="292A818D"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Varies</w:t>
            </w:r>
          </w:p>
        </w:tc>
        <w:tc>
          <w:tcPr>
            <w:tcW w:w="1498" w:type="dxa"/>
          </w:tcPr>
          <w:p w14:paraId="5EB8C70D"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Yes</w:t>
            </w:r>
          </w:p>
        </w:tc>
        <w:tc>
          <w:tcPr>
            <w:tcW w:w="1495" w:type="dxa"/>
          </w:tcPr>
          <w:p w14:paraId="71B92CD7"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No</w:t>
            </w:r>
          </w:p>
        </w:tc>
      </w:tr>
      <w:tr w:rsidR="002F7B5D" w:rsidRPr="00A70CAB" w14:paraId="3CD6D40D" w14:textId="77777777" w:rsidTr="00EA5BF1">
        <w:tc>
          <w:tcPr>
            <w:tcW w:w="1512" w:type="dxa"/>
          </w:tcPr>
          <w:p w14:paraId="011AD60A"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Virtual coordinates [16–18]</w:t>
            </w:r>
          </w:p>
        </w:tc>
        <w:tc>
          <w:tcPr>
            <w:tcW w:w="1497" w:type="dxa"/>
          </w:tcPr>
          <w:p w14:paraId="7D91EABC"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No</w:t>
            </w:r>
          </w:p>
        </w:tc>
        <w:tc>
          <w:tcPr>
            <w:tcW w:w="1497" w:type="dxa"/>
          </w:tcPr>
          <w:p w14:paraId="61E73BD6"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No</w:t>
            </w:r>
          </w:p>
        </w:tc>
        <w:tc>
          <w:tcPr>
            <w:tcW w:w="1517" w:type="dxa"/>
          </w:tcPr>
          <w:p w14:paraId="7EEF6AC3"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Yes</w:t>
            </w:r>
          </w:p>
        </w:tc>
        <w:tc>
          <w:tcPr>
            <w:tcW w:w="1498" w:type="dxa"/>
          </w:tcPr>
          <w:p w14:paraId="41DFBBDE"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No</w:t>
            </w:r>
          </w:p>
        </w:tc>
        <w:tc>
          <w:tcPr>
            <w:tcW w:w="1495" w:type="dxa"/>
          </w:tcPr>
          <w:p w14:paraId="3F370565"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Partial</w:t>
            </w:r>
          </w:p>
        </w:tc>
      </w:tr>
      <w:tr w:rsidR="002F7B5D" w:rsidRPr="00A70CAB" w14:paraId="2F4FC5E0" w14:textId="77777777" w:rsidTr="00EA5BF1">
        <w:tc>
          <w:tcPr>
            <w:tcW w:w="1512" w:type="dxa"/>
          </w:tcPr>
          <w:p w14:paraId="1891C0D4"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Proposed (this work)</w:t>
            </w:r>
          </w:p>
        </w:tc>
        <w:tc>
          <w:tcPr>
            <w:tcW w:w="1497" w:type="dxa"/>
          </w:tcPr>
          <w:p w14:paraId="2A9F5125"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No</w:t>
            </w:r>
          </w:p>
        </w:tc>
        <w:tc>
          <w:tcPr>
            <w:tcW w:w="1497" w:type="dxa"/>
          </w:tcPr>
          <w:p w14:paraId="3CF8C0E6"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No*</w:t>
            </w:r>
          </w:p>
        </w:tc>
        <w:tc>
          <w:tcPr>
            <w:tcW w:w="1517" w:type="dxa"/>
          </w:tcPr>
          <w:p w14:paraId="2E0D03D5"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Partial†</w:t>
            </w:r>
          </w:p>
        </w:tc>
        <w:tc>
          <w:tcPr>
            <w:tcW w:w="1498" w:type="dxa"/>
          </w:tcPr>
          <w:p w14:paraId="4458D8C5"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No</w:t>
            </w:r>
          </w:p>
        </w:tc>
        <w:tc>
          <w:tcPr>
            <w:tcW w:w="1495" w:type="dxa"/>
          </w:tcPr>
          <w:p w14:paraId="1F80E7F8" w14:textId="77777777" w:rsidR="002F7B5D" w:rsidRPr="002F7B5D" w:rsidRDefault="002F7B5D" w:rsidP="002F7B5D">
            <w:pPr>
              <w:jc w:val="center"/>
              <w:rPr>
                <w:rFonts w:ascii="Times New Roman" w:hAnsi="Times New Roman" w:cs="Times New Roman"/>
                <w:sz w:val="18"/>
                <w:szCs w:val="18"/>
              </w:rPr>
            </w:pPr>
            <w:r w:rsidRPr="002F7B5D">
              <w:rPr>
                <w:rFonts w:ascii="Times New Roman" w:hAnsi="Times New Roman" w:cs="Times New Roman"/>
                <w:sz w:val="18"/>
                <w:szCs w:val="18"/>
              </w:rPr>
              <w:t>Yes</w:t>
            </w:r>
          </w:p>
        </w:tc>
      </w:tr>
    </w:tbl>
    <w:p w14:paraId="63558843" w14:textId="77777777" w:rsidR="002F7B5D" w:rsidRPr="00A70CAB" w:rsidRDefault="002F7B5D" w:rsidP="002F7B5D">
      <w:pPr>
        <w:spacing w:after="0" w:line="240" w:lineRule="auto"/>
        <w:jc w:val="both"/>
        <w:rPr>
          <w:rFonts w:ascii="Times New Roman" w:eastAsia="Times New Roman" w:hAnsi="Times New Roman" w:cs="Times New Roman"/>
          <w:color w:val="000000" w:themeColor="text1"/>
          <w:sz w:val="20"/>
          <w:szCs w:val="20"/>
        </w:rPr>
      </w:pPr>
    </w:p>
    <w:p w14:paraId="445B1F33" w14:textId="77777777" w:rsidR="00E37C97" w:rsidRDefault="00000000" w:rsidP="006A0575">
      <w:pPr>
        <w:spacing w:after="120" w:line="360" w:lineRule="auto"/>
        <w:rPr>
          <w:rFonts w:ascii="Times New Roman" w:eastAsia="Times New Roman" w:hAnsi="Times New Roman"/>
          <w:i/>
          <w:color w:val="000000" w:themeColor="text1"/>
          <w:sz w:val="18"/>
        </w:rPr>
      </w:pPr>
      <w:r w:rsidRPr="00A70CAB">
        <w:rPr>
          <w:rFonts w:ascii="Times New Roman" w:eastAsia="Times New Roman" w:hAnsi="Times New Roman"/>
          <w:i/>
          <w:color w:val="000000" w:themeColor="text1"/>
          <w:sz w:val="18"/>
        </w:rPr>
        <w:t xml:space="preserve">*Expected distances in this work come from planned spacing (structured deployments), not physical ranging hardware. </w:t>
      </w:r>
    </w:p>
    <w:p w14:paraId="10C88CA4" w14:textId="04E480EA" w:rsidR="00E37C97" w:rsidRPr="00F92625" w:rsidRDefault="00000000" w:rsidP="006A0575">
      <w:pPr>
        <w:spacing w:after="120" w:line="360" w:lineRule="auto"/>
        <w:rPr>
          <w:rFonts w:ascii="Times New Roman" w:eastAsia="Times New Roman" w:hAnsi="Times New Roman"/>
          <w:i/>
          <w:color w:val="000000" w:themeColor="text1"/>
          <w:sz w:val="18"/>
        </w:rPr>
      </w:pPr>
      <w:r w:rsidRPr="00A70CAB">
        <w:rPr>
          <w:rFonts w:ascii="Times New Roman" w:eastAsia="Times New Roman" w:hAnsi="Times New Roman"/>
          <w:i/>
          <w:color w:val="000000" w:themeColor="text1"/>
          <w:sz w:val="18"/>
        </w:rPr>
        <w:t>†Local asymmetric updates are neighbor-only; the current simulator applies global scale normalization after batches of updates.</w:t>
      </w:r>
    </w:p>
    <w:p w14:paraId="302C78D7" w14:textId="6EEEA504" w:rsidR="003D6762" w:rsidRPr="00FE57D2" w:rsidRDefault="00000000" w:rsidP="006A0575">
      <w:pPr>
        <w:pStyle w:val="Heading1"/>
        <w:spacing w:before="240" w:after="120" w:line="360" w:lineRule="auto"/>
        <w:ind w:left="0"/>
        <w:rPr>
          <w:rFonts w:ascii="Times New Roman" w:hAnsi="Times New Roman" w:cs="Times New Roman"/>
          <w:color w:val="000000" w:themeColor="text1"/>
        </w:rPr>
      </w:pPr>
      <w:r w:rsidRPr="00FE57D2">
        <w:rPr>
          <w:rFonts w:ascii="Times New Roman" w:hAnsi="Times New Roman" w:cs="Times New Roman"/>
          <w:color w:val="000000" w:themeColor="text1"/>
        </w:rPr>
        <w:t>System Model and Problem Formulation</w:t>
      </w:r>
    </w:p>
    <w:p w14:paraId="3524A1C7" w14:textId="13C14E14" w:rsidR="003D6762" w:rsidRPr="00A70CAB" w:rsidRDefault="00000000" w:rsidP="006A0575">
      <w:pPr>
        <w:pStyle w:val="Heading2"/>
        <w:spacing w:after="80" w:line="360" w:lineRule="auto"/>
        <w:ind w:left="0"/>
        <w:rPr>
          <w:color w:val="000000" w:themeColor="text1"/>
        </w:rPr>
      </w:pPr>
      <w:r w:rsidRPr="00A70CAB">
        <w:rPr>
          <w:rFonts w:ascii="Times New Roman" w:eastAsia="Times New Roman" w:hAnsi="Times New Roman"/>
          <w:color w:val="000000" w:themeColor="text1"/>
          <w:sz w:val="24"/>
        </w:rPr>
        <w:t xml:space="preserve"> Network model</w:t>
      </w:r>
    </w:p>
    <w:p w14:paraId="366D441B" w14:textId="1D8FA282" w:rsidR="006174F9" w:rsidRPr="00A70CAB" w:rsidRDefault="006174F9" w:rsidP="006A0575">
      <w:pPr>
        <w:spacing w:after="120" w:line="360" w:lineRule="auto"/>
        <w:jc w:val="both"/>
        <w:rPr>
          <w:rFonts w:ascii="Times New Roman" w:eastAsia="Times New Roman" w:hAnsi="Times New Roman" w:cs="Times New Roman"/>
          <w:color w:val="000000" w:themeColor="text1"/>
          <w:sz w:val="20"/>
          <w:szCs w:val="20"/>
        </w:rPr>
      </w:pPr>
      <w:r w:rsidRPr="006174F9">
        <w:rPr>
          <w:rFonts w:ascii="Times New Roman" w:eastAsia="Times New Roman" w:hAnsi="Times New Roman" w:cs="Times New Roman"/>
          <w:color w:val="000000" w:themeColor="text1"/>
          <w:sz w:val="20"/>
          <w:szCs w:val="20"/>
        </w:rPr>
        <w:t xml:space="preserve">We model the wireless sensor network as an undirected communication graph </w:t>
      </w:r>
      <m:oMath>
        <m:r>
          <w:rPr>
            <w:rFonts w:ascii="Cambria Math" w:eastAsia="Times New Roman" w:hAnsi="Cambria Math" w:cs="Times New Roman"/>
            <w:color w:val="000000" w:themeColor="text1"/>
            <w:sz w:val="20"/>
            <w:szCs w:val="20"/>
          </w:rPr>
          <m:t>G=(V,E)</m:t>
        </m:r>
      </m:oMath>
      <w:r w:rsidRPr="006174F9">
        <w:rPr>
          <w:rFonts w:ascii="Times New Roman" w:eastAsia="Times New Roman" w:hAnsi="Times New Roman" w:cs="Times New Roman"/>
          <w:color w:val="000000" w:themeColor="text1"/>
          <w:sz w:val="20"/>
          <w:szCs w:val="20"/>
        </w:rPr>
        <w:t xml:space="preserve">, where </w:t>
      </w:r>
      <m:oMath>
        <m:r>
          <w:rPr>
            <w:rFonts w:ascii="Cambria Math" w:eastAsia="Times New Roman" w:hAnsi="Cambria Math" w:cs="Times New Roman"/>
            <w:color w:val="000000" w:themeColor="text1"/>
            <w:sz w:val="20"/>
            <w:szCs w:val="20"/>
          </w:rPr>
          <m:t>V</m:t>
        </m:r>
      </m:oMath>
      <w:r w:rsidRPr="006174F9">
        <w:rPr>
          <w:rFonts w:ascii="Times New Roman" w:eastAsia="Times New Roman" w:hAnsi="Times New Roman" w:cs="Times New Roman"/>
          <w:color w:val="000000" w:themeColor="text1"/>
          <w:sz w:val="20"/>
          <w:szCs w:val="20"/>
        </w:rPr>
        <w:t xml:space="preserve">is the set of sensor nodes and </w:t>
      </w:r>
      <m:oMath>
        <m:r>
          <w:rPr>
            <w:rFonts w:ascii="Cambria Math" w:eastAsia="Times New Roman" w:hAnsi="Cambria Math" w:cs="Times New Roman"/>
            <w:color w:val="000000" w:themeColor="text1"/>
            <w:sz w:val="20"/>
            <w:szCs w:val="20"/>
          </w:rPr>
          <m:t>E</m:t>
        </m:r>
      </m:oMath>
      <w:r w:rsidRPr="006174F9">
        <w:rPr>
          <w:rFonts w:ascii="Times New Roman" w:eastAsia="Times New Roman" w:hAnsi="Times New Roman" w:cs="Times New Roman"/>
          <w:color w:val="000000" w:themeColor="text1"/>
          <w:sz w:val="20"/>
          <w:szCs w:val="20"/>
        </w:rPr>
        <w:t xml:space="preserve">is the set of communication links. Each node </w:t>
      </w:r>
      <m:oMath>
        <m:r>
          <w:rPr>
            <w:rFonts w:ascii="Cambria Math" w:eastAsia="Times New Roman" w:hAnsi="Cambria Math" w:cs="Times New Roman"/>
            <w:color w:val="000000" w:themeColor="text1"/>
            <w:sz w:val="20"/>
            <w:szCs w:val="20"/>
          </w:rPr>
          <m:t>i∈V</m:t>
        </m:r>
      </m:oMath>
      <w:r w:rsidRPr="006174F9">
        <w:rPr>
          <w:rFonts w:ascii="Times New Roman" w:eastAsia="Times New Roman" w:hAnsi="Times New Roman" w:cs="Times New Roman"/>
          <w:color w:val="000000" w:themeColor="text1"/>
          <w:sz w:val="20"/>
          <w:szCs w:val="20"/>
        </w:rPr>
        <w:t xml:space="preserve">maintains a virtual position </w:t>
      </w:r>
      <m:oMath>
        <m:sSub>
          <m:sSubPr>
            <m:ctrlPr>
              <w:rPr>
                <w:rFonts w:ascii="Cambria Math" w:eastAsia="Times New Roman" w:hAnsi="Cambria Math" w:cs="Times New Roman"/>
                <w:color w:val="000000" w:themeColor="text1"/>
                <w:sz w:val="20"/>
                <w:szCs w:val="20"/>
              </w:rPr>
            </m:ctrlPr>
          </m:sSubPr>
          <m:e>
            <m:r>
              <w:rPr>
                <w:rFonts w:ascii="Cambria Math" w:eastAsia="Times New Roman" w:hAnsi="Cambria Math" w:cs="Times New Roman"/>
                <w:color w:val="000000" w:themeColor="text1"/>
                <w:sz w:val="20"/>
                <w:szCs w:val="20"/>
              </w:rPr>
              <m:t>p</m:t>
            </m:r>
          </m:e>
          <m:sub>
            <m:r>
              <w:rPr>
                <w:rFonts w:ascii="Cambria Math" w:eastAsia="Times New Roman" w:hAnsi="Cambria Math" w:cs="Times New Roman"/>
                <w:color w:val="000000" w:themeColor="text1"/>
                <w:sz w:val="20"/>
                <w:szCs w:val="20"/>
              </w:rPr>
              <m:t>i</m:t>
            </m:r>
          </m:sub>
        </m:sSub>
        <m:r>
          <w:rPr>
            <w:rFonts w:ascii="Cambria Math" w:eastAsia="Times New Roman" w:hAnsi="Cambria Math" w:cs="Times New Roman"/>
            <w:color w:val="000000" w:themeColor="text1"/>
            <w:sz w:val="20"/>
            <w:szCs w:val="20"/>
          </w:rPr>
          <m:t>∈</m:t>
        </m:r>
        <m:sSup>
          <m:sSupPr>
            <m:ctrlPr>
              <w:rPr>
                <w:rFonts w:ascii="Cambria Math" w:eastAsia="Times New Roman" w:hAnsi="Cambria Math" w:cs="Times New Roman"/>
                <w:color w:val="000000" w:themeColor="text1"/>
                <w:sz w:val="20"/>
                <w:szCs w:val="20"/>
              </w:rPr>
            </m:ctrlPr>
          </m:sSupPr>
          <m:e>
            <m:r>
              <m:rPr>
                <m:scr m:val="double-struck"/>
                <m:sty m:val="p"/>
              </m:rPr>
              <w:rPr>
                <w:rFonts w:ascii="Cambria Math" w:eastAsia="Times New Roman" w:hAnsi="Cambria Math" w:cs="Times New Roman"/>
                <w:color w:val="000000" w:themeColor="text1"/>
                <w:sz w:val="20"/>
                <w:szCs w:val="20"/>
              </w:rPr>
              <m:t>R</m:t>
            </m:r>
          </m:e>
          <m:sup>
            <m:r>
              <w:rPr>
                <w:rFonts w:ascii="Cambria Math" w:eastAsia="Times New Roman" w:hAnsi="Cambria Math" w:cs="Times New Roman"/>
                <w:color w:val="000000" w:themeColor="text1"/>
                <w:sz w:val="20"/>
                <w:szCs w:val="20"/>
              </w:rPr>
              <m:t>2</m:t>
            </m:r>
          </m:sup>
        </m:sSup>
      </m:oMath>
      <w:r w:rsidRPr="006174F9">
        <w:rPr>
          <w:rFonts w:ascii="Times New Roman" w:eastAsia="Times New Roman" w:hAnsi="Times New Roman" w:cs="Times New Roman"/>
          <w:color w:val="000000" w:themeColor="text1"/>
          <w:sz w:val="20"/>
          <w:szCs w:val="20"/>
        </w:rPr>
        <w:t xml:space="preserve">. These virtual positions need not coincide with absolute geographic coordinates. During localization, nodes exchange state information only with their graph neighbors. The analysis assumes that </w:t>
      </w:r>
      <m:oMath>
        <m:r>
          <w:rPr>
            <w:rFonts w:ascii="Cambria Math" w:eastAsia="Times New Roman" w:hAnsi="Cambria Math" w:cs="Times New Roman"/>
            <w:color w:val="000000" w:themeColor="text1"/>
            <w:sz w:val="20"/>
            <w:szCs w:val="20"/>
          </w:rPr>
          <m:t>G</m:t>
        </m:r>
      </m:oMath>
      <w:r w:rsidRPr="006174F9">
        <w:rPr>
          <w:rFonts w:ascii="Times New Roman" w:eastAsia="Times New Roman" w:hAnsi="Times New Roman" w:cs="Times New Roman"/>
          <w:color w:val="000000" w:themeColor="text1"/>
          <w:sz w:val="20"/>
          <w:szCs w:val="20"/>
        </w:rPr>
        <w:t>is connected; sparse and disconnected operating regimes are evaluated empirically in Section 6.2.</w:t>
      </w:r>
    </w:p>
    <w:p w14:paraId="32A88FCD" w14:textId="7FEB36E9" w:rsidR="003D6762" w:rsidRPr="00A70CAB" w:rsidRDefault="00000000" w:rsidP="006A0575">
      <w:pPr>
        <w:pStyle w:val="Heading2"/>
        <w:spacing w:after="120" w:line="360" w:lineRule="auto"/>
        <w:ind w:left="0"/>
        <w:rPr>
          <w:color w:val="000000" w:themeColor="text1"/>
        </w:rPr>
      </w:pPr>
      <w:r w:rsidRPr="00A70CAB">
        <w:rPr>
          <w:rFonts w:ascii="Times New Roman" w:eastAsia="Times New Roman" w:hAnsi="Times New Roman"/>
          <w:color w:val="000000" w:themeColor="text1"/>
          <w:sz w:val="24"/>
        </w:rPr>
        <w:t>Expected distance constraints</w:t>
      </w:r>
    </w:p>
    <w:p w14:paraId="68983D7E" w14:textId="77777777" w:rsidR="002933AB" w:rsidRPr="002933AB" w:rsidRDefault="002933AB" w:rsidP="006A0575">
      <w:pPr>
        <w:pStyle w:val="pdq2pgselectionanchorcontainer"/>
        <w:spacing w:line="360" w:lineRule="auto"/>
        <w:jc w:val="both"/>
        <w:rPr>
          <w:sz w:val="20"/>
          <w:szCs w:val="20"/>
        </w:rPr>
      </w:pPr>
      <w:r w:rsidRPr="002933AB">
        <w:rPr>
          <w:sz w:val="20"/>
          <w:szCs w:val="20"/>
        </w:rPr>
        <w:t>For each communication edge or stored neighbor pair, the algorithm uses an expected-distance constraint d*_ij. In this manuscript, expected distances are derived from planned geometry in structured deployments (validation baseline typical of industrial and agricultural IoT layouts). In the present simulators, candidate neighbors are first identified within the transmission radius and then truncated to the k nearest nodes. All reported density–Tx and topology-quality results use this planned-geometry constraint source.</w:t>
      </w:r>
      <w:proofErr w:type="spellStart"/>
      <w:r w:rsidRPr="002933AB">
        <w:rPr>
          <w:sz w:val="20"/>
          <w:szCs w:val="20"/>
        </w:rPr>
      </w:r>
      <w:proofErr w:type="spellEnd"/>
      <w:r w:rsidRPr="002933AB">
        <w:rPr>
          <w:sz w:val="20"/>
          <w:szCs w:val="20"/>
        </w:rPr>
      </w:r>
      <m:oMath>
        <m:r>
          <w:rPr>
            <w:rFonts w:ascii="Cambria Math" w:hAnsi="Cambria Math"/>
            <w:sz w:val="20"/>
            <w:szCs w:val="20"/>
          </w:rPr>
          <m:t>(i,j)</m:t>
        </m:r>
      </m:oMath>
      <w:r w:rsidRPr="002933AB">
        <w:rPr>
          <w:sz w:val="20"/>
          <w:szCs w:val="20"/>
        </w:rPr>
      </w:r>
      <m:oMath>
        <m:sSubSup>
          <m:sSubSupPr>
            <m:ctrlPr>
              <w:rPr>
                <w:rFonts w:ascii="Cambria Math" w:hAnsi="Cambria Math"/>
                <w:sz w:val="20"/>
                <w:szCs w:val="20"/>
              </w:rPr>
            </m:ctrlPr>
          </m:sSubSupPr>
          <m:e>
            <m:r>
              <w:rPr>
                <w:rFonts w:ascii="Cambria Math" w:hAnsi="Cambria Math"/>
                <w:sz w:val="20"/>
                <w:szCs w:val="20"/>
              </w:rPr>
              <m:t>d</m:t>
            </m:r>
          </m:e>
          <m:sub>
            <m:r>
              <w:rPr>
                <w:rFonts w:ascii="Cambria Math" w:hAnsi="Cambria Math"/>
                <w:sz w:val="20"/>
                <w:szCs w:val="20"/>
              </w:rPr>
              <m:t>ij</m:t>
            </m:r>
          </m:sub>
          <m:sup>
            <m:r>
              <w:rPr>
                <w:rFonts w:ascii="Cambria Math" w:hAnsi="Cambria Math"/>
                <w:sz w:val="20"/>
                <w:szCs w:val="20"/>
              </w:rPr>
              <m:t>*</m:t>
            </m:r>
          </m:sup>
        </m:sSubSup>
        <m:r>
          <w:rPr>
            <w:rFonts w:ascii="Cambria Math" w:hAnsi="Cambria Math"/>
            <w:sz w:val="20"/>
            <w:szCs w:val="20"/>
          </w:rPr>
          <m:t>&gt;0</m:t>
        </m:r>
      </m:oMath>
      <w:r w:rsidRPr="002933AB">
        <w:rPr>
          <w:sz w:val="20"/>
          <w:szCs w:val="20"/>
        </w:rPr>
      </w:r>
    </w:p>
    <w:p w14:paraId="6A6E83DE" w14:textId="6A745666" w:rsidR="002933AB" w:rsidRPr="002933AB" w:rsidRDefault="00000000" w:rsidP="006A0575">
      <w:pPr>
        <w:pStyle w:val="Heading2"/>
        <w:spacing w:after="120" w:line="360" w:lineRule="auto"/>
        <w:ind w:left="0"/>
        <w:rPr>
          <w:rFonts w:ascii="Times New Roman" w:eastAsia="Times New Roman" w:hAnsi="Times New Roman"/>
          <w:color w:val="000000" w:themeColor="text1"/>
          <w:sz w:val="24"/>
        </w:rPr>
      </w:pPr>
      <w:r w:rsidRPr="00A70CAB">
        <w:rPr>
          <w:rFonts w:ascii="Times New Roman" w:eastAsia="Times New Roman" w:hAnsi="Times New Roman"/>
          <w:color w:val="000000" w:themeColor="text1"/>
          <w:sz w:val="24"/>
        </w:rPr>
        <w:lastRenderedPageBreak/>
        <w:t xml:space="preserve"> Problem statement</w:t>
      </w:r>
    </w:p>
    <w:p w14:paraId="3AF809BE" w14:textId="5B1A7584" w:rsidR="002933AB" w:rsidRPr="002933AB" w:rsidRDefault="002933AB" w:rsidP="006A0575">
      <w:pPr>
        <w:spacing w:line="360" w:lineRule="auto"/>
        <w:jc w:val="both"/>
        <w:rPr>
          <w:rFonts w:ascii="Times New Roman" w:hAnsi="Times New Roman" w:cs="Times New Roman"/>
          <w:sz w:val="20"/>
          <w:szCs w:val="20"/>
        </w:rPr>
      </w:pPr>
      <w:r w:rsidRPr="002933AB">
        <w:rPr>
          <w:rFonts w:ascii="Times New Roman" w:hAnsi="Times New Roman" w:cs="Times New Roman"/>
          <w:sz w:val="20"/>
          <w:szCs w:val="20"/>
        </w:rPr>
        <w:t xml:space="preserve">Given a connected communication graph </w:t>
      </w:r>
      <m:oMath>
        <m:r>
          <w:rPr>
            <w:rFonts w:ascii="Cambria Math" w:hAnsi="Cambria Math" w:cs="Times New Roman"/>
            <w:sz w:val="20"/>
            <w:szCs w:val="20"/>
          </w:rPr>
          <m:t>G=(V,E)</m:t>
        </m:r>
      </m:oMath>
      <w:r w:rsidRPr="002933AB">
        <w:rPr>
          <w:rFonts w:ascii="Times New Roman" w:hAnsi="Times New Roman" w:cs="Times New Roman"/>
          <w:sz w:val="20"/>
          <w:szCs w:val="20"/>
        </w:rPr>
        <w:t xml:space="preserve">and a set of expected-distance constraints </w:t>
      </w:r>
      <m:oMath>
        <m:r>
          <w:rPr>
            <w:rFonts w:ascii="Cambria Math" w:hAnsi="Cambria Math" w:cs="Times New Roman"/>
            <w:sz w:val="20"/>
            <w:szCs w:val="20"/>
          </w:rPr>
          <m:t>{</m:t>
        </m:r>
        <m:sSubSup>
          <m:sSubSupPr>
            <m:ctrlPr>
              <w:rPr>
                <w:rFonts w:ascii="Cambria Math" w:hAnsi="Cambria Math" w:cs="Times New Roman"/>
                <w:sz w:val="20"/>
                <w:szCs w:val="20"/>
              </w:rPr>
            </m:ctrlPr>
          </m:sSubSupPr>
          <m:e>
            <m:r>
              <w:rPr>
                <w:rFonts w:ascii="Cambria Math" w:hAnsi="Cambria Math" w:cs="Times New Roman"/>
                <w:sz w:val="20"/>
                <w:szCs w:val="20"/>
              </w:rPr>
              <m:t>d</m:t>
            </m:r>
          </m:e>
          <m:sub>
            <m:r>
              <w:rPr>
                <w:rFonts w:ascii="Cambria Math" w:hAnsi="Cambria Math" w:cs="Times New Roman"/>
                <w:sz w:val="20"/>
                <w:szCs w:val="20"/>
              </w:rPr>
              <m:t>ij</m:t>
            </m:r>
          </m:sub>
          <m:sup>
            <m:r>
              <w:rPr>
                <w:rFonts w:ascii="Cambria Math" w:hAnsi="Cambria Math" w:cs="Times New Roman"/>
                <w:sz w:val="20"/>
                <w:szCs w:val="20"/>
              </w:rPr>
              <m:t>*</m:t>
            </m:r>
          </m:sup>
        </m:sSubSup>
        <m:r>
          <w:rPr>
            <w:rFonts w:ascii="Cambria Math" w:hAnsi="Cambria Math" w:cs="Times New Roman"/>
            <w:sz w:val="20"/>
            <w:szCs w:val="20"/>
          </w:rPr>
          <m:t>}</m:t>
        </m:r>
      </m:oMath>
      <w:r w:rsidRPr="002933AB">
        <w:rPr>
          <w:rFonts w:ascii="Times New Roman" w:hAnsi="Times New Roman" w:cs="Times New Roman"/>
          <w:sz w:val="20"/>
          <w:szCs w:val="20"/>
        </w:rPr>
        <w:t xml:space="preserve">, determine virtual positions </w:t>
      </w:r>
      <m:oMath>
        <m:r>
          <w:rPr>
            <w:rFonts w:ascii="Cambria Math" w:hAnsi="Cambria Math" w:cs="Times New Roman"/>
            <w:sz w:val="20"/>
            <w:szCs w:val="20"/>
          </w:rPr>
          <m:t>{</m:t>
        </m:r>
        <m:sSub>
          <m:sSubPr>
            <m:ctrlPr>
              <w:rPr>
                <w:rFonts w:ascii="Cambria Math" w:hAnsi="Cambria Math" w:cs="Times New Roman"/>
                <w:sz w:val="20"/>
                <w:szCs w:val="20"/>
              </w:rPr>
            </m:ctrlPr>
          </m:sSubPr>
          <m:e>
            <m:r>
              <w:rPr>
                <w:rFonts w:ascii="Cambria Math" w:hAnsi="Cambria Math" w:cs="Times New Roman"/>
                <w:sz w:val="20"/>
                <w:szCs w:val="20"/>
              </w:rPr>
              <m:t>p</m:t>
            </m:r>
          </m:e>
          <m:sub>
            <m:r>
              <w:rPr>
                <w:rFonts w:ascii="Cambria Math" w:hAnsi="Cambria Math" w:cs="Times New Roman"/>
                <w:sz w:val="20"/>
                <w:szCs w:val="20"/>
              </w:rPr>
              <m:t>i</m:t>
            </m:r>
          </m:sub>
        </m:sSub>
        <m:r>
          <w:rPr>
            <w:rFonts w:ascii="Cambria Math" w:hAnsi="Cambria Math" w:cs="Times New Roman"/>
            <w:sz w:val="20"/>
            <w:szCs w:val="20"/>
          </w:rPr>
          <m:t>}</m:t>
        </m:r>
      </m:oMath>
      <w:r w:rsidRPr="002933AB">
        <w:rPr>
          <w:rFonts w:ascii="Times New Roman" w:hAnsi="Times New Roman" w:cs="Times New Roman"/>
          <w:sz w:val="20"/>
          <w:szCs w:val="20"/>
        </w:rPr>
        <w:t>through local neighbor interactions such that the resulting configuration is consistent with the constraints up to a similarity transformation. The objective is not absolute coordinate recovery, but the construction of a relative map that provides sufficiently consistent directional information for greedy forwarding.</w:t>
      </w:r>
    </w:p>
    <w:p w14:paraId="4D11FDA8" w14:textId="234E9A84" w:rsidR="003D6762" w:rsidRPr="00A70CAB" w:rsidRDefault="00000000" w:rsidP="006A0575">
      <w:pPr>
        <w:pStyle w:val="Heading1"/>
        <w:spacing w:before="240" w:after="120" w:line="360" w:lineRule="auto"/>
        <w:ind w:left="0"/>
        <w:rPr>
          <w:color w:val="000000" w:themeColor="text1"/>
        </w:rPr>
      </w:pPr>
      <w:r w:rsidRPr="00A70CAB">
        <w:rPr>
          <w:rFonts w:ascii="Times New Roman" w:eastAsia="Times New Roman" w:hAnsi="Times New Roman"/>
          <w:color w:val="000000" w:themeColor="text1"/>
        </w:rPr>
        <w:t>Proposed Localization Algorithm</w:t>
      </w:r>
    </w:p>
    <w:p w14:paraId="463CF005" w14:textId="5BA1EF3A" w:rsidR="003D6762" w:rsidRPr="00A70CAB" w:rsidRDefault="00000000" w:rsidP="006A0575">
      <w:pPr>
        <w:pStyle w:val="Heading2"/>
        <w:spacing w:after="80" w:line="360" w:lineRule="auto"/>
        <w:ind w:left="0"/>
        <w:rPr>
          <w:color w:val="000000" w:themeColor="text1"/>
        </w:rPr>
      </w:pPr>
      <w:r w:rsidRPr="00A70CAB">
        <w:rPr>
          <w:rFonts w:ascii="Times New Roman" w:eastAsia="Times New Roman" w:hAnsi="Times New Roman"/>
          <w:color w:val="000000" w:themeColor="text1"/>
          <w:sz w:val="24"/>
        </w:rPr>
        <w:t>Asymmetric neighbor attraction</w:t>
      </w:r>
    </w:p>
    <w:p w14:paraId="5C2AB7C5" w14:textId="77777777" w:rsidR="00FE57D2" w:rsidRPr="00FE57D2" w:rsidRDefault="00FE57D2" w:rsidP="006A0575">
      <w:pPr>
        <w:spacing w:before="100" w:beforeAutospacing="1" w:after="100" w:afterAutospacing="1" w:line="360" w:lineRule="auto"/>
        <w:rPr>
          <w:rFonts w:ascii="Times New Roman" w:eastAsia="Times New Roman" w:hAnsi="Times New Roman" w:cs="Times New Roman"/>
          <w:sz w:val="20"/>
          <w:szCs w:val="20"/>
          <w:lang w:val="en-IN" w:eastAsia="en-IN"/>
        </w:rPr>
      </w:pPr>
      <w:r w:rsidRPr="00FE57D2">
        <w:rPr>
          <w:rFonts w:ascii="Times New Roman" w:eastAsia="Times New Roman" w:hAnsi="Times New Roman" w:cs="Times New Roman"/>
          <w:sz w:val="20"/>
          <w:szCs w:val="20"/>
          <w:lang w:val="en-IN" w:eastAsia="en-IN"/>
        </w:rPr>
        <w:t xml:space="preserve">When node </w:t>
      </w:r>
      <m:oMath>
        <m:r>
          <w:rPr>
            <w:rFonts w:ascii="Cambria Math" w:eastAsia="Times New Roman" w:hAnsi="Cambria Math" w:cs="Times New Roman"/>
            <w:sz w:val="20"/>
            <w:szCs w:val="20"/>
            <w:lang w:val="en-IN" w:eastAsia="en-IN"/>
          </w:rPr>
          <m:t>u</m:t>
        </m:r>
      </m:oMath>
      <w:r w:rsidRPr="00FE57D2">
        <w:rPr>
          <w:rFonts w:ascii="Times New Roman" w:eastAsia="Times New Roman" w:hAnsi="Times New Roman" w:cs="Times New Roman"/>
          <w:sz w:val="20"/>
          <w:szCs w:val="20"/>
          <w:lang w:val="en-IN" w:eastAsia="en-IN"/>
        </w:rPr>
        <w:t xml:space="preserve">is selected and a neighboring node </w:t>
      </w:r>
      <m:oMath>
        <m:r>
          <w:rPr>
            <w:rFonts w:ascii="Cambria Math" w:eastAsia="Times New Roman" w:hAnsi="Cambria Math" w:cs="Times New Roman"/>
            <w:sz w:val="20"/>
            <w:szCs w:val="20"/>
            <w:lang w:val="en-IN" w:eastAsia="en-IN"/>
          </w:rPr>
          <m:t>v</m:t>
        </m:r>
      </m:oMath>
      <w:r w:rsidRPr="00FE57D2">
        <w:rPr>
          <w:rFonts w:ascii="Times New Roman" w:eastAsia="Times New Roman" w:hAnsi="Times New Roman" w:cs="Times New Roman"/>
          <w:sz w:val="20"/>
          <w:szCs w:val="20"/>
          <w:lang w:val="en-IN" w:eastAsia="en-IN"/>
        </w:rPr>
        <w:t>violates the constraint</w:t>
      </w:r>
    </w:p>
    <w:p w14:paraId="6DD8D5D5" w14:textId="74416CC3" w:rsidR="00FE57D2" w:rsidRPr="00FE57D2" w:rsidRDefault="00FE57D2" w:rsidP="006A0575">
      <w:pPr>
        <w:spacing w:after="0" w:line="360" w:lineRule="auto"/>
        <w:rPr>
          <w:rFonts w:ascii="Times New Roman" w:eastAsia="Times New Roman" w:hAnsi="Times New Roman" w:cs="Times New Roman"/>
          <w:sz w:val="20"/>
          <w:szCs w:val="20"/>
          <w:lang w:val="en-IN" w:eastAsia="en-IN"/>
        </w:rPr>
      </w:pPr>
      <m:oMathPara>
        <m:oMath>
          <m:r>
            <w:rPr>
              <w:rFonts w:ascii="Cambria Math" w:eastAsia="Times New Roman" w:hAnsi="Cambria Math" w:cs="Times New Roman"/>
              <w:sz w:val="20"/>
              <w:szCs w:val="20"/>
              <w:lang w:val="en-IN" w:eastAsia="en-IN"/>
            </w:rPr>
            <m:t>∥</m:t>
          </m:r>
          <m:sSub>
            <m:sSubPr>
              <m:ctrlPr>
                <w:rPr>
                  <w:rFonts w:ascii="Cambria Math" w:eastAsia="Times New Roman" w:hAnsi="Cambria Math" w:cs="Times New Roman"/>
                  <w:sz w:val="20"/>
                  <w:szCs w:val="20"/>
                  <w:lang w:val="en-IN" w:eastAsia="en-IN"/>
                </w:rPr>
              </m:ctrlPr>
            </m:sSubPr>
            <m:e>
              <m:r>
                <w:rPr>
                  <w:rFonts w:ascii="Cambria Math" w:eastAsia="Times New Roman" w:hAnsi="Cambria Math" w:cs="Times New Roman"/>
                  <w:sz w:val="20"/>
                  <w:szCs w:val="20"/>
                  <w:lang w:val="en-IN" w:eastAsia="en-IN"/>
                </w:rPr>
                <m:t>p</m:t>
              </m:r>
            </m:e>
            <m:sub>
              <m:r>
                <w:rPr>
                  <w:rFonts w:ascii="Cambria Math" w:eastAsia="Times New Roman" w:hAnsi="Cambria Math" w:cs="Times New Roman"/>
                  <w:sz w:val="20"/>
                  <w:szCs w:val="20"/>
                  <w:lang w:val="en-IN" w:eastAsia="en-IN"/>
                </w:rPr>
                <m:t>u</m:t>
              </m:r>
            </m:sub>
          </m:sSub>
          <m:r>
            <w:rPr>
              <w:rFonts w:ascii="Cambria Math" w:eastAsia="Times New Roman" w:hAnsi="Cambria Math" w:cs="Times New Roman"/>
              <w:sz w:val="20"/>
              <w:szCs w:val="20"/>
              <w:lang w:val="en-IN" w:eastAsia="en-IN"/>
            </w:rPr>
            <m:t>-</m:t>
          </m:r>
          <m:sSub>
            <m:sSubPr>
              <m:ctrlPr>
                <w:rPr>
                  <w:rFonts w:ascii="Cambria Math" w:eastAsia="Times New Roman" w:hAnsi="Cambria Math" w:cs="Times New Roman"/>
                  <w:sz w:val="20"/>
                  <w:szCs w:val="20"/>
                  <w:lang w:val="en-IN" w:eastAsia="en-IN"/>
                </w:rPr>
              </m:ctrlPr>
            </m:sSubPr>
            <m:e>
              <m:r>
                <w:rPr>
                  <w:rFonts w:ascii="Cambria Math" w:eastAsia="Times New Roman" w:hAnsi="Cambria Math" w:cs="Times New Roman"/>
                  <w:sz w:val="20"/>
                  <w:szCs w:val="20"/>
                  <w:lang w:val="en-IN" w:eastAsia="en-IN"/>
                </w:rPr>
                <m:t>p</m:t>
              </m:r>
            </m:e>
            <m:sub>
              <m:r>
                <w:rPr>
                  <w:rFonts w:ascii="Cambria Math" w:eastAsia="Times New Roman" w:hAnsi="Cambria Math" w:cs="Times New Roman"/>
                  <w:sz w:val="20"/>
                  <w:szCs w:val="20"/>
                  <w:lang w:val="en-IN" w:eastAsia="en-IN"/>
                </w:rPr>
                <m:t>v</m:t>
              </m:r>
            </m:sub>
          </m:sSub>
          <m:r>
            <w:rPr>
              <w:rFonts w:ascii="Cambria Math" w:eastAsia="Times New Roman" w:hAnsi="Cambria Math" w:cs="Times New Roman"/>
              <w:sz w:val="20"/>
              <w:szCs w:val="20"/>
              <w:lang w:val="en-IN" w:eastAsia="en-IN"/>
            </w:rPr>
            <m:t>∥&gt;</m:t>
          </m:r>
          <m:sSubSup>
            <m:sSubSupPr>
              <m:ctrlPr>
                <w:rPr>
                  <w:rFonts w:ascii="Cambria Math" w:eastAsia="Times New Roman" w:hAnsi="Cambria Math" w:cs="Times New Roman"/>
                  <w:sz w:val="20"/>
                  <w:szCs w:val="20"/>
                  <w:lang w:val="en-IN" w:eastAsia="en-IN"/>
                </w:rPr>
              </m:ctrlPr>
            </m:sSubSupPr>
            <m:e>
              <m:r>
                <w:rPr>
                  <w:rFonts w:ascii="Cambria Math" w:eastAsia="Times New Roman" w:hAnsi="Cambria Math" w:cs="Times New Roman"/>
                  <w:sz w:val="20"/>
                  <w:szCs w:val="20"/>
                  <w:lang w:val="en-IN" w:eastAsia="en-IN"/>
                </w:rPr>
                <m:t>d</m:t>
              </m:r>
            </m:e>
            <m:sub>
              <m:r>
                <w:rPr>
                  <w:rFonts w:ascii="Cambria Math" w:eastAsia="Times New Roman" w:hAnsi="Cambria Math" w:cs="Times New Roman"/>
                  <w:sz w:val="20"/>
                  <w:szCs w:val="20"/>
                  <w:lang w:val="en-IN" w:eastAsia="en-IN"/>
                </w:rPr>
                <m:t>uv</m:t>
              </m:r>
            </m:sub>
            <m:sup>
              <m:r>
                <w:rPr>
                  <w:rFonts w:ascii="Cambria Math" w:eastAsia="Times New Roman" w:hAnsi="Cambria Math" w:cs="Times New Roman"/>
                  <w:sz w:val="20"/>
                  <w:szCs w:val="20"/>
                  <w:lang w:val="en-IN" w:eastAsia="en-IN"/>
                </w:rPr>
                <m:t>*</m:t>
              </m:r>
            </m:sup>
          </m:sSubSup>
          <m:r>
            <w:rPr>
              <w:rFonts w:ascii="Cambria Math" w:eastAsia="Times New Roman" w:hAnsi="Cambria Math" w:cs="Times New Roman"/>
              <w:sz w:val="20"/>
              <w:szCs w:val="20"/>
              <w:lang w:val="en-IN" w:eastAsia="en-IN"/>
            </w:rPr>
            <m:t>,</m:t>
          </m:r>
        </m:oMath>
      </m:oMathPara>
    </w:p>
    <w:p w14:paraId="3789596F" w14:textId="0CF6798B" w:rsidR="00FE57D2" w:rsidRPr="00FE57D2" w:rsidRDefault="00FE57D2" w:rsidP="006A0575">
      <w:pPr>
        <w:spacing w:before="100" w:beforeAutospacing="1" w:after="100" w:afterAutospacing="1" w:line="360" w:lineRule="auto"/>
        <w:rPr>
          <w:rFonts w:ascii="Times New Roman" w:eastAsia="Times New Roman" w:hAnsi="Times New Roman" w:cs="Times New Roman"/>
          <w:sz w:val="20"/>
          <w:szCs w:val="20"/>
          <w:lang w:val="en-IN" w:eastAsia="en-IN"/>
        </w:rPr>
      </w:pPr>
      <w:r w:rsidRPr="00FE57D2">
        <w:rPr>
          <w:rFonts w:ascii="Times New Roman" w:eastAsia="Times New Roman" w:hAnsi="Times New Roman" w:cs="Times New Roman"/>
          <w:sz w:val="20"/>
          <w:szCs w:val="20"/>
          <w:lang w:val="en-IN" w:eastAsia="en-IN"/>
        </w:rPr>
        <w:t xml:space="preserve">only </w:t>
      </w:r>
      <m:oMath>
        <m:r>
          <w:rPr>
            <w:rFonts w:ascii="Cambria Math" w:eastAsia="Times New Roman" w:hAnsi="Cambria Math" w:cs="Times New Roman"/>
            <w:sz w:val="20"/>
            <w:szCs w:val="20"/>
            <w:lang w:val="en-IN" w:eastAsia="en-IN"/>
          </w:rPr>
          <m:t>v</m:t>
        </m:r>
      </m:oMath>
      <w:r w:rsidRPr="00FE57D2">
        <w:rPr>
          <w:rFonts w:ascii="Times New Roman" w:eastAsia="Times New Roman" w:hAnsi="Times New Roman" w:cs="Times New Roman"/>
          <w:sz w:val="20"/>
          <w:szCs w:val="20"/>
          <w:lang w:val="en-IN" w:eastAsia="en-IN"/>
        </w:rPr>
        <w:t xml:space="preserve">is moved toward </w:t>
      </w:r>
      <m:oMath>
        <m:r>
          <w:rPr>
            <w:rFonts w:ascii="Cambria Math" w:eastAsia="Times New Roman" w:hAnsi="Cambria Math" w:cs="Times New Roman"/>
            <w:sz w:val="20"/>
            <w:szCs w:val="20"/>
            <w:lang w:val="en-IN" w:eastAsia="en-IN"/>
          </w:rPr>
          <m:t>u</m:t>
        </m:r>
      </m:oMath>
      <w:r w:rsidRPr="00FE57D2">
        <w:rPr>
          <w:rFonts w:ascii="Times New Roman" w:eastAsia="Times New Roman" w:hAnsi="Times New Roman" w:cs="Times New Roman"/>
          <w:sz w:val="20"/>
          <w:szCs w:val="20"/>
          <w:lang w:val="en-IN" w:eastAsia="en-IN"/>
        </w:rPr>
        <w:t xml:space="preserve">by a fraction </w:t>
      </w:r>
      <m:oMath>
        <m:r>
          <w:rPr>
            <w:rFonts w:ascii="Cambria Math" w:eastAsia="Times New Roman" w:hAnsi="Cambria Math" w:cs="Times New Roman"/>
            <w:sz w:val="20"/>
            <w:szCs w:val="20"/>
            <w:lang w:val="en-IN" w:eastAsia="en-IN"/>
          </w:rPr>
          <m:t>β∈(0,1)</m:t>
        </m:r>
      </m:oMath>
      <w:r w:rsidRPr="00FE57D2">
        <w:rPr>
          <w:rFonts w:ascii="Times New Roman" w:eastAsia="Times New Roman" w:hAnsi="Times New Roman" w:cs="Times New Roman"/>
          <w:sz w:val="20"/>
          <w:szCs w:val="20"/>
          <w:lang w:val="en-IN" w:eastAsia="en-IN"/>
        </w:rPr>
        <w:t xml:space="preserve">of the displacement vector. This constitutes an asymmetric update. Satisfied constraints are left unchanged. The one-sided correction is computationally simple and matches the implementation used in the reported experiments, with </w:t>
      </w:r>
      <m:oMath>
        <m:r>
          <w:rPr>
            <w:rFonts w:ascii="Cambria Math" w:eastAsia="Times New Roman" w:hAnsi="Cambria Math" w:cs="Times New Roman"/>
            <w:sz w:val="20"/>
            <w:szCs w:val="20"/>
            <w:lang w:val="en-IN" w:eastAsia="en-IN"/>
          </w:rPr>
          <m:t>β=0.3</m:t>
        </m:r>
      </m:oMath>
      <w:r w:rsidRPr="00FE57D2">
        <w:rPr>
          <w:rFonts w:ascii="Times New Roman" w:eastAsia="Times New Roman" w:hAnsi="Times New Roman" w:cs="Times New Roman"/>
          <w:sz w:val="20"/>
          <w:szCs w:val="20"/>
          <w:lang w:val="en-IN" w:eastAsia="en-IN"/>
        </w:rPr>
        <w:t>in the density–Tx study.</w:t>
      </w:r>
    </w:p>
    <w:p w14:paraId="27B259BF" w14:textId="1BD32A98" w:rsidR="003D6762" w:rsidRPr="00A70CAB" w:rsidRDefault="00000000" w:rsidP="006A0575">
      <w:pPr>
        <w:pStyle w:val="Heading2"/>
        <w:spacing w:after="80" w:line="360" w:lineRule="auto"/>
        <w:ind w:left="0"/>
        <w:rPr>
          <w:color w:val="000000" w:themeColor="text1"/>
        </w:rPr>
      </w:pPr>
      <w:r w:rsidRPr="00A70CAB">
        <w:rPr>
          <w:rFonts w:ascii="Times New Roman" w:eastAsia="Times New Roman" w:hAnsi="Times New Roman"/>
          <w:color w:val="000000" w:themeColor="text1"/>
          <w:sz w:val="24"/>
        </w:rPr>
        <w:t>Scale normalization and distributed-scope clarity</w:t>
      </w:r>
    </w:p>
    <w:p w14:paraId="0020F2EC" w14:textId="77777777" w:rsidR="00FE57D2" w:rsidRPr="00FE57D2" w:rsidRDefault="00FE57D2" w:rsidP="006A0575">
      <w:pPr>
        <w:spacing w:after="120" w:line="360" w:lineRule="auto"/>
        <w:jc w:val="both"/>
        <w:rPr>
          <w:rFonts w:ascii="Times New Roman" w:eastAsia="Times New Roman" w:hAnsi="Times New Roman" w:cs="Times New Roman"/>
          <w:color w:val="000000" w:themeColor="text1"/>
          <w:sz w:val="20"/>
          <w:szCs w:val="20"/>
          <w:lang w:val="en-IN"/>
        </w:rPr>
      </w:pPr>
      <w:r w:rsidRPr="00FE57D2">
        <w:rPr>
          <w:rFonts w:ascii="Times New Roman" w:eastAsia="Times New Roman" w:hAnsi="Times New Roman" w:cs="Times New Roman"/>
          <w:color w:val="000000" w:themeColor="text1"/>
          <w:sz w:val="20"/>
          <w:szCs w:val="20"/>
          <w:lang w:val="en-IN"/>
        </w:rPr>
        <w:t>Because the virtual embedding is defined only up to translation, rotation, and uniform scale, absolute coordinates are not uniquely determined. A shared virtual frame is required when coordinates maintained at different nodes are to be compared directly or used consistently for network-wide forwarding decisions.</w:t>
      </w:r>
    </w:p>
    <w:p w14:paraId="0B13F811" w14:textId="36D89439" w:rsidR="00FE57D2" w:rsidRPr="00FE57D2" w:rsidRDefault="00FE57D2" w:rsidP="006A0575">
      <w:pPr>
        <w:spacing w:after="120" w:line="360" w:lineRule="auto"/>
        <w:jc w:val="both"/>
        <w:rPr>
          <w:rFonts w:ascii="Times New Roman" w:eastAsia="Times New Roman" w:hAnsi="Times New Roman" w:cs="Times New Roman"/>
          <w:color w:val="000000" w:themeColor="text1"/>
          <w:sz w:val="20"/>
          <w:szCs w:val="20"/>
          <w:lang w:val="en-IN"/>
        </w:rPr>
      </w:pPr>
      <w:r w:rsidRPr="00FE57D2">
        <w:rPr>
          <w:rFonts w:ascii="Times New Roman" w:eastAsia="Times New Roman" w:hAnsi="Times New Roman" w:cs="Times New Roman"/>
          <w:color w:val="000000" w:themeColor="text1"/>
          <w:sz w:val="20"/>
          <w:szCs w:val="20"/>
          <w:lang w:val="en-IN"/>
        </w:rPr>
        <w:t xml:space="preserve">In the present simulator, the configuration is periodically rescaled to occupy 90% of the canvas using global bounding-box information. This operation is introduced for numerical stability and visualization and is not claimed as a fully decentralized field implementation. The topology-quality study uses uniform scaling only. Independent scaling of the </w:t>
      </w:r>
      <m:oMath>
        <m:r>
          <w:rPr>
            <w:rFonts w:ascii="Cambria Math" w:eastAsia="Times New Roman" w:hAnsi="Cambria Math" w:cs="Times New Roman"/>
            <w:color w:val="000000" w:themeColor="text1"/>
            <w:sz w:val="20"/>
            <w:szCs w:val="20"/>
            <w:lang w:val="en-IN"/>
          </w:rPr>
          <m:t>x</m:t>
        </m:r>
      </m:oMath>
      <w:r w:rsidRPr="00FE57D2">
        <w:rPr>
          <w:rFonts w:ascii="Times New Roman" w:eastAsia="Times New Roman" w:hAnsi="Times New Roman" w:cs="Times New Roman"/>
          <w:color w:val="000000" w:themeColor="text1"/>
          <w:sz w:val="20"/>
          <w:szCs w:val="20"/>
          <w:lang w:val="en-IN"/>
        </w:rPr>
        <w:t xml:space="preserve">- and </w:t>
      </w:r>
      <m:oMath>
        <m:r>
          <w:rPr>
            <w:rFonts w:ascii="Cambria Math" w:eastAsia="Times New Roman" w:hAnsi="Cambria Math" w:cs="Times New Roman"/>
            <w:color w:val="000000" w:themeColor="text1"/>
            <w:sz w:val="20"/>
            <w:szCs w:val="20"/>
            <w:lang w:val="en-IN"/>
          </w:rPr>
          <m:t>y</m:t>
        </m:r>
      </m:oMath>
      <w:r w:rsidRPr="00FE57D2">
        <w:rPr>
          <w:rFonts w:ascii="Times New Roman" w:eastAsia="Times New Roman" w:hAnsi="Times New Roman" w:cs="Times New Roman"/>
          <w:color w:val="000000" w:themeColor="text1"/>
          <w:sz w:val="20"/>
          <w:szCs w:val="20"/>
          <w:lang w:val="en-IN"/>
        </w:rPr>
        <w:t>-axes is excluded because anisotropic scaling changes angular relationships and is incompatible with the assumed similarity model.</w:t>
      </w:r>
    </w:p>
    <w:p w14:paraId="2FA1FB5F" w14:textId="525757A1" w:rsidR="00FE57D2" w:rsidRPr="00700E46" w:rsidRDefault="00FE57D2" w:rsidP="006A0575">
      <w:pPr>
        <w:spacing w:after="120" w:line="360" w:lineRule="auto"/>
        <w:jc w:val="both"/>
        <w:rPr>
          <w:rFonts w:ascii="Times New Roman" w:eastAsia="Times New Roman" w:hAnsi="Times New Roman" w:cs="Times New Roman"/>
          <w:color w:val="000000" w:themeColor="text1"/>
          <w:sz w:val="20"/>
          <w:szCs w:val="20"/>
          <w:lang w:val="en-IN"/>
        </w:rPr>
      </w:pPr>
      <w:r w:rsidRPr="00FE57D2">
        <w:rPr>
          <w:rFonts w:ascii="Times New Roman" w:eastAsia="Times New Roman" w:hAnsi="Times New Roman" w:cs="Times New Roman"/>
          <w:color w:val="000000" w:themeColor="text1"/>
          <w:sz w:val="20"/>
          <w:szCs w:val="20"/>
          <w:lang w:val="en-IN"/>
        </w:rPr>
        <w:t xml:space="preserve">A possible distributed alternative is gossip- or consensus-based estimation of common centroid and scale parameters [19]. Such a mechanism is not implemented or experimentally evaluated in the present study; its communication overhead and convergence </w:t>
      </w:r>
      <w:proofErr w:type="spellStart"/>
      <w:r w:rsidRPr="00FE57D2">
        <w:rPr>
          <w:rFonts w:ascii="Times New Roman" w:eastAsia="Times New Roman" w:hAnsi="Times New Roman" w:cs="Times New Roman"/>
          <w:color w:val="000000" w:themeColor="text1"/>
          <w:sz w:val="20"/>
          <w:szCs w:val="20"/>
          <w:lang w:val="en-IN"/>
        </w:rPr>
        <w:t>behavior</w:t>
      </w:r>
      <w:proofErr w:type="spellEnd"/>
      <w:r w:rsidRPr="00FE57D2">
        <w:rPr>
          <w:rFonts w:ascii="Times New Roman" w:eastAsia="Times New Roman" w:hAnsi="Times New Roman" w:cs="Times New Roman"/>
          <w:color w:val="000000" w:themeColor="text1"/>
          <w:sz w:val="20"/>
          <w:szCs w:val="20"/>
          <w:lang w:val="en-IN"/>
        </w:rPr>
        <w:t xml:space="preserve"> are therefore reserved for future work.</w:t>
      </w:r>
    </w:p>
    <w:p w14:paraId="53B033B8" w14:textId="5B6010F5" w:rsidR="003D6762" w:rsidRDefault="00000000" w:rsidP="006A0575">
      <w:pPr>
        <w:pStyle w:val="Heading2"/>
        <w:spacing w:after="80" w:line="360" w:lineRule="auto"/>
        <w:ind w:left="0"/>
        <w:rPr>
          <w:rFonts w:ascii="Times New Roman" w:eastAsia="Times New Roman" w:hAnsi="Times New Roman"/>
          <w:color w:val="000000" w:themeColor="text1"/>
          <w:sz w:val="24"/>
        </w:rPr>
      </w:pPr>
      <w:r w:rsidRPr="00A70CAB">
        <w:rPr>
          <w:rFonts w:ascii="Times New Roman" w:eastAsia="Times New Roman" w:hAnsi="Times New Roman"/>
          <w:color w:val="000000" w:themeColor="text1"/>
          <w:sz w:val="24"/>
        </w:rPr>
        <w:t>Algorithm sketch</w:t>
      </w:r>
    </w:p>
    <w:p w14:paraId="3716314E" w14:textId="381EF4D0" w:rsidR="00F56A97" w:rsidRPr="00F56A97" w:rsidRDefault="00F56A97" w:rsidP="006A0575">
      <w:pPr>
        <w:spacing w:line="360" w:lineRule="auto"/>
      </w:pPr>
      <w:r w:rsidRPr="00F56A97">
        <w:rPr>
          <w:rFonts w:ascii="Times New Roman" w:hAnsi="Times New Roman" w:cs="Times New Roman"/>
          <w:sz w:val="20"/>
          <w:szCs w:val="20"/>
        </w:rPr>
        <w:t>Virtual positions are initialized according to the evaluation protocol. Random or scrambled initialization is used in the density–Tx experiments, whereas classical MDS applied to shortest-path-completed expected distances is used for the topology-quality experiments. The algorithm then repeatedly samples a node and asymmetrically relaxes its violated neighbor constraints. Uniform normalization is applied periodically according to the simulator settings. The process terminates either when a sampled batch contains no violated constraints (hard stopping criterion) or when the residual violation falls below a prescribed tolerance (soft stopping criterion). Each node stores at most the nearest neighbors located within radio range , represented by the Tx setting.</w:t>
      </w:r>
      <w:r w:rsidRPr="00F56A97">
        <w:rPr>
          <w:rFonts w:ascii="Times New Roman" w:hAnsi="Times New Roman" w:cs="Times New Roman"/>
          <w:sz w:val="20"/>
          <w:szCs w:val="20"/>
        </w:rPr>
      </w:r>
      <m:oMath>
        <m:r>
          <w:rPr>
            <w:rFonts w:ascii="Cambria Math" w:hAnsi="Cambria Math" w:cs="Times New Roman"/>
            <w:sz w:val="20"/>
            <w:szCs w:val="20"/>
          </w:rPr>
          <m:t>k</m:t>
        </m:r>
      </m:oMath>
      <w:r w:rsidRPr="00F56A97">
        <w:rPr>
          <w:rFonts w:ascii="Times New Roman" w:hAnsi="Times New Roman" w:cs="Times New Roman"/>
          <w:sz w:val="20"/>
          <w:szCs w:val="20"/>
        </w:rPr>
      </w:r>
      <m:oMath>
        <m:r>
          <w:rPr>
            <w:rFonts w:ascii="Cambria Math" w:hAnsi="Cambria Math" w:cs="Times New Roman"/>
            <w:sz w:val="20"/>
            <w:szCs w:val="20"/>
          </w:rPr>
          <m:t>R</m:t>
        </m:r>
      </m:oMath>
      <w:r w:rsidRPr="00F56A97">
        <w:rPr>
          <w:rFonts w:ascii="Times New Roman" w:hAnsi="Times New Roman" w:cs="Times New Roman"/>
          <w:sz w:val="20"/>
          <w:szCs w:val="20"/>
        </w:rPr>
      </w:r>
      <w:r w:rsidRPr="00F56A97"/>
    </w:p>
    <w:p>
      <w:pPr>
        <w:pStyle w:val="Heading2"/>
      </w:pPr>
      <w:r>
        <w:t>4.4 Pseudocode (Algorithm 1)</w:t>
      </w:r>
    </w:p>
    <w:p>
      <w:r>
        <w:t>Algorithm 1 summarizes the procedure used in the logged experiments. Local updates use only neighbor state. The Normalize step rescales the configuration using global bounding-box information and is disclosed as a simulation convenience (Section 4.2), not as a claim of fully decentralized field operation.</w:t>
      </w:r>
    </w:p>
    <w:p>
      <w:r>
        <w:t>Algorithm 1 Asymmetric neighbor attraction with periodic normalization</w:t>
        <w:br/>
        <w:t>Input: communication graph G=(V,E); expected distances d*_ij for stored neighbor pairs; attraction beta in (0,1); neighbor cap k; radio range R (Tx); moves_per_tick; T_max; stop rule</w:t>
        <w:br/>
        <w:t>Output: virtual positions {p_i} up to similarity</w:t>
        <w:br/>
        <w:t>1: Initialize p_i for all i in V</w:t>
        <w:br/>
        <w:t xml:space="preserve">   (density-Tx study: random or scrambled; topology-quality study: classical MDS on shortest-path completion of expected distances)</w:t>
        <w:br/>
        <w:t>2: for t &lt;- 1 to T_max do</w:t>
        <w:br/>
        <w:t>3:     for m &lt;- 1 to moves_per_tick do</w:t>
        <w:br/>
        <w:t>4:         Sample a node u in V</w:t>
        <w:br/>
        <w:t>5:         for each stored neighbor v of u do</w:t>
        <w:br/>
        <w:t>6:             if ||p_u - p_v|| &gt; d*_uv then</w:t>
        <w:br/>
        <w:t>7:                 p_v &lt;- p_v + beta (p_u - p_v)   // move only v (asymmetric update)</w:t>
        <w:br/>
        <w:t>8:     Optionally Normalize({p_i}) to a fixed canvas span   // simulation convenience</w:t>
        <w:br/>
        <w:t>9:     if hard or soft stopping criterion is satisfied then break</w:t>
        <w:br/>
        <w:t>10: return {p_i}</w:t>
      </w:r>
    </w:p>
    <w:p w14:paraId="4FD1FE46" w14:textId="71A2D1F3" w:rsidR="003D6762" w:rsidRPr="00A70CAB" w:rsidRDefault="00000000" w:rsidP="006A0575">
      <w:pPr>
        <w:pStyle w:val="Heading1"/>
        <w:spacing w:before="240" w:after="120" w:line="360" w:lineRule="auto"/>
        <w:ind w:left="0"/>
        <w:rPr>
          <w:color w:val="000000" w:themeColor="text1"/>
        </w:rPr>
      </w:pPr>
      <w:r w:rsidRPr="00A70CAB">
        <w:rPr>
          <w:rFonts w:ascii="Times New Roman" w:eastAsia="Times New Roman" w:hAnsi="Times New Roman"/>
          <w:color w:val="000000" w:themeColor="text1"/>
        </w:rPr>
        <w:t>Convergence Status</w:t>
      </w:r>
    </w:p>
    <w:p w14:paraId="3095A1EC" w14:textId="1CFA73B7" w:rsidR="009F2DDE" w:rsidRPr="00087302" w:rsidRDefault="002322A9" w:rsidP="006A0575">
      <w:pPr>
        <w:spacing w:line="360" w:lineRule="auto"/>
        <w:jc w:val="both"/>
        <w:rPr>
          <w:rFonts w:ascii="Times New Roman" w:eastAsia="Times New Roman" w:hAnsi="Times New Roman"/>
          <w:color w:val="000000" w:themeColor="text1"/>
          <w:sz w:val="20"/>
          <w:szCs w:val="20"/>
        </w:rPr>
      </w:pPr>
      <w:r w:rsidRPr="00087302">
        <w:rPr>
          <w:rFonts w:ascii="Times New Roman" w:eastAsia="Times New Roman" w:hAnsi="Times New Roman"/>
          <w:color w:val="000000" w:themeColor="text1"/>
          <w:sz w:val="20"/>
          <w:szCs w:val="20"/>
        </w:rPr>
        <w:t>This section distinguishes the properties that are established analytically from those observed empirically.</w:t>
      </w:r>
    </w:p>
    <w:p w14:paraId="1FC2932A" w14:textId="7D7DFE2C" w:rsidR="003D6762" w:rsidRPr="00A70CAB" w:rsidRDefault="00000000" w:rsidP="006A0575">
      <w:pPr>
        <w:pStyle w:val="Heading2"/>
        <w:spacing w:after="80" w:line="360" w:lineRule="auto"/>
        <w:ind w:left="0"/>
        <w:rPr>
          <w:color w:val="000000" w:themeColor="text1"/>
        </w:rPr>
      </w:pPr>
      <w:r w:rsidRPr="00A70CAB">
        <w:rPr>
          <w:rFonts w:ascii="Times New Roman" w:eastAsia="Times New Roman" w:hAnsi="Times New Roman"/>
          <w:color w:val="000000" w:themeColor="text1"/>
          <w:sz w:val="24"/>
        </w:rPr>
        <w:t>Lemma 1 (local constraint reduction)</w:t>
      </w:r>
    </w:p>
    <w:p w14:paraId="42C1CCE2" w14:textId="77777777" w:rsidR="00087302" w:rsidRPr="00087302" w:rsidRDefault="00087302" w:rsidP="006A0575">
      <w:pPr>
        <w:spacing w:before="100" w:beforeAutospacing="1" w:after="100" w:afterAutospacing="1" w:line="240" w:lineRule="auto"/>
        <w:rPr>
          <w:rFonts w:ascii="Times New Roman" w:eastAsia="Times New Roman" w:hAnsi="Times New Roman" w:cs="Times New Roman"/>
          <w:sz w:val="24"/>
          <w:szCs w:val="24"/>
          <w:lang w:val="en-IN" w:eastAsia="en-IN"/>
        </w:rPr>
      </w:pPr>
      <w:r w:rsidRPr="00087302">
        <w:rPr>
          <w:rFonts w:ascii="Times New Roman" w:eastAsia="Times New Roman" w:hAnsi="Times New Roman" w:cs="Times New Roman"/>
          <w:sz w:val="24"/>
          <w:szCs w:val="24"/>
          <w:lang w:val="en-IN" w:eastAsia="en-IN"/>
        </w:rPr>
        <w:t>If</w:t>
      </w:r>
    </w:p>
    <w:p w14:paraId="1FDDCFD2" w14:textId="77777777" w:rsidR="00087302" w:rsidRPr="00087302" w:rsidRDefault="00087302" w:rsidP="006A0575">
      <w:pPr>
        <w:spacing w:after="0" w:line="360" w:lineRule="auto"/>
        <w:rPr>
          <w:rFonts w:ascii="Times New Roman" w:eastAsia="Times New Roman" w:hAnsi="Times New Roman" w:cs="Times New Roman"/>
          <w:sz w:val="24"/>
          <w:szCs w:val="24"/>
          <w:lang w:val="en-IN" w:eastAsia="en-IN"/>
        </w:rPr>
      </w:pPr>
      <m:oMathPara>
        <m:oMathParaPr>
          <m:jc m:val="left"/>
        </m:oMathParaPr>
        <m:oMath>
          <m:r>
            <m:rPr>
              <m:sty m:val="p"/>
            </m:rPr>
            <w:rPr>
              <w:rFonts w:ascii="Cambria Math" w:eastAsia="Times New Roman" w:hAnsi="Cambria Math" w:cs="Times New Roman"/>
              <w:sz w:val="24"/>
              <w:szCs w:val="24"/>
              <w:lang w:val="en-IN" w:eastAsia="en-IN"/>
            </w:rPr>
            <m:t>∥</m:t>
          </m:r>
          <m:sSub>
            <m:sSubPr>
              <m:ctrlPr>
                <w:rPr>
                  <w:rFonts w:ascii="Cambria Math" w:eastAsia="Times New Roman" w:hAnsi="Cambria Math" w:cs="Times New Roman"/>
                  <w:sz w:val="24"/>
                  <w:szCs w:val="24"/>
                  <w:lang w:val="en-IN" w:eastAsia="en-IN"/>
                </w:rPr>
              </m:ctrlPr>
            </m:sSubPr>
            <m:e>
              <m:r>
                <w:rPr>
                  <w:rFonts w:ascii="Cambria Math" w:eastAsia="Times New Roman" w:hAnsi="Cambria Math" w:cs="Times New Roman"/>
                  <w:sz w:val="24"/>
                  <w:szCs w:val="24"/>
                  <w:lang w:val="en-IN" w:eastAsia="en-IN"/>
                </w:rPr>
                <m:t>p</m:t>
              </m:r>
            </m:e>
            <m:sub>
              <m:r>
                <w:rPr>
                  <w:rFonts w:ascii="Cambria Math" w:eastAsia="Times New Roman" w:hAnsi="Cambria Math" w:cs="Times New Roman"/>
                  <w:sz w:val="24"/>
                  <w:szCs w:val="24"/>
                  <w:lang w:val="en-IN" w:eastAsia="en-IN"/>
                </w:rPr>
                <m:t>u</m:t>
              </m:r>
            </m:sub>
          </m:sSub>
          <m:r>
            <w:rPr>
              <w:rFonts w:ascii="Cambria Math" w:eastAsia="Times New Roman" w:hAnsi="Cambria Math" w:cs="Times New Roman"/>
              <w:sz w:val="24"/>
              <w:szCs w:val="24"/>
              <w:lang w:val="en-IN" w:eastAsia="en-IN"/>
            </w:rPr>
            <m:t>-</m:t>
          </m:r>
          <m:sSub>
            <m:sSubPr>
              <m:ctrlPr>
                <w:rPr>
                  <w:rFonts w:ascii="Cambria Math" w:eastAsia="Times New Roman" w:hAnsi="Cambria Math" w:cs="Times New Roman"/>
                  <w:sz w:val="24"/>
                  <w:szCs w:val="24"/>
                  <w:lang w:val="en-IN" w:eastAsia="en-IN"/>
                </w:rPr>
              </m:ctrlPr>
            </m:sSubPr>
            <m:e>
              <m:r>
                <w:rPr>
                  <w:rFonts w:ascii="Cambria Math" w:eastAsia="Times New Roman" w:hAnsi="Cambria Math" w:cs="Times New Roman"/>
                  <w:sz w:val="24"/>
                  <w:szCs w:val="24"/>
                  <w:lang w:val="en-IN" w:eastAsia="en-IN"/>
                </w:rPr>
                <m:t>p</m:t>
              </m:r>
            </m:e>
            <m:sub>
              <m:r>
                <w:rPr>
                  <w:rFonts w:ascii="Cambria Math" w:eastAsia="Times New Roman" w:hAnsi="Cambria Math" w:cs="Times New Roman"/>
                  <w:sz w:val="24"/>
                  <w:szCs w:val="24"/>
                  <w:lang w:val="en-IN" w:eastAsia="en-IN"/>
                </w:rPr>
                <m:t>v</m:t>
              </m:r>
            </m:sub>
          </m:sSub>
          <m:r>
            <m:rPr>
              <m:sty m:val="p"/>
            </m:rPr>
            <w:rPr>
              <w:rFonts w:ascii="Cambria Math" w:eastAsia="Times New Roman" w:hAnsi="Cambria Math" w:cs="Times New Roman"/>
              <w:sz w:val="24"/>
              <w:szCs w:val="24"/>
              <w:lang w:val="en-IN" w:eastAsia="en-IN"/>
            </w:rPr>
            <m:t>∥</m:t>
          </m:r>
          <m:r>
            <w:rPr>
              <w:rFonts w:ascii="Cambria Math" w:eastAsia="Times New Roman" w:hAnsi="Cambria Math" w:cs="Times New Roman"/>
              <w:sz w:val="24"/>
              <w:szCs w:val="24"/>
              <w:lang w:val="en-IN" w:eastAsia="en-IN"/>
            </w:rPr>
            <m:t>&gt;</m:t>
          </m:r>
          <m:sSubSup>
            <m:sSubSupPr>
              <m:ctrlPr>
                <w:rPr>
                  <w:rFonts w:ascii="Cambria Math" w:eastAsia="Times New Roman" w:hAnsi="Cambria Math" w:cs="Times New Roman"/>
                  <w:sz w:val="24"/>
                  <w:szCs w:val="24"/>
                  <w:lang w:val="en-IN" w:eastAsia="en-IN"/>
                </w:rPr>
              </m:ctrlPr>
            </m:sSubSupPr>
            <m:e>
              <m:r>
                <w:rPr>
                  <w:rFonts w:ascii="Cambria Math" w:eastAsia="Times New Roman" w:hAnsi="Cambria Math" w:cs="Times New Roman"/>
                  <w:sz w:val="24"/>
                  <w:szCs w:val="24"/>
                  <w:lang w:val="en-IN" w:eastAsia="en-IN"/>
                </w:rPr>
                <m:t>d</m:t>
              </m:r>
            </m:e>
            <m:sub>
              <m:r>
                <w:rPr>
                  <w:rFonts w:ascii="Cambria Math" w:eastAsia="Times New Roman" w:hAnsi="Cambria Math" w:cs="Times New Roman"/>
                  <w:sz w:val="24"/>
                  <w:szCs w:val="24"/>
                  <w:lang w:val="en-IN" w:eastAsia="en-IN"/>
                </w:rPr>
                <m:t>uv</m:t>
              </m:r>
            </m:sub>
            <m:sup>
              <m:r>
                <w:rPr>
                  <w:rFonts w:ascii="Cambria Math" w:eastAsia="Times New Roman" w:hAnsi="Cambria Math" w:cs="Times New Roman"/>
                  <w:sz w:val="24"/>
                  <w:szCs w:val="24"/>
                  <w:lang w:val="en-IN" w:eastAsia="en-IN"/>
                </w:rPr>
                <m:t>*</m:t>
              </m:r>
            </m:sup>
          </m:sSubSup>
          <m:r>
            <m:rPr>
              <m:sty m:val="p"/>
            </m:rPr>
            <w:rPr>
              <w:rFonts w:ascii="Cambria Math" w:eastAsia="Times New Roman" w:hAnsi="Cambria Math" w:cs="Times New Roman"/>
              <w:sz w:val="24"/>
              <w:szCs w:val="24"/>
              <w:lang w:val="en-IN" w:eastAsia="en-IN"/>
            </w:rPr>
            <w:br/>
          </m:r>
        </m:oMath>
      </m:oMathPara>
    </w:p>
    <w:p w14:paraId="1B7A7D57" w14:textId="77777777" w:rsidR="00087302" w:rsidRPr="00087302" w:rsidRDefault="00087302" w:rsidP="006A0575">
      <w:pPr>
        <w:spacing w:before="100" w:beforeAutospacing="1" w:after="0" w:line="360" w:lineRule="auto"/>
        <w:rPr>
          <w:rFonts w:ascii="Times New Roman" w:eastAsia="Times New Roman" w:hAnsi="Times New Roman" w:cs="Times New Roman"/>
          <w:sz w:val="24"/>
          <w:szCs w:val="24"/>
          <w:lang w:val="en-IN" w:eastAsia="en-IN"/>
        </w:rPr>
      </w:pPr>
      <w:r w:rsidRPr="00087302">
        <w:rPr>
          <w:rFonts w:ascii="Times New Roman" w:eastAsia="Times New Roman" w:hAnsi="Times New Roman" w:cs="Times New Roman"/>
          <w:sz w:val="24"/>
          <w:szCs w:val="24"/>
          <w:lang w:val="en-IN" w:eastAsia="en-IN"/>
        </w:rPr>
        <w:t xml:space="preserve">and </w:t>
      </w:r>
      <m:oMath>
        <m:sSub>
          <m:sSubPr>
            <m:ctrlPr>
              <w:rPr>
                <w:rFonts w:ascii="Cambria Math" w:eastAsia="Times New Roman" w:hAnsi="Cambria Math" w:cs="Times New Roman"/>
                <w:sz w:val="24"/>
                <w:szCs w:val="24"/>
                <w:lang w:val="en-IN" w:eastAsia="en-IN"/>
              </w:rPr>
            </m:ctrlPr>
          </m:sSubPr>
          <m:e>
            <m:r>
              <w:rPr>
                <w:rFonts w:ascii="Cambria Math" w:eastAsia="Times New Roman" w:hAnsi="Cambria Math" w:cs="Times New Roman"/>
                <w:sz w:val="24"/>
                <w:szCs w:val="24"/>
                <w:lang w:val="en-IN" w:eastAsia="en-IN"/>
              </w:rPr>
              <m:t>p</m:t>
            </m:r>
          </m:e>
          <m:sub>
            <m:r>
              <w:rPr>
                <w:rFonts w:ascii="Cambria Math" w:eastAsia="Times New Roman" w:hAnsi="Cambria Math" w:cs="Times New Roman"/>
                <w:sz w:val="24"/>
                <w:szCs w:val="24"/>
                <w:lang w:val="en-IN" w:eastAsia="en-IN"/>
              </w:rPr>
              <m:t>v</m:t>
            </m:r>
          </m:sub>
        </m:sSub>
      </m:oMath>
      <w:r w:rsidRPr="00087302">
        <w:rPr>
          <w:rFonts w:ascii="Times New Roman" w:eastAsia="Times New Roman" w:hAnsi="Times New Roman" w:cs="Times New Roman"/>
          <w:sz w:val="24"/>
          <w:szCs w:val="24"/>
          <w:lang w:val="en-IN" w:eastAsia="en-IN"/>
        </w:rPr>
        <w:t xml:space="preserve">is updated toward </w:t>
      </w:r>
      <m:oMath>
        <m:sSub>
          <m:sSubPr>
            <m:ctrlPr>
              <w:rPr>
                <w:rFonts w:ascii="Cambria Math" w:eastAsia="Times New Roman" w:hAnsi="Cambria Math" w:cs="Times New Roman"/>
                <w:sz w:val="24"/>
                <w:szCs w:val="24"/>
                <w:lang w:val="en-IN" w:eastAsia="en-IN"/>
              </w:rPr>
            </m:ctrlPr>
          </m:sSubPr>
          <m:e>
            <m:r>
              <w:rPr>
                <w:rFonts w:ascii="Cambria Math" w:eastAsia="Times New Roman" w:hAnsi="Cambria Math" w:cs="Times New Roman"/>
                <w:sz w:val="24"/>
                <w:szCs w:val="24"/>
                <w:lang w:val="en-IN" w:eastAsia="en-IN"/>
              </w:rPr>
              <m:t>p</m:t>
            </m:r>
          </m:e>
          <m:sub>
            <m:r>
              <w:rPr>
                <w:rFonts w:ascii="Cambria Math" w:eastAsia="Times New Roman" w:hAnsi="Cambria Math" w:cs="Times New Roman"/>
                <w:sz w:val="24"/>
                <w:szCs w:val="24"/>
                <w:lang w:val="en-IN" w:eastAsia="en-IN"/>
              </w:rPr>
              <m:t>u</m:t>
            </m:r>
          </m:sub>
        </m:sSub>
      </m:oMath>
      <w:r w:rsidRPr="00087302">
        <w:rPr>
          <w:rFonts w:ascii="Times New Roman" w:eastAsia="Times New Roman" w:hAnsi="Times New Roman" w:cs="Times New Roman"/>
          <w:sz w:val="24"/>
          <w:szCs w:val="24"/>
          <w:lang w:val="en-IN" w:eastAsia="en-IN"/>
        </w:rPr>
        <w:t xml:space="preserve">using a factor </w:t>
      </w:r>
      <m:oMath>
        <m:r>
          <w:rPr>
            <w:rFonts w:ascii="Cambria Math" w:eastAsia="Times New Roman" w:hAnsi="Cambria Math" w:cs="Times New Roman"/>
            <w:sz w:val="24"/>
            <w:szCs w:val="24"/>
            <w:lang w:val="en-IN" w:eastAsia="en-IN"/>
          </w:rPr>
          <m:t>β∈(0,1)</m:t>
        </m:r>
      </m:oMath>
      <w:r w:rsidRPr="00087302">
        <w:rPr>
          <w:rFonts w:ascii="Times New Roman" w:eastAsia="Times New Roman" w:hAnsi="Times New Roman" w:cs="Times New Roman"/>
          <w:sz w:val="24"/>
          <w:szCs w:val="24"/>
          <w:lang w:val="en-IN" w:eastAsia="en-IN"/>
        </w:rPr>
        <w:t xml:space="preserve">, then the Euclidean length of edge </w:t>
      </w:r>
      <m:oMath>
        <m:r>
          <w:rPr>
            <w:rFonts w:ascii="Cambria Math" w:eastAsia="Times New Roman" w:hAnsi="Cambria Math" w:cs="Times New Roman"/>
            <w:sz w:val="24"/>
            <w:szCs w:val="24"/>
            <w:lang w:val="en-IN" w:eastAsia="en-IN"/>
          </w:rPr>
          <m:t>(u,v)</m:t>
        </m:r>
      </m:oMath>
      <w:r w:rsidRPr="00087302">
        <w:rPr>
          <w:rFonts w:ascii="Times New Roman" w:eastAsia="Times New Roman" w:hAnsi="Times New Roman" w:cs="Times New Roman"/>
          <w:sz w:val="24"/>
          <w:szCs w:val="24"/>
          <w:lang w:val="en-IN" w:eastAsia="en-IN"/>
        </w:rPr>
        <w:t>strictly decreases.</w:t>
      </w:r>
    </w:p>
    <w:p w14:paraId="4527221C" w14:textId="77777777" w:rsidR="00087302" w:rsidRPr="00087302" w:rsidRDefault="00087302" w:rsidP="006A0575">
      <w:pPr>
        <w:spacing w:before="100" w:beforeAutospacing="1" w:after="100" w:afterAutospacing="1" w:line="360" w:lineRule="auto"/>
        <w:rPr>
          <w:rFonts w:ascii="Times New Roman" w:eastAsia="Times New Roman" w:hAnsi="Times New Roman" w:cs="Times New Roman"/>
          <w:sz w:val="24"/>
          <w:szCs w:val="24"/>
          <w:lang w:val="en-IN" w:eastAsia="en-IN"/>
        </w:rPr>
      </w:pPr>
      <w:r w:rsidRPr="00087302">
        <w:rPr>
          <w:rFonts w:ascii="Times New Roman" w:eastAsia="Times New Roman" w:hAnsi="Times New Roman" w:cs="Times New Roman"/>
          <w:sz w:val="24"/>
          <w:szCs w:val="24"/>
          <w:lang w:val="en-IN" w:eastAsia="en-IN"/>
        </w:rPr>
        <w:t>Under the update</w:t>
      </w:r>
    </w:p>
    <w:p w14:paraId="09546C29" w14:textId="34DF0233" w:rsidR="00087302" w:rsidRPr="00087302" w:rsidRDefault="00000000" w:rsidP="006A0575">
      <w:pPr>
        <w:spacing w:after="0" w:line="360" w:lineRule="auto"/>
        <w:rPr>
          <w:rFonts w:ascii="Times New Roman" w:eastAsia="Times New Roman" w:hAnsi="Times New Roman" w:cs="Times New Roman"/>
          <w:sz w:val="24"/>
          <w:szCs w:val="24"/>
          <w:lang w:val="en-IN" w:eastAsia="en-IN"/>
        </w:rPr>
      </w:pPr>
      <m:oMathPara>
        <m:oMathParaPr>
          <m:jc m:val="left"/>
        </m:oMathParaPr>
        <m:oMath>
          <m:sSubSup>
            <m:sSubSupPr>
              <m:ctrlPr>
                <w:rPr>
                  <w:rFonts w:ascii="Cambria Math" w:eastAsia="Times New Roman" w:hAnsi="Cambria Math" w:cs="Times New Roman"/>
                  <w:sz w:val="24"/>
                  <w:szCs w:val="24"/>
                  <w:lang w:val="en-IN" w:eastAsia="en-IN"/>
                </w:rPr>
              </m:ctrlPr>
            </m:sSubSupPr>
            <m:e>
              <m:r>
                <w:rPr>
                  <w:rFonts w:ascii="Cambria Math" w:eastAsia="Times New Roman" w:hAnsi="Cambria Math" w:cs="Times New Roman"/>
                  <w:sz w:val="24"/>
                  <w:szCs w:val="24"/>
                  <w:lang w:val="en-IN" w:eastAsia="en-IN"/>
                </w:rPr>
                <m:t>p</m:t>
              </m:r>
            </m:e>
            <m:sub>
              <m:r>
                <w:rPr>
                  <w:rFonts w:ascii="Cambria Math" w:eastAsia="Times New Roman" w:hAnsi="Cambria Math" w:cs="Times New Roman"/>
                  <w:sz w:val="24"/>
                  <w:szCs w:val="24"/>
                  <w:lang w:val="en-IN" w:eastAsia="en-IN"/>
                </w:rPr>
                <m:t>v</m:t>
              </m:r>
            </m:sub>
            <m:sup>
              <m:r>
                <w:rPr>
                  <w:rFonts w:ascii="Cambria Math" w:eastAsia="Times New Roman" w:hAnsi="Cambria Math" w:cs="Times New Roman"/>
                  <w:sz w:val="24"/>
                  <w:szCs w:val="24"/>
                  <w:lang w:val="en-IN" w:eastAsia="en-IN"/>
                </w:rPr>
                <m:t>+</m:t>
              </m:r>
            </m:sup>
          </m:sSubSup>
          <m:r>
            <w:rPr>
              <w:rFonts w:ascii="Cambria Math" w:eastAsia="Times New Roman" w:hAnsi="Cambria Math" w:cs="Times New Roman"/>
              <w:sz w:val="24"/>
              <w:szCs w:val="24"/>
              <w:lang w:val="en-IN" w:eastAsia="en-IN"/>
            </w:rPr>
            <m:t>=</m:t>
          </m:r>
          <m:sSub>
            <m:sSubPr>
              <m:ctrlPr>
                <w:rPr>
                  <w:rFonts w:ascii="Cambria Math" w:eastAsia="Times New Roman" w:hAnsi="Cambria Math" w:cs="Times New Roman"/>
                  <w:sz w:val="24"/>
                  <w:szCs w:val="24"/>
                  <w:lang w:val="en-IN" w:eastAsia="en-IN"/>
                </w:rPr>
              </m:ctrlPr>
            </m:sSubPr>
            <m:e>
              <m:r>
                <w:rPr>
                  <w:rFonts w:ascii="Cambria Math" w:eastAsia="Times New Roman" w:hAnsi="Cambria Math" w:cs="Times New Roman"/>
                  <w:sz w:val="24"/>
                  <w:szCs w:val="24"/>
                  <w:lang w:val="en-IN" w:eastAsia="en-IN"/>
                </w:rPr>
                <m:t>p</m:t>
              </m:r>
            </m:e>
            <m:sub>
              <m:r>
                <w:rPr>
                  <w:rFonts w:ascii="Cambria Math" w:eastAsia="Times New Roman" w:hAnsi="Cambria Math" w:cs="Times New Roman"/>
                  <w:sz w:val="24"/>
                  <w:szCs w:val="24"/>
                  <w:lang w:val="en-IN" w:eastAsia="en-IN"/>
                </w:rPr>
                <m:t>v</m:t>
              </m:r>
            </m:sub>
          </m:sSub>
          <m:r>
            <w:rPr>
              <w:rFonts w:ascii="Cambria Math" w:eastAsia="Times New Roman" w:hAnsi="Cambria Math" w:cs="Times New Roman"/>
              <w:sz w:val="24"/>
              <w:szCs w:val="24"/>
              <w:lang w:val="en-IN" w:eastAsia="en-IN"/>
            </w:rPr>
            <m:t>+β(</m:t>
          </m:r>
          <m:sSub>
            <m:sSubPr>
              <m:ctrlPr>
                <w:rPr>
                  <w:rFonts w:ascii="Cambria Math" w:eastAsia="Times New Roman" w:hAnsi="Cambria Math" w:cs="Times New Roman"/>
                  <w:sz w:val="24"/>
                  <w:szCs w:val="24"/>
                  <w:lang w:val="en-IN" w:eastAsia="en-IN"/>
                </w:rPr>
              </m:ctrlPr>
            </m:sSubPr>
            <m:e>
              <m:r>
                <w:rPr>
                  <w:rFonts w:ascii="Cambria Math" w:eastAsia="Times New Roman" w:hAnsi="Cambria Math" w:cs="Times New Roman"/>
                  <w:sz w:val="24"/>
                  <w:szCs w:val="24"/>
                  <w:lang w:val="en-IN" w:eastAsia="en-IN"/>
                </w:rPr>
                <m:t>p</m:t>
              </m:r>
            </m:e>
            <m:sub>
              <m:r>
                <w:rPr>
                  <w:rFonts w:ascii="Cambria Math" w:eastAsia="Times New Roman" w:hAnsi="Cambria Math" w:cs="Times New Roman"/>
                  <w:sz w:val="24"/>
                  <w:szCs w:val="24"/>
                  <w:lang w:val="en-IN" w:eastAsia="en-IN"/>
                </w:rPr>
                <m:t>u</m:t>
              </m:r>
            </m:sub>
          </m:sSub>
          <m:r>
            <w:rPr>
              <w:rFonts w:ascii="Cambria Math" w:eastAsia="Times New Roman" w:hAnsi="Cambria Math" w:cs="Times New Roman"/>
              <w:sz w:val="24"/>
              <w:szCs w:val="24"/>
              <w:lang w:val="en-IN" w:eastAsia="en-IN"/>
            </w:rPr>
            <m:t>-</m:t>
          </m:r>
          <m:sSub>
            <m:sSubPr>
              <m:ctrlPr>
                <w:rPr>
                  <w:rFonts w:ascii="Cambria Math" w:eastAsia="Times New Roman" w:hAnsi="Cambria Math" w:cs="Times New Roman"/>
                  <w:sz w:val="24"/>
                  <w:szCs w:val="24"/>
                  <w:lang w:val="en-IN" w:eastAsia="en-IN"/>
                </w:rPr>
              </m:ctrlPr>
            </m:sSubPr>
            <m:e>
              <m:r>
                <w:rPr>
                  <w:rFonts w:ascii="Cambria Math" w:eastAsia="Times New Roman" w:hAnsi="Cambria Math" w:cs="Times New Roman"/>
                  <w:sz w:val="24"/>
                  <w:szCs w:val="24"/>
                  <w:lang w:val="en-IN" w:eastAsia="en-IN"/>
                </w:rPr>
                <m:t>p</m:t>
              </m:r>
            </m:e>
            <m:sub>
              <m:r>
                <w:rPr>
                  <w:rFonts w:ascii="Cambria Math" w:eastAsia="Times New Roman" w:hAnsi="Cambria Math" w:cs="Times New Roman"/>
                  <w:sz w:val="24"/>
                  <w:szCs w:val="24"/>
                  <w:lang w:val="en-IN" w:eastAsia="en-IN"/>
                </w:rPr>
                <m:t>v</m:t>
              </m:r>
            </m:sub>
          </m:sSub>
          <m:r>
            <w:rPr>
              <w:rFonts w:ascii="Cambria Math" w:eastAsia="Times New Roman" w:hAnsi="Cambria Math" w:cs="Times New Roman"/>
              <w:sz w:val="24"/>
              <w:szCs w:val="24"/>
              <w:lang w:val="en-IN" w:eastAsia="en-IN"/>
            </w:rPr>
            <m:t>),</m:t>
          </m:r>
        </m:oMath>
      </m:oMathPara>
    </w:p>
    <w:p w14:paraId="06C60829" w14:textId="77777777" w:rsidR="00087302" w:rsidRPr="00087302" w:rsidRDefault="00087302" w:rsidP="006A0575">
      <w:pPr>
        <w:spacing w:after="0" w:line="360" w:lineRule="auto"/>
        <w:rPr>
          <w:rFonts w:ascii="Times New Roman" w:eastAsia="Times New Roman" w:hAnsi="Times New Roman" w:cs="Times New Roman"/>
          <w:sz w:val="24"/>
          <w:szCs w:val="24"/>
          <w:lang w:val="en-IN" w:eastAsia="en-IN"/>
        </w:rPr>
      </w:pPr>
      <w:r w:rsidRPr="00087302">
        <w:rPr>
          <w:rFonts w:ascii="Times New Roman" w:eastAsia="Times New Roman" w:hAnsi="Times New Roman" w:cs="Times New Roman"/>
          <w:sz w:val="24"/>
          <w:szCs w:val="24"/>
          <w:lang w:val="en-IN" w:eastAsia="en-IN"/>
        </w:rPr>
        <w:t>the new edge vector is</w:t>
      </w:r>
    </w:p>
    <w:p w14:paraId="3B704249" w14:textId="3EA757C5" w:rsidR="00087302" w:rsidRPr="00087302" w:rsidRDefault="00000000" w:rsidP="006A0575">
      <w:pPr>
        <w:spacing w:after="0" w:line="360" w:lineRule="auto"/>
        <w:rPr>
          <w:rFonts w:ascii="Times New Roman" w:eastAsia="Times New Roman" w:hAnsi="Times New Roman" w:cs="Times New Roman"/>
          <w:sz w:val="24"/>
          <w:szCs w:val="24"/>
          <w:lang w:val="en-IN" w:eastAsia="en-IN"/>
        </w:rPr>
      </w:pPr>
      <m:oMathPara>
        <m:oMathParaPr>
          <m:jc m:val="left"/>
        </m:oMathParaPr>
        <m:oMath>
          <m:sSub>
            <m:sSubPr>
              <m:ctrlPr>
                <w:rPr>
                  <w:rFonts w:ascii="Cambria Math" w:eastAsia="Times New Roman" w:hAnsi="Cambria Math" w:cs="Times New Roman"/>
                  <w:sz w:val="24"/>
                  <w:szCs w:val="24"/>
                  <w:lang w:val="en-IN" w:eastAsia="en-IN"/>
                </w:rPr>
              </m:ctrlPr>
            </m:sSubPr>
            <m:e>
              <m:r>
                <w:rPr>
                  <w:rFonts w:ascii="Cambria Math" w:eastAsia="Times New Roman" w:hAnsi="Cambria Math" w:cs="Times New Roman"/>
                  <w:sz w:val="24"/>
                  <w:szCs w:val="24"/>
                  <w:lang w:val="en-IN" w:eastAsia="en-IN"/>
                </w:rPr>
                <m:t>p</m:t>
              </m:r>
            </m:e>
            <m:sub>
              <m:r>
                <w:rPr>
                  <w:rFonts w:ascii="Cambria Math" w:eastAsia="Times New Roman" w:hAnsi="Cambria Math" w:cs="Times New Roman"/>
                  <w:sz w:val="24"/>
                  <w:szCs w:val="24"/>
                  <w:lang w:val="en-IN" w:eastAsia="en-IN"/>
                </w:rPr>
                <m:t>u</m:t>
              </m:r>
            </m:sub>
          </m:sSub>
          <m:r>
            <w:rPr>
              <w:rFonts w:ascii="Cambria Math" w:eastAsia="Times New Roman" w:hAnsi="Cambria Math" w:cs="Times New Roman"/>
              <w:sz w:val="24"/>
              <w:szCs w:val="24"/>
              <w:lang w:val="en-IN" w:eastAsia="en-IN"/>
            </w:rPr>
            <m:t>-</m:t>
          </m:r>
          <m:sSubSup>
            <m:sSubSupPr>
              <m:ctrlPr>
                <w:rPr>
                  <w:rFonts w:ascii="Cambria Math" w:eastAsia="Times New Roman" w:hAnsi="Cambria Math" w:cs="Times New Roman"/>
                  <w:sz w:val="24"/>
                  <w:szCs w:val="24"/>
                  <w:lang w:val="en-IN" w:eastAsia="en-IN"/>
                </w:rPr>
              </m:ctrlPr>
            </m:sSubSupPr>
            <m:e>
              <m:r>
                <w:rPr>
                  <w:rFonts w:ascii="Cambria Math" w:eastAsia="Times New Roman" w:hAnsi="Cambria Math" w:cs="Times New Roman"/>
                  <w:sz w:val="24"/>
                  <w:szCs w:val="24"/>
                  <w:lang w:val="en-IN" w:eastAsia="en-IN"/>
                </w:rPr>
                <m:t>p</m:t>
              </m:r>
            </m:e>
            <m:sub>
              <m:r>
                <w:rPr>
                  <w:rFonts w:ascii="Cambria Math" w:eastAsia="Times New Roman" w:hAnsi="Cambria Math" w:cs="Times New Roman"/>
                  <w:sz w:val="24"/>
                  <w:szCs w:val="24"/>
                  <w:lang w:val="en-IN" w:eastAsia="en-IN"/>
                </w:rPr>
                <m:t>v</m:t>
              </m:r>
            </m:sub>
            <m:sup>
              <m:r>
                <w:rPr>
                  <w:rFonts w:ascii="Cambria Math" w:eastAsia="Times New Roman" w:hAnsi="Cambria Math" w:cs="Times New Roman"/>
                  <w:sz w:val="24"/>
                  <w:szCs w:val="24"/>
                  <w:lang w:val="en-IN" w:eastAsia="en-IN"/>
                </w:rPr>
                <m:t>+</m:t>
              </m:r>
            </m:sup>
          </m:sSubSup>
          <m:r>
            <w:rPr>
              <w:rFonts w:ascii="Cambria Math" w:eastAsia="Times New Roman" w:hAnsi="Cambria Math" w:cs="Times New Roman"/>
              <w:sz w:val="24"/>
              <w:szCs w:val="24"/>
              <w:lang w:val="en-IN" w:eastAsia="en-IN"/>
            </w:rPr>
            <m:t>=(1-β)(</m:t>
          </m:r>
          <m:sSub>
            <m:sSubPr>
              <m:ctrlPr>
                <w:rPr>
                  <w:rFonts w:ascii="Cambria Math" w:eastAsia="Times New Roman" w:hAnsi="Cambria Math" w:cs="Times New Roman"/>
                  <w:sz w:val="24"/>
                  <w:szCs w:val="24"/>
                  <w:lang w:val="en-IN" w:eastAsia="en-IN"/>
                </w:rPr>
              </m:ctrlPr>
            </m:sSubPr>
            <m:e>
              <m:r>
                <w:rPr>
                  <w:rFonts w:ascii="Cambria Math" w:eastAsia="Times New Roman" w:hAnsi="Cambria Math" w:cs="Times New Roman"/>
                  <w:sz w:val="24"/>
                  <w:szCs w:val="24"/>
                  <w:lang w:val="en-IN" w:eastAsia="en-IN"/>
                </w:rPr>
                <m:t>p</m:t>
              </m:r>
            </m:e>
            <m:sub>
              <m:r>
                <w:rPr>
                  <w:rFonts w:ascii="Cambria Math" w:eastAsia="Times New Roman" w:hAnsi="Cambria Math" w:cs="Times New Roman"/>
                  <w:sz w:val="24"/>
                  <w:szCs w:val="24"/>
                  <w:lang w:val="en-IN" w:eastAsia="en-IN"/>
                </w:rPr>
                <m:t>u</m:t>
              </m:r>
            </m:sub>
          </m:sSub>
          <m:r>
            <w:rPr>
              <w:rFonts w:ascii="Cambria Math" w:eastAsia="Times New Roman" w:hAnsi="Cambria Math" w:cs="Times New Roman"/>
              <w:sz w:val="24"/>
              <w:szCs w:val="24"/>
              <w:lang w:val="en-IN" w:eastAsia="en-IN"/>
            </w:rPr>
            <m:t>-</m:t>
          </m:r>
          <m:sSub>
            <m:sSubPr>
              <m:ctrlPr>
                <w:rPr>
                  <w:rFonts w:ascii="Cambria Math" w:eastAsia="Times New Roman" w:hAnsi="Cambria Math" w:cs="Times New Roman"/>
                  <w:sz w:val="24"/>
                  <w:szCs w:val="24"/>
                  <w:lang w:val="en-IN" w:eastAsia="en-IN"/>
                </w:rPr>
              </m:ctrlPr>
            </m:sSubPr>
            <m:e>
              <m:r>
                <w:rPr>
                  <w:rFonts w:ascii="Cambria Math" w:eastAsia="Times New Roman" w:hAnsi="Cambria Math" w:cs="Times New Roman"/>
                  <w:sz w:val="24"/>
                  <w:szCs w:val="24"/>
                  <w:lang w:val="en-IN" w:eastAsia="en-IN"/>
                </w:rPr>
                <m:t>p</m:t>
              </m:r>
            </m:e>
            <m:sub>
              <m:r>
                <w:rPr>
                  <w:rFonts w:ascii="Cambria Math" w:eastAsia="Times New Roman" w:hAnsi="Cambria Math" w:cs="Times New Roman"/>
                  <w:sz w:val="24"/>
                  <w:szCs w:val="24"/>
                  <w:lang w:val="en-IN" w:eastAsia="en-IN"/>
                </w:rPr>
                <m:t>v</m:t>
              </m:r>
            </m:sub>
          </m:sSub>
          <m:r>
            <w:rPr>
              <w:rFonts w:ascii="Cambria Math" w:eastAsia="Times New Roman" w:hAnsi="Cambria Math" w:cs="Times New Roman"/>
              <w:sz w:val="24"/>
              <w:szCs w:val="24"/>
              <w:lang w:val="en-IN" w:eastAsia="en-IN"/>
            </w:rPr>
            <m:t>)</m:t>
          </m:r>
          <m:r>
            <m:rPr>
              <m:sty m:val="p"/>
            </m:rPr>
            <w:rPr>
              <w:rFonts w:ascii="Cambria Math" w:eastAsia="Times New Roman" w:hAnsi="Cambria Math" w:cs="Times New Roman"/>
              <w:sz w:val="24"/>
              <w:szCs w:val="24"/>
              <w:lang w:val="en-IN" w:eastAsia="en-IN"/>
            </w:rPr>
            <m:t>.</m:t>
          </m:r>
          <m:r>
            <m:rPr>
              <m:sty m:val="p"/>
            </m:rPr>
            <w:rPr>
              <w:rFonts w:ascii="Cambria Math" w:eastAsia="Times New Roman" w:hAnsi="Cambria Math" w:cs="Times New Roman"/>
              <w:sz w:val="24"/>
              <w:szCs w:val="24"/>
              <w:lang w:val="en-IN" w:eastAsia="en-IN"/>
            </w:rPr>
            <w:br/>
          </m:r>
        </m:oMath>
      </m:oMathPara>
      <w:r w:rsidR="00087302" w:rsidRPr="00087302">
        <w:rPr>
          <w:rFonts w:ascii="Times New Roman" w:eastAsia="Times New Roman" w:hAnsi="Times New Roman" w:cs="Times New Roman"/>
          <w:sz w:val="24"/>
          <w:szCs w:val="24"/>
          <w:lang w:val="en-IN" w:eastAsia="en-IN"/>
        </w:rPr>
        <w:t>Therefore,</w:t>
      </w:r>
    </w:p>
    <w:p w14:paraId="5CABC88E" w14:textId="0BA4719D" w:rsidR="00087302" w:rsidRPr="00087302" w:rsidRDefault="00087302" w:rsidP="006A0575">
      <w:pPr>
        <w:spacing w:after="0" w:line="360" w:lineRule="auto"/>
        <w:rPr>
          <w:rFonts w:ascii="Times New Roman" w:eastAsia="Times New Roman" w:hAnsi="Times New Roman" w:cs="Times New Roman"/>
          <w:sz w:val="24"/>
          <w:szCs w:val="24"/>
          <w:lang w:val="en-IN" w:eastAsia="en-IN"/>
        </w:rPr>
      </w:pPr>
      <m:oMathPara>
        <m:oMathParaPr>
          <m:jc m:val="left"/>
        </m:oMathParaPr>
        <m:oMath>
          <m:r>
            <m:rPr>
              <m:sty m:val="p"/>
            </m:rPr>
            <w:rPr>
              <w:rFonts w:ascii="Cambria Math" w:eastAsia="Times New Roman" w:hAnsi="Cambria Math" w:cs="Times New Roman"/>
              <w:sz w:val="24"/>
              <w:szCs w:val="24"/>
              <w:lang w:val="en-IN" w:eastAsia="en-IN"/>
            </w:rPr>
            <m:t>∥</m:t>
          </m:r>
          <m:sSub>
            <m:sSubPr>
              <m:ctrlPr>
                <w:rPr>
                  <w:rFonts w:ascii="Cambria Math" w:eastAsia="Times New Roman" w:hAnsi="Cambria Math" w:cs="Times New Roman"/>
                  <w:sz w:val="24"/>
                  <w:szCs w:val="24"/>
                  <w:lang w:val="en-IN" w:eastAsia="en-IN"/>
                </w:rPr>
              </m:ctrlPr>
            </m:sSubPr>
            <m:e>
              <m:r>
                <w:rPr>
                  <w:rFonts w:ascii="Cambria Math" w:eastAsia="Times New Roman" w:hAnsi="Cambria Math" w:cs="Times New Roman"/>
                  <w:sz w:val="24"/>
                  <w:szCs w:val="24"/>
                  <w:lang w:val="en-IN" w:eastAsia="en-IN"/>
                </w:rPr>
                <m:t>p</m:t>
              </m:r>
            </m:e>
            <m:sub>
              <m:r>
                <w:rPr>
                  <w:rFonts w:ascii="Cambria Math" w:eastAsia="Times New Roman" w:hAnsi="Cambria Math" w:cs="Times New Roman"/>
                  <w:sz w:val="24"/>
                  <w:szCs w:val="24"/>
                  <w:lang w:val="en-IN" w:eastAsia="en-IN"/>
                </w:rPr>
                <m:t>u</m:t>
              </m:r>
            </m:sub>
          </m:sSub>
          <m:r>
            <w:rPr>
              <w:rFonts w:ascii="Cambria Math" w:eastAsia="Times New Roman" w:hAnsi="Cambria Math" w:cs="Times New Roman"/>
              <w:sz w:val="24"/>
              <w:szCs w:val="24"/>
              <w:lang w:val="en-IN" w:eastAsia="en-IN"/>
            </w:rPr>
            <m:t>-</m:t>
          </m:r>
          <m:sSubSup>
            <m:sSubSupPr>
              <m:ctrlPr>
                <w:rPr>
                  <w:rFonts w:ascii="Cambria Math" w:eastAsia="Times New Roman" w:hAnsi="Cambria Math" w:cs="Times New Roman"/>
                  <w:sz w:val="24"/>
                  <w:szCs w:val="24"/>
                  <w:lang w:val="en-IN" w:eastAsia="en-IN"/>
                </w:rPr>
              </m:ctrlPr>
            </m:sSubSupPr>
            <m:e>
              <m:r>
                <w:rPr>
                  <w:rFonts w:ascii="Cambria Math" w:eastAsia="Times New Roman" w:hAnsi="Cambria Math" w:cs="Times New Roman"/>
                  <w:sz w:val="24"/>
                  <w:szCs w:val="24"/>
                  <w:lang w:val="en-IN" w:eastAsia="en-IN"/>
                </w:rPr>
                <m:t>p</m:t>
              </m:r>
            </m:e>
            <m:sub>
              <m:r>
                <w:rPr>
                  <w:rFonts w:ascii="Cambria Math" w:eastAsia="Times New Roman" w:hAnsi="Cambria Math" w:cs="Times New Roman"/>
                  <w:sz w:val="24"/>
                  <w:szCs w:val="24"/>
                  <w:lang w:val="en-IN" w:eastAsia="en-IN"/>
                </w:rPr>
                <m:t>v</m:t>
              </m:r>
            </m:sub>
            <m:sup>
              <m:r>
                <w:rPr>
                  <w:rFonts w:ascii="Cambria Math" w:eastAsia="Times New Roman" w:hAnsi="Cambria Math" w:cs="Times New Roman"/>
                  <w:sz w:val="24"/>
                  <w:szCs w:val="24"/>
                  <w:lang w:val="en-IN" w:eastAsia="en-IN"/>
                </w:rPr>
                <m:t>+</m:t>
              </m:r>
            </m:sup>
          </m:sSubSup>
          <m:r>
            <m:rPr>
              <m:sty m:val="p"/>
            </m:rPr>
            <w:rPr>
              <w:rFonts w:ascii="Cambria Math" w:eastAsia="Times New Roman" w:hAnsi="Cambria Math" w:cs="Times New Roman"/>
              <w:sz w:val="24"/>
              <w:szCs w:val="24"/>
              <w:lang w:val="en-IN" w:eastAsia="en-IN"/>
            </w:rPr>
            <m:t>∥</m:t>
          </m:r>
          <m:r>
            <w:rPr>
              <w:rFonts w:ascii="Cambria Math" w:eastAsia="Times New Roman" w:hAnsi="Cambria Math" w:cs="Times New Roman"/>
              <w:sz w:val="24"/>
              <w:szCs w:val="24"/>
              <w:lang w:val="en-IN" w:eastAsia="en-IN"/>
            </w:rPr>
            <m:t>=(1-β)</m:t>
          </m:r>
          <m:r>
            <m:rPr>
              <m:sty m:val="p"/>
            </m:rPr>
            <w:rPr>
              <w:rFonts w:ascii="Cambria Math" w:eastAsia="Times New Roman" w:hAnsi="Cambria Math" w:cs="Times New Roman"/>
              <w:sz w:val="24"/>
              <w:szCs w:val="24"/>
              <w:lang w:val="en-IN" w:eastAsia="en-IN"/>
            </w:rPr>
            <m:t>∥</m:t>
          </m:r>
          <m:sSub>
            <m:sSubPr>
              <m:ctrlPr>
                <w:rPr>
                  <w:rFonts w:ascii="Cambria Math" w:eastAsia="Times New Roman" w:hAnsi="Cambria Math" w:cs="Times New Roman"/>
                  <w:sz w:val="24"/>
                  <w:szCs w:val="24"/>
                  <w:lang w:val="en-IN" w:eastAsia="en-IN"/>
                </w:rPr>
              </m:ctrlPr>
            </m:sSubPr>
            <m:e>
              <m:r>
                <w:rPr>
                  <w:rFonts w:ascii="Cambria Math" w:eastAsia="Times New Roman" w:hAnsi="Cambria Math" w:cs="Times New Roman"/>
                  <w:sz w:val="24"/>
                  <w:szCs w:val="24"/>
                  <w:lang w:val="en-IN" w:eastAsia="en-IN"/>
                </w:rPr>
                <m:t>p</m:t>
              </m:r>
            </m:e>
            <m:sub>
              <m:r>
                <w:rPr>
                  <w:rFonts w:ascii="Cambria Math" w:eastAsia="Times New Roman" w:hAnsi="Cambria Math" w:cs="Times New Roman"/>
                  <w:sz w:val="24"/>
                  <w:szCs w:val="24"/>
                  <w:lang w:val="en-IN" w:eastAsia="en-IN"/>
                </w:rPr>
                <m:t>u</m:t>
              </m:r>
            </m:sub>
          </m:sSub>
          <m:r>
            <w:rPr>
              <w:rFonts w:ascii="Cambria Math" w:eastAsia="Times New Roman" w:hAnsi="Cambria Math" w:cs="Times New Roman"/>
              <w:sz w:val="24"/>
              <w:szCs w:val="24"/>
              <w:lang w:val="en-IN" w:eastAsia="en-IN"/>
            </w:rPr>
            <m:t>-</m:t>
          </m:r>
          <m:sSub>
            <m:sSubPr>
              <m:ctrlPr>
                <w:rPr>
                  <w:rFonts w:ascii="Cambria Math" w:eastAsia="Times New Roman" w:hAnsi="Cambria Math" w:cs="Times New Roman"/>
                  <w:sz w:val="24"/>
                  <w:szCs w:val="24"/>
                  <w:lang w:val="en-IN" w:eastAsia="en-IN"/>
                </w:rPr>
              </m:ctrlPr>
            </m:sSubPr>
            <m:e>
              <m:r>
                <w:rPr>
                  <w:rFonts w:ascii="Cambria Math" w:eastAsia="Times New Roman" w:hAnsi="Cambria Math" w:cs="Times New Roman"/>
                  <w:sz w:val="24"/>
                  <w:szCs w:val="24"/>
                  <w:lang w:val="en-IN" w:eastAsia="en-IN"/>
                </w:rPr>
                <m:t>p</m:t>
              </m:r>
            </m:e>
            <m:sub>
              <m:r>
                <w:rPr>
                  <w:rFonts w:ascii="Cambria Math" w:eastAsia="Times New Roman" w:hAnsi="Cambria Math" w:cs="Times New Roman"/>
                  <w:sz w:val="24"/>
                  <w:szCs w:val="24"/>
                  <w:lang w:val="en-IN" w:eastAsia="en-IN"/>
                </w:rPr>
                <m:t>v</m:t>
              </m:r>
            </m:sub>
          </m:sSub>
          <m:r>
            <m:rPr>
              <m:sty m:val="p"/>
            </m:rPr>
            <w:rPr>
              <w:rFonts w:ascii="Cambria Math" w:eastAsia="Times New Roman" w:hAnsi="Cambria Math" w:cs="Times New Roman"/>
              <w:sz w:val="24"/>
              <w:szCs w:val="24"/>
              <w:lang w:val="en-IN" w:eastAsia="en-IN"/>
            </w:rPr>
            <m:t>∥</m:t>
          </m:r>
          <m:r>
            <w:rPr>
              <w:rFonts w:ascii="Cambria Math" w:eastAsia="Times New Roman" w:hAnsi="Cambria Math" w:cs="Times New Roman"/>
              <w:sz w:val="24"/>
              <w:szCs w:val="24"/>
              <w:lang w:val="en-IN" w:eastAsia="en-IN"/>
            </w:rPr>
            <m:t>&lt;</m:t>
          </m:r>
          <m:r>
            <m:rPr>
              <m:sty m:val="p"/>
            </m:rPr>
            <w:rPr>
              <w:rFonts w:ascii="Cambria Math" w:eastAsia="Times New Roman" w:hAnsi="Cambria Math" w:cs="Times New Roman"/>
              <w:sz w:val="24"/>
              <w:szCs w:val="24"/>
              <w:lang w:val="en-IN" w:eastAsia="en-IN"/>
            </w:rPr>
            <m:t>∥</m:t>
          </m:r>
          <m:sSub>
            <m:sSubPr>
              <m:ctrlPr>
                <w:rPr>
                  <w:rFonts w:ascii="Cambria Math" w:eastAsia="Times New Roman" w:hAnsi="Cambria Math" w:cs="Times New Roman"/>
                  <w:sz w:val="24"/>
                  <w:szCs w:val="24"/>
                  <w:lang w:val="en-IN" w:eastAsia="en-IN"/>
                </w:rPr>
              </m:ctrlPr>
            </m:sSubPr>
            <m:e>
              <m:r>
                <w:rPr>
                  <w:rFonts w:ascii="Cambria Math" w:eastAsia="Times New Roman" w:hAnsi="Cambria Math" w:cs="Times New Roman"/>
                  <w:sz w:val="24"/>
                  <w:szCs w:val="24"/>
                  <w:lang w:val="en-IN" w:eastAsia="en-IN"/>
                </w:rPr>
                <m:t>p</m:t>
              </m:r>
            </m:e>
            <m:sub>
              <m:r>
                <w:rPr>
                  <w:rFonts w:ascii="Cambria Math" w:eastAsia="Times New Roman" w:hAnsi="Cambria Math" w:cs="Times New Roman"/>
                  <w:sz w:val="24"/>
                  <w:szCs w:val="24"/>
                  <w:lang w:val="en-IN" w:eastAsia="en-IN"/>
                </w:rPr>
                <m:t>u</m:t>
              </m:r>
            </m:sub>
          </m:sSub>
          <m:r>
            <w:rPr>
              <w:rFonts w:ascii="Cambria Math" w:eastAsia="Times New Roman" w:hAnsi="Cambria Math" w:cs="Times New Roman"/>
              <w:sz w:val="24"/>
              <w:szCs w:val="24"/>
              <w:lang w:val="en-IN" w:eastAsia="en-IN"/>
            </w:rPr>
            <m:t>-</m:t>
          </m:r>
          <m:sSub>
            <m:sSubPr>
              <m:ctrlPr>
                <w:rPr>
                  <w:rFonts w:ascii="Cambria Math" w:eastAsia="Times New Roman" w:hAnsi="Cambria Math" w:cs="Times New Roman"/>
                  <w:sz w:val="24"/>
                  <w:szCs w:val="24"/>
                  <w:lang w:val="en-IN" w:eastAsia="en-IN"/>
                </w:rPr>
              </m:ctrlPr>
            </m:sSubPr>
            <m:e>
              <m:r>
                <w:rPr>
                  <w:rFonts w:ascii="Cambria Math" w:eastAsia="Times New Roman" w:hAnsi="Cambria Math" w:cs="Times New Roman"/>
                  <w:sz w:val="24"/>
                  <w:szCs w:val="24"/>
                  <w:lang w:val="en-IN" w:eastAsia="en-IN"/>
                </w:rPr>
                <m:t>p</m:t>
              </m:r>
            </m:e>
            <m:sub>
              <m:r>
                <w:rPr>
                  <w:rFonts w:ascii="Cambria Math" w:eastAsia="Times New Roman" w:hAnsi="Cambria Math" w:cs="Times New Roman"/>
                  <w:sz w:val="24"/>
                  <w:szCs w:val="24"/>
                  <w:lang w:val="en-IN" w:eastAsia="en-IN"/>
                </w:rPr>
                <m:t>v</m:t>
              </m:r>
            </m:sub>
          </m:sSub>
          <m:r>
            <m:rPr>
              <m:sty m:val="p"/>
            </m:rPr>
            <w:rPr>
              <w:rFonts w:ascii="Cambria Math" w:eastAsia="Times New Roman" w:hAnsi="Cambria Math" w:cs="Times New Roman"/>
              <w:sz w:val="24"/>
              <w:szCs w:val="24"/>
              <w:lang w:val="en-IN" w:eastAsia="en-IN"/>
            </w:rPr>
            <m:t>∥.</m:t>
          </m:r>
        </m:oMath>
      </m:oMathPara>
    </w:p>
    <w:p w14:paraId="4539C7DA" w14:textId="77777777" w:rsidR="00087302" w:rsidRPr="00087302" w:rsidRDefault="00087302" w:rsidP="006A0575">
      <w:pPr>
        <w:spacing w:before="100" w:beforeAutospacing="1" w:after="100" w:afterAutospacing="1" w:line="360" w:lineRule="auto"/>
        <w:rPr>
          <w:rFonts w:ascii="Times New Roman" w:eastAsia="Times New Roman" w:hAnsi="Times New Roman" w:cs="Times New Roman"/>
          <w:sz w:val="24"/>
          <w:szCs w:val="24"/>
          <w:lang w:val="en-IN" w:eastAsia="en-IN"/>
        </w:rPr>
      </w:pPr>
      <w:r w:rsidRPr="00087302">
        <w:rPr>
          <w:rFonts w:ascii="Times New Roman" w:eastAsia="Times New Roman" w:hAnsi="Times New Roman" w:cs="Times New Roman"/>
          <w:sz w:val="24"/>
          <w:szCs w:val="24"/>
          <w:lang w:val="en-IN" w:eastAsia="en-IN"/>
        </w:rPr>
        <w:t>Thus, every selected violated edge undergoes strict local reduction.</w:t>
      </w:r>
    </w:p>
    <w:p w14:paraId="0709C3B9" w14:textId="05406FA6" w:rsidR="003D6762" w:rsidRPr="00A70CAB" w:rsidRDefault="00000000" w:rsidP="006A0575">
      <w:pPr>
        <w:pStyle w:val="Heading2"/>
        <w:spacing w:after="80" w:line="360" w:lineRule="auto"/>
        <w:ind w:left="0"/>
        <w:rPr>
          <w:color w:val="000000" w:themeColor="text1"/>
        </w:rPr>
      </w:pPr>
      <w:r w:rsidRPr="00A70CAB">
        <w:rPr>
          <w:rFonts w:ascii="Times New Roman" w:eastAsia="Times New Roman" w:hAnsi="Times New Roman"/>
          <w:color w:val="000000" w:themeColor="text1"/>
          <w:sz w:val="24"/>
        </w:rPr>
        <w:t>Global energy is not claimed monotone</w:t>
      </w:r>
    </w:p>
    <w:p w14:paraId="0B5BBB90" w14:textId="77777777" w:rsidR="007A23A5" w:rsidRPr="007A23A5" w:rsidRDefault="007A23A5" w:rsidP="006A0575">
      <w:pPr>
        <w:spacing w:before="100" w:beforeAutospacing="1" w:after="100" w:afterAutospacing="1" w:line="360" w:lineRule="auto"/>
        <w:rPr>
          <w:rFonts w:ascii="Times New Roman" w:eastAsia="Times New Roman" w:hAnsi="Times New Roman" w:cs="Times New Roman"/>
          <w:sz w:val="20"/>
          <w:szCs w:val="20"/>
          <w:lang w:val="en-IN" w:eastAsia="en-IN"/>
        </w:rPr>
      </w:pPr>
      <w:r w:rsidRPr="007A23A5">
        <w:rPr>
          <w:rFonts w:ascii="Times New Roman" w:eastAsia="Times New Roman" w:hAnsi="Times New Roman" w:cs="Times New Roman"/>
          <w:sz w:val="20"/>
          <w:szCs w:val="20"/>
          <w:lang w:val="en-IN" w:eastAsia="en-IN"/>
        </w:rPr>
        <w:t>Define the aggregate upper-bound violation energy as</w:t>
      </w:r>
    </w:p>
    <w:p w14:paraId="59374147" w14:textId="2E6C4077" w:rsidR="007A23A5" w:rsidRPr="007A23A5" w:rsidRDefault="007A23A5" w:rsidP="006A0575">
      <w:pPr>
        <w:spacing w:after="0" w:line="360" w:lineRule="auto"/>
        <w:rPr>
          <w:rFonts w:ascii="Times New Roman" w:eastAsia="Times New Roman" w:hAnsi="Times New Roman" w:cs="Times New Roman"/>
          <w:sz w:val="20"/>
          <w:szCs w:val="20"/>
          <w:lang w:val="en-IN" w:eastAsia="en-IN"/>
        </w:rPr>
      </w:pPr>
      <m:oMathPara>
        <m:oMathParaPr>
          <m:jc m:val="left"/>
        </m:oMathParaPr>
        <m:oMath>
          <m:r>
            <w:rPr>
              <w:rFonts w:ascii="Cambria Math" w:eastAsia="Times New Roman" w:hAnsi="Cambria Math" w:cs="Times New Roman"/>
              <w:sz w:val="20"/>
              <w:szCs w:val="20"/>
              <w:lang w:val="en-IN" w:eastAsia="en-IN"/>
            </w:rPr>
            <m:t>E(P)=</m:t>
          </m:r>
          <m:nary>
            <m:naryPr>
              <m:chr m:val="∑"/>
              <m:limLoc m:val="undOvr"/>
              <m:grow m:val="1"/>
              <m:supHide m:val="1"/>
              <m:ctrlPr>
                <w:rPr>
                  <w:rFonts w:ascii="Cambria Math" w:eastAsia="Times New Roman" w:hAnsi="Cambria Math" w:cs="Times New Roman"/>
                  <w:sz w:val="20"/>
                  <w:szCs w:val="20"/>
                  <w:lang w:val="en-IN" w:eastAsia="en-IN"/>
                </w:rPr>
              </m:ctrlPr>
            </m:naryPr>
            <m:sub>
              <m:r>
                <w:rPr>
                  <w:rFonts w:ascii="Cambria Math" w:eastAsia="Times New Roman" w:hAnsi="Cambria Math" w:cs="Times New Roman"/>
                  <w:sz w:val="20"/>
                  <w:szCs w:val="20"/>
                  <w:lang w:val="en-IN" w:eastAsia="en-IN"/>
                </w:rPr>
                <m:t>(i,j)∈</m:t>
              </m:r>
              <m:r>
                <m:rPr>
                  <m:scr m:val="script"/>
                </m:rPr>
                <w:rPr>
                  <w:rFonts w:ascii="Cambria Math" w:eastAsia="Times New Roman" w:hAnsi="Cambria Math" w:cs="Times New Roman"/>
                  <w:sz w:val="20"/>
                  <w:szCs w:val="20"/>
                  <w:lang w:val="en-IN" w:eastAsia="en-IN"/>
                </w:rPr>
                <m:t>C</m:t>
              </m:r>
            </m:sub>
            <m:sup/>
            <m:e>
              <m:sSup>
                <m:sSupPr>
                  <m:ctrlPr>
                    <w:rPr>
                      <w:rFonts w:ascii="Cambria Math" w:eastAsia="Times New Roman" w:hAnsi="Cambria Math" w:cs="Times New Roman"/>
                      <w:sz w:val="20"/>
                      <w:szCs w:val="20"/>
                      <w:lang w:val="en-IN" w:eastAsia="en-IN"/>
                    </w:rPr>
                  </m:ctrlPr>
                </m:sSupPr>
                <m:e>
                  <m:r>
                    <w:rPr>
                      <w:rFonts w:ascii="Cambria Math" w:eastAsia="Times New Roman" w:hAnsi="Cambria Math" w:cs="Times New Roman"/>
                      <w:sz w:val="20"/>
                      <w:szCs w:val="20"/>
                      <w:lang w:val="en-IN" w:eastAsia="en-IN"/>
                    </w:rPr>
                    <m:t>[</m:t>
                  </m:r>
                  <m:r>
                    <m:rPr>
                      <m:sty m:val="p"/>
                    </m:rPr>
                    <w:rPr>
                      <w:rFonts w:ascii="Cambria Math" w:eastAsia="Times New Roman" w:hAnsi="Cambria Math" w:cs="Times New Roman"/>
                      <w:sz w:val="20"/>
                      <w:szCs w:val="20"/>
                      <w:lang w:val="en-IN" w:eastAsia="en-IN"/>
                    </w:rPr>
                    <m:t>max</m:t>
                  </m:r>
                  <m:r>
                    <w:rPr>
                      <w:rFonts w:ascii="Cambria Math" w:eastAsia="Times New Roman" w:hAnsi="Cambria Math" w:cs="Times New Roman"/>
                      <w:sz w:val="20"/>
                      <w:szCs w:val="20"/>
                      <w:lang w:val="en-IN" w:eastAsia="en-IN"/>
                    </w:rPr>
                    <m:t>⁡(0,</m:t>
                  </m:r>
                  <m:r>
                    <m:rPr>
                      <m:nor/>
                    </m:rPr>
                    <w:rPr>
                      <w:rFonts w:ascii="Times New Roman" w:eastAsia="Times New Roman" w:hAnsi="Times New Roman" w:cs="Times New Roman"/>
                      <w:sz w:val="20"/>
                      <w:szCs w:val="20"/>
                      <w:lang w:val="en-IN" w:eastAsia="en-IN"/>
                    </w:rPr>
                    <m:t> </m:t>
                  </m:r>
                  <m:r>
                    <m:rPr>
                      <m:sty m:val="p"/>
                    </m:rPr>
                    <w:rPr>
                      <w:rFonts w:ascii="Cambria Math" w:eastAsia="Times New Roman" w:hAnsi="Cambria Math" w:cs="Times New Roman"/>
                      <w:sz w:val="20"/>
                      <w:szCs w:val="20"/>
                      <w:lang w:val="en-IN" w:eastAsia="en-IN"/>
                    </w:rPr>
                    <m:t>∥</m:t>
                  </m:r>
                  <m:sSub>
                    <m:sSubPr>
                      <m:ctrlPr>
                        <w:rPr>
                          <w:rFonts w:ascii="Cambria Math" w:eastAsia="Times New Roman" w:hAnsi="Cambria Math" w:cs="Times New Roman"/>
                          <w:sz w:val="20"/>
                          <w:szCs w:val="20"/>
                          <w:lang w:val="en-IN" w:eastAsia="en-IN"/>
                        </w:rPr>
                      </m:ctrlPr>
                    </m:sSubPr>
                    <m:e>
                      <m:r>
                        <w:rPr>
                          <w:rFonts w:ascii="Cambria Math" w:eastAsia="Times New Roman" w:hAnsi="Cambria Math" w:cs="Times New Roman"/>
                          <w:sz w:val="20"/>
                          <w:szCs w:val="20"/>
                          <w:lang w:val="en-IN" w:eastAsia="en-IN"/>
                        </w:rPr>
                        <m:t>p</m:t>
                      </m:r>
                    </m:e>
                    <m:sub>
                      <m:r>
                        <w:rPr>
                          <w:rFonts w:ascii="Cambria Math" w:eastAsia="Times New Roman" w:hAnsi="Cambria Math" w:cs="Times New Roman"/>
                          <w:sz w:val="20"/>
                          <w:szCs w:val="20"/>
                          <w:lang w:val="en-IN" w:eastAsia="en-IN"/>
                        </w:rPr>
                        <m:t>i</m:t>
                      </m:r>
                    </m:sub>
                  </m:sSub>
                  <m:r>
                    <w:rPr>
                      <w:rFonts w:ascii="Cambria Math" w:eastAsia="Times New Roman" w:hAnsi="Cambria Math" w:cs="Times New Roman"/>
                      <w:sz w:val="20"/>
                      <w:szCs w:val="20"/>
                      <w:lang w:val="en-IN" w:eastAsia="en-IN"/>
                    </w:rPr>
                    <m:t>-</m:t>
                  </m:r>
                  <m:sSub>
                    <m:sSubPr>
                      <m:ctrlPr>
                        <w:rPr>
                          <w:rFonts w:ascii="Cambria Math" w:eastAsia="Times New Roman" w:hAnsi="Cambria Math" w:cs="Times New Roman"/>
                          <w:sz w:val="20"/>
                          <w:szCs w:val="20"/>
                          <w:lang w:val="en-IN" w:eastAsia="en-IN"/>
                        </w:rPr>
                      </m:ctrlPr>
                    </m:sSubPr>
                    <m:e>
                      <m:r>
                        <w:rPr>
                          <w:rFonts w:ascii="Cambria Math" w:eastAsia="Times New Roman" w:hAnsi="Cambria Math" w:cs="Times New Roman"/>
                          <w:sz w:val="20"/>
                          <w:szCs w:val="20"/>
                          <w:lang w:val="en-IN" w:eastAsia="en-IN"/>
                        </w:rPr>
                        <m:t>p</m:t>
                      </m:r>
                    </m:e>
                    <m:sub>
                      <m:r>
                        <w:rPr>
                          <w:rFonts w:ascii="Cambria Math" w:eastAsia="Times New Roman" w:hAnsi="Cambria Math" w:cs="Times New Roman"/>
                          <w:sz w:val="20"/>
                          <w:szCs w:val="20"/>
                          <w:lang w:val="en-IN" w:eastAsia="en-IN"/>
                        </w:rPr>
                        <m:t>j</m:t>
                      </m:r>
                    </m:sub>
                  </m:sSub>
                  <m:r>
                    <m:rPr>
                      <m:sty m:val="p"/>
                    </m:rPr>
                    <w:rPr>
                      <w:rFonts w:ascii="Cambria Math" w:eastAsia="Times New Roman" w:hAnsi="Cambria Math" w:cs="Times New Roman"/>
                      <w:sz w:val="20"/>
                      <w:szCs w:val="20"/>
                      <w:lang w:val="en-IN" w:eastAsia="en-IN"/>
                    </w:rPr>
                    <m:t>∥</m:t>
                  </m:r>
                  <m:r>
                    <w:rPr>
                      <w:rFonts w:ascii="Cambria Math" w:eastAsia="Times New Roman" w:hAnsi="Cambria Math" w:cs="Times New Roman"/>
                      <w:sz w:val="20"/>
                      <w:szCs w:val="20"/>
                      <w:lang w:val="en-IN" w:eastAsia="en-IN"/>
                    </w:rPr>
                    <m:t>-</m:t>
                  </m:r>
                  <m:sSubSup>
                    <m:sSubSupPr>
                      <m:ctrlPr>
                        <w:rPr>
                          <w:rFonts w:ascii="Cambria Math" w:eastAsia="Times New Roman" w:hAnsi="Cambria Math" w:cs="Times New Roman"/>
                          <w:sz w:val="20"/>
                          <w:szCs w:val="20"/>
                          <w:lang w:val="en-IN" w:eastAsia="en-IN"/>
                        </w:rPr>
                      </m:ctrlPr>
                    </m:sSubSupPr>
                    <m:e>
                      <m:r>
                        <w:rPr>
                          <w:rFonts w:ascii="Cambria Math" w:eastAsia="Times New Roman" w:hAnsi="Cambria Math" w:cs="Times New Roman"/>
                          <w:sz w:val="20"/>
                          <w:szCs w:val="20"/>
                          <w:lang w:val="en-IN" w:eastAsia="en-IN"/>
                        </w:rPr>
                        <m:t>d</m:t>
                      </m:r>
                    </m:e>
                    <m:sub>
                      <m:r>
                        <w:rPr>
                          <w:rFonts w:ascii="Cambria Math" w:eastAsia="Times New Roman" w:hAnsi="Cambria Math" w:cs="Times New Roman"/>
                          <w:sz w:val="20"/>
                          <w:szCs w:val="20"/>
                          <w:lang w:val="en-IN" w:eastAsia="en-IN"/>
                        </w:rPr>
                        <m:t>ij</m:t>
                      </m:r>
                    </m:sub>
                    <m:sup>
                      <m:r>
                        <w:rPr>
                          <w:rFonts w:ascii="Cambria Math" w:eastAsia="Times New Roman" w:hAnsi="Cambria Math" w:cs="Times New Roman"/>
                          <w:sz w:val="20"/>
                          <w:szCs w:val="20"/>
                          <w:lang w:val="en-IN" w:eastAsia="en-IN"/>
                        </w:rPr>
                        <m:t>*</m:t>
                      </m:r>
                    </m:sup>
                  </m:sSubSup>
                  <m:r>
                    <w:rPr>
                      <w:rFonts w:ascii="Cambria Math" w:eastAsia="Times New Roman" w:hAnsi="Cambria Math" w:cs="Times New Roman"/>
                      <w:sz w:val="20"/>
                      <w:szCs w:val="20"/>
                      <w:lang w:val="en-IN" w:eastAsia="en-IN"/>
                    </w:rPr>
                    <m:t>)]</m:t>
                  </m:r>
                </m:e>
                <m:sup>
                  <m:r>
                    <w:rPr>
                      <w:rFonts w:ascii="Cambria Math" w:eastAsia="Times New Roman" w:hAnsi="Cambria Math" w:cs="Times New Roman"/>
                      <w:sz w:val="20"/>
                      <w:szCs w:val="20"/>
                      <w:lang w:val="en-IN" w:eastAsia="en-IN"/>
                    </w:rPr>
                    <m:t>2</m:t>
                  </m:r>
                </m:sup>
              </m:sSup>
            </m:e>
          </m:nary>
          <m:r>
            <w:rPr>
              <w:rFonts w:ascii="Cambria Math" w:eastAsia="Times New Roman" w:hAnsi="Cambria Math" w:cs="Times New Roman"/>
              <w:sz w:val="20"/>
              <w:szCs w:val="20"/>
              <w:lang w:val="en-IN" w:eastAsia="en-IN"/>
            </w:rPr>
            <m:t>,</m:t>
          </m:r>
        </m:oMath>
      </m:oMathPara>
    </w:p>
    <w:p w14:paraId="7D591EB5" w14:textId="77777777" w:rsidR="00355161" w:rsidRDefault="007A23A5" w:rsidP="006A0575">
      <w:pPr>
        <w:spacing w:before="100" w:beforeAutospacing="1" w:after="100" w:afterAutospacing="1" w:line="360" w:lineRule="auto"/>
        <w:rPr>
          <w:rFonts w:ascii="Times New Roman" w:eastAsia="Times New Roman" w:hAnsi="Times New Roman" w:cs="Times New Roman"/>
          <w:sz w:val="20"/>
          <w:szCs w:val="20"/>
          <w:lang w:val="en-IN" w:eastAsia="en-IN"/>
        </w:rPr>
      </w:pPr>
      <w:r w:rsidRPr="007A23A5">
        <w:rPr>
          <w:rFonts w:ascii="Times New Roman" w:eastAsia="Times New Roman" w:hAnsi="Times New Roman" w:cs="Times New Roman"/>
          <w:sz w:val="20"/>
          <w:szCs w:val="20"/>
          <w:lang w:val="en-IN" w:eastAsia="en-IN"/>
        </w:rPr>
        <w:t xml:space="preserve">where </w:t>
      </w:r>
      <m:oMath>
        <m:r>
          <m:rPr>
            <m:scr m:val="script"/>
          </m:rPr>
          <w:rPr>
            <w:rFonts w:ascii="Cambria Math" w:eastAsia="Times New Roman" w:hAnsi="Cambria Math" w:cs="Times New Roman"/>
            <w:sz w:val="20"/>
            <w:szCs w:val="20"/>
            <w:lang w:val="en-IN" w:eastAsia="en-IN"/>
          </w:rPr>
          <m:t>C</m:t>
        </m:r>
      </m:oMath>
      <w:r w:rsidRPr="007A23A5">
        <w:rPr>
          <w:rFonts w:ascii="Times New Roman" w:eastAsia="Times New Roman" w:hAnsi="Times New Roman" w:cs="Times New Roman"/>
          <w:sz w:val="20"/>
          <w:szCs w:val="20"/>
          <w:lang w:val="en-IN" w:eastAsia="en-IN"/>
        </w:rPr>
        <w:t>denotes the set of stored constraints.</w:t>
      </w:r>
    </w:p>
    <w:p w14:paraId="46D99C2B" w14:textId="1D73C4FF" w:rsidR="007A23A5" w:rsidRPr="007A23A5" w:rsidRDefault="007A23A5" w:rsidP="006A0575">
      <w:pPr>
        <w:spacing w:before="100" w:beforeAutospacing="1" w:after="100" w:afterAutospacing="1" w:line="360" w:lineRule="auto"/>
        <w:rPr>
          <w:rFonts w:ascii="Times New Roman" w:eastAsia="Times New Roman" w:hAnsi="Times New Roman" w:cs="Times New Roman"/>
          <w:sz w:val="20"/>
          <w:szCs w:val="20"/>
          <w:lang w:val="en-IN" w:eastAsia="en-IN"/>
        </w:rPr>
      </w:pPr>
      <w:r w:rsidRPr="007A23A5">
        <w:rPr>
          <w:rFonts w:ascii="Times New Roman" w:eastAsia="Times New Roman" w:hAnsi="Times New Roman" w:cs="Times New Roman"/>
          <w:sz w:val="20"/>
          <w:szCs w:val="20"/>
          <w:lang w:val="en-IN" w:eastAsia="en-IN"/>
        </w:rPr>
        <w:t xml:space="preserve">Although an update reduces the length of the selected violated edge, moving </w:t>
      </w:r>
      <m:oMath>
        <m:sSub>
          <m:sSubPr>
            <m:ctrlPr>
              <w:rPr>
                <w:rFonts w:ascii="Cambria Math" w:eastAsia="Times New Roman" w:hAnsi="Cambria Math" w:cs="Times New Roman"/>
                <w:sz w:val="20"/>
                <w:szCs w:val="20"/>
                <w:lang w:val="en-IN" w:eastAsia="en-IN"/>
              </w:rPr>
            </m:ctrlPr>
          </m:sSubPr>
          <m:e>
            <m:r>
              <w:rPr>
                <w:rFonts w:ascii="Cambria Math" w:eastAsia="Times New Roman" w:hAnsi="Cambria Math" w:cs="Times New Roman"/>
                <w:sz w:val="20"/>
                <w:szCs w:val="20"/>
                <w:lang w:val="en-IN" w:eastAsia="en-IN"/>
              </w:rPr>
              <m:t>p</m:t>
            </m:r>
          </m:e>
          <m:sub>
            <m:r>
              <w:rPr>
                <w:rFonts w:ascii="Cambria Math" w:eastAsia="Times New Roman" w:hAnsi="Cambria Math" w:cs="Times New Roman"/>
                <w:sz w:val="20"/>
                <w:szCs w:val="20"/>
                <w:lang w:val="en-IN" w:eastAsia="en-IN"/>
              </w:rPr>
              <m:t>v</m:t>
            </m:r>
          </m:sub>
        </m:sSub>
      </m:oMath>
      <w:r w:rsidRPr="007A23A5">
        <w:rPr>
          <w:rFonts w:ascii="Times New Roman" w:eastAsia="Times New Roman" w:hAnsi="Times New Roman" w:cs="Times New Roman"/>
          <w:sz w:val="20"/>
          <w:szCs w:val="20"/>
          <w:lang w:val="en-IN" w:eastAsia="en-IN"/>
        </w:rPr>
        <w:t xml:space="preserve">may increase the residuals of other constraints incident to </w:t>
      </w:r>
      <m:oMath>
        <m:r>
          <w:rPr>
            <w:rFonts w:ascii="Cambria Math" w:eastAsia="Times New Roman" w:hAnsi="Cambria Math" w:cs="Times New Roman"/>
            <w:sz w:val="20"/>
            <w:szCs w:val="20"/>
            <w:lang w:val="en-IN" w:eastAsia="en-IN"/>
          </w:rPr>
          <m:t>v</m:t>
        </m:r>
      </m:oMath>
      <w:r w:rsidRPr="007A23A5">
        <w:rPr>
          <w:rFonts w:ascii="Times New Roman" w:eastAsia="Times New Roman" w:hAnsi="Times New Roman" w:cs="Times New Roman"/>
          <w:sz w:val="20"/>
          <w:szCs w:val="20"/>
          <w:lang w:val="en-IN" w:eastAsia="en-IN"/>
        </w:rPr>
        <w:t xml:space="preserve">. Therefore, monotonic decrease of </w:t>
      </w:r>
      <m:oMath>
        <m:r>
          <w:rPr>
            <w:rFonts w:ascii="Cambria Math" w:eastAsia="Times New Roman" w:hAnsi="Cambria Math" w:cs="Times New Roman"/>
            <w:sz w:val="20"/>
            <w:szCs w:val="20"/>
            <w:lang w:val="en-IN" w:eastAsia="en-IN"/>
          </w:rPr>
          <m:t>E(P)</m:t>
        </m:r>
      </m:oMath>
      <w:r w:rsidRPr="007A23A5">
        <w:rPr>
          <w:rFonts w:ascii="Times New Roman" w:eastAsia="Times New Roman" w:hAnsi="Times New Roman" w:cs="Times New Roman"/>
          <w:sz w:val="20"/>
          <w:szCs w:val="20"/>
          <w:lang w:val="en-IN" w:eastAsia="en-IN"/>
        </w:rPr>
        <w:t>after every elementary update is not claimed. Empirically, randomized relaxation reduces the aggregate residual under consistent constraints, but a complete asynchronous stochastic convergence proof remains open.</w:t>
      </w:r>
    </w:p>
    <w:p w14:paraId="2F7159EA" w14:textId="408E011B" w:rsidR="003D6762" w:rsidRPr="00A70CAB" w:rsidRDefault="007D24FD" w:rsidP="006A0575">
      <w:pPr>
        <w:pStyle w:val="Heading2"/>
        <w:spacing w:after="80" w:line="360" w:lineRule="auto"/>
        <w:ind w:left="0"/>
        <w:rPr>
          <w:color w:val="000000" w:themeColor="text1"/>
        </w:rPr>
      </w:pPr>
      <w:r>
        <w:rPr>
          <w:rFonts w:ascii="Times New Roman" w:eastAsia="Times New Roman" w:hAnsi="Times New Roman"/>
          <w:color w:val="000000" w:themeColor="text1"/>
          <w:sz w:val="24"/>
        </w:rPr>
        <w:lastRenderedPageBreak/>
        <w:t>T</w:t>
      </w:r>
      <w:r w:rsidRPr="00A70CAB">
        <w:rPr>
          <w:rFonts w:ascii="Times New Roman" w:eastAsia="Times New Roman" w:hAnsi="Times New Roman"/>
          <w:color w:val="000000" w:themeColor="text1"/>
          <w:sz w:val="24"/>
        </w:rPr>
        <w:t>heoretical status</w:t>
      </w:r>
    </w:p>
    <w:p w14:paraId="0FB38F04" w14:textId="77777777" w:rsidR="007D24FD" w:rsidRPr="007D24FD" w:rsidRDefault="007D24FD" w:rsidP="006A0575">
      <w:pPr>
        <w:spacing w:before="100" w:beforeAutospacing="1" w:after="100" w:afterAutospacing="1" w:line="360" w:lineRule="auto"/>
        <w:rPr>
          <w:rFonts w:ascii="Times New Roman" w:eastAsia="Times New Roman" w:hAnsi="Times New Roman" w:cs="Times New Roman"/>
          <w:sz w:val="20"/>
          <w:szCs w:val="20"/>
          <w:lang w:val="en-IN" w:eastAsia="en-IN"/>
        </w:rPr>
      </w:pPr>
      <w:r w:rsidRPr="007D24FD">
        <w:rPr>
          <w:rFonts w:ascii="Times New Roman" w:eastAsia="Times New Roman" w:hAnsi="Times New Roman" w:cs="Times New Roman"/>
          <w:b/>
          <w:bCs/>
          <w:sz w:val="20"/>
          <w:szCs w:val="20"/>
          <w:lang w:val="en-IN" w:eastAsia="en-IN"/>
        </w:rPr>
        <w:t>Established analytically:</w:t>
      </w:r>
      <w:r w:rsidRPr="007D24FD">
        <w:rPr>
          <w:rFonts w:ascii="Times New Roman" w:eastAsia="Times New Roman" w:hAnsi="Times New Roman" w:cs="Times New Roman"/>
          <w:sz w:val="20"/>
          <w:szCs w:val="20"/>
          <w:lang w:val="en-IN" w:eastAsia="en-IN"/>
        </w:rPr>
        <w:t xml:space="preserve"> Lemma 1 proves strict reduction of the selected violated edge. In addition, </w:t>
      </w:r>
      <m:oMath>
        <m:r>
          <w:rPr>
            <w:rFonts w:ascii="Cambria Math" w:eastAsia="Times New Roman" w:hAnsi="Cambria Math" w:cs="Times New Roman"/>
            <w:sz w:val="20"/>
            <w:szCs w:val="20"/>
            <w:lang w:val="en-IN" w:eastAsia="en-IN"/>
          </w:rPr>
          <m:t>E(P)≥0</m:t>
        </m:r>
      </m:oMath>
      <w:r w:rsidRPr="007D24FD">
        <w:rPr>
          <w:rFonts w:ascii="Times New Roman" w:eastAsia="Times New Roman" w:hAnsi="Times New Roman" w:cs="Times New Roman"/>
          <w:sz w:val="20"/>
          <w:szCs w:val="20"/>
          <w:lang w:val="en-IN" w:eastAsia="en-IN"/>
        </w:rPr>
        <w:t xml:space="preserve">, and </w:t>
      </w:r>
      <m:oMath>
        <m:r>
          <w:rPr>
            <w:rFonts w:ascii="Cambria Math" w:eastAsia="Times New Roman" w:hAnsi="Cambria Math" w:cs="Times New Roman"/>
            <w:sz w:val="20"/>
            <w:szCs w:val="20"/>
            <w:lang w:val="en-IN" w:eastAsia="en-IN"/>
          </w:rPr>
          <m:t>E(P)=0</m:t>
        </m:r>
      </m:oMath>
      <w:r w:rsidRPr="007D24FD">
        <w:rPr>
          <w:rFonts w:ascii="Times New Roman" w:eastAsia="Times New Roman" w:hAnsi="Times New Roman" w:cs="Times New Roman"/>
          <w:sz w:val="20"/>
          <w:szCs w:val="20"/>
          <w:lang w:val="en-IN" w:eastAsia="en-IN"/>
        </w:rPr>
        <w:t>if and only if every stored upper-bound constraint satisfies</w:t>
      </w:r>
    </w:p>
    <w:p w14:paraId="76824685" w14:textId="3FA9CB5D" w:rsidR="007D24FD" w:rsidRPr="007D24FD" w:rsidRDefault="007D24FD" w:rsidP="006A0575">
      <w:pPr>
        <w:spacing w:after="0" w:line="360" w:lineRule="auto"/>
        <w:rPr>
          <w:rFonts w:ascii="Times New Roman" w:eastAsia="Times New Roman" w:hAnsi="Times New Roman" w:cs="Times New Roman"/>
          <w:sz w:val="20"/>
          <w:szCs w:val="20"/>
          <w:lang w:val="en-IN" w:eastAsia="en-IN"/>
        </w:rPr>
      </w:pPr>
      <m:oMathPara>
        <m:oMathParaPr>
          <m:jc m:val="left"/>
        </m:oMathParaPr>
        <m:oMath>
          <m:r>
            <m:rPr>
              <m:sty m:val="p"/>
            </m:rPr>
            <w:rPr>
              <w:rFonts w:ascii="Cambria Math" w:eastAsia="Times New Roman" w:hAnsi="Cambria Math" w:cs="Times New Roman"/>
              <w:sz w:val="20"/>
              <w:szCs w:val="20"/>
              <w:lang w:val="en-IN" w:eastAsia="en-IN"/>
            </w:rPr>
            <m:t>∥</m:t>
          </m:r>
          <m:sSub>
            <m:sSubPr>
              <m:ctrlPr>
                <w:rPr>
                  <w:rFonts w:ascii="Cambria Math" w:eastAsia="Times New Roman" w:hAnsi="Cambria Math" w:cs="Times New Roman"/>
                  <w:sz w:val="20"/>
                  <w:szCs w:val="20"/>
                  <w:lang w:val="en-IN" w:eastAsia="en-IN"/>
                </w:rPr>
              </m:ctrlPr>
            </m:sSubPr>
            <m:e>
              <m:r>
                <w:rPr>
                  <w:rFonts w:ascii="Cambria Math" w:eastAsia="Times New Roman" w:hAnsi="Cambria Math" w:cs="Times New Roman"/>
                  <w:sz w:val="20"/>
                  <w:szCs w:val="20"/>
                  <w:lang w:val="en-IN" w:eastAsia="en-IN"/>
                </w:rPr>
                <m:t>p</m:t>
              </m:r>
            </m:e>
            <m:sub>
              <m:r>
                <w:rPr>
                  <w:rFonts w:ascii="Cambria Math" w:eastAsia="Times New Roman" w:hAnsi="Cambria Math" w:cs="Times New Roman"/>
                  <w:sz w:val="20"/>
                  <w:szCs w:val="20"/>
                  <w:lang w:val="en-IN" w:eastAsia="en-IN"/>
                </w:rPr>
                <m:t>i</m:t>
              </m:r>
            </m:sub>
          </m:sSub>
          <m:r>
            <w:rPr>
              <w:rFonts w:ascii="Cambria Math" w:eastAsia="Times New Roman" w:hAnsi="Cambria Math" w:cs="Times New Roman"/>
              <w:sz w:val="20"/>
              <w:szCs w:val="20"/>
              <w:lang w:val="en-IN" w:eastAsia="en-IN"/>
            </w:rPr>
            <m:t>-</m:t>
          </m:r>
          <m:sSub>
            <m:sSubPr>
              <m:ctrlPr>
                <w:rPr>
                  <w:rFonts w:ascii="Cambria Math" w:eastAsia="Times New Roman" w:hAnsi="Cambria Math" w:cs="Times New Roman"/>
                  <w:sz w:val="20"/>
                  <w:szCs w:val="20"/>
                  <w:lang w:val="en-IN" w:eastAsia="en-IN"/>
                </w:rPr>
              </m:ctrlPr>
            </m:sSubPr>
            <m:e>
              <m:r>
                <w:rPr>
                  <w:rFonts w:ascii="Cambria Math" w:eastAsia="Times New Roman" w:hAnsi="Cambria Math" w:cs="Times New Roman"/>
                  <w:sz w:val="20"/>
                  <w:szCs w:val="20"/>
                  <w:lang w:val="en-IN" w:eastAsia="en-IN"/>
                </w:rPr>
                <m:t>p</m:t>
              </m:r>
            </m:e>
            <m:sub>
              <m:r>
                <w:rPr>
                  <w:rFonts w:ascii="Cambria Math" w:eastAsia="Times New Roman" w:hAnsi="Cambria Math" w:cs="Times New Roman"/>
                  <w:sz w:val="20"/>
                  <w:szCs w:val="20"/>
                  <w:lang w:val="en-IN" w:eastAsia="en-IN"/>
                </w:rPr>
                <m:t>j</m:t>
              </m:r>
            </m:sub>
          </m:sSub>
          <m:r>
            <m:rPr>
              <m:sty m:val="p"/>
            </m:rPr>
            <w:rPr>
              <w:rFonts w:ascii="Cambria Math" w:eastAsia="Times New Roman" w:hAnsi="Cambria Math" w:cs="Times New Roman"/>
              <w:sz w:val="20"/>
              <w:szCs w:val="20"/>
              <w:lang w:val="en-IN" w:eastAsia="en-IN"/>
            </w:rPr>
            <m:t>∥</m:t>
          </m:r>
          <m:r>
            <w:rPr>
              <w:rFonts w:ascii="Cambria Math" w:eastAsia="Times New Roman" w:hAnsi="Cambria Math" w:cs="Times New Roman"/>
              <w:sz w:val="20"/>
              <w:szCs w:val="20"/>
              <w:lang w:val="en-IN" w:eastAsia="en-IN"/>
            </w:rPr>
            <m:t>≤</m:t>
          </m:r>
          <m:sSubSup>
            <m:sSubSupPr>
              <m:ctrlPr>
                <w:rPr>
                  <w:rFonts w:ascii="Cambria Math" w:eastAsia="Times New Roman" w:hAnsi="Cambria Math" w:cs="Times New Roman"/>
                  <w:sz w:val="20"/>
                  <w:szCs w:val="20"/>
                  <w:lang w:val="en-IN" w:eastAsia="en-IN"/>
                </w:rPr>
              </m:ctrlPr>
            </m:sSubSupPr>
            <m:e>
              <m:r>
                <w:rPr>
                  <w:rFonts w:ascii="Cambria Math" w:eastAsia="Times New Roman" w:hAnsi="Cambria Math" w:cs="Times New Roman"/>
                  <w:sz w:val="20"/>
                  <w:szCs w:val="20"/>
                  <w:lang w:val="en-IN" w:eastAsia="en-IN"/>
                </w:rPr>
                <m:t>d</m:t>
              </m:r>
            </m:e>
            <m:sub>
              <m:r>
                <w:rPr>
                  <w:rFonts w:ascii="Cambria Math" w:eastAsia="Times New Roman" w:hAnsi="Cambria Math" w:cs="Times New Roman"/>
                  <w:sz w:val="20"/>
                  <w:szCs w:val="20"/>
                  <w:lang w:val="en-IN" w:eastAsia="en-IN"/>
                </w:rPr>
                <m:t>ij</m:t>
              </m:r>
            </m:sub>
            <m:sup>
              <m:r>
                <w:rPr>
                  <w:rFonts w:ascii="Cambria Math" w:eastAsia="Times New Roman" w:hAnsi="Cambria Math" w:cs="Times New Roman"/>
                  <w:sz w:val="20"/>
                  <w:szCs w:val="20"/>
                  <w:lang w:val="en-IN" w:eastAsia="en-IN"/>
                </w:rPr>
                <m:t>*</m:t>
              </m:r>
            </m:sup>
          </m:sSubSup>
          <m:r>
            <m:rPr>
              <m:sty m:val="p"/>
            </m:rPr>
            <w:rPr>
              <w:rFonts w:ascii="Cambria Math" w:eastAsia="Times New Roman" w:hAnsi="Cambria Math" w:cs="Times New Roman"/>
              <w:sz w:val="20"/>
              <w:szCs w:val="20"/>
              <w:lang w:val="en-IN" w:eastAsia="en-IN"/>
            </w:rPr>
            <m:t>.</m:t>
          </m:r>
        </m:oMath>
      </m:oMathPara>
    </w:p>
    <w:p w14:paraId="7ED853C0" w14:textId="77777777" w:rsidR="007D24FD" w:rsidRPr="007D24FD" w:rsidRDefault="007D24FD" w:rsidP="006A0575">
      <w:pPr>
        <w:spacing w:after="0" w:line="360" w:lineRule="auto"/>
        <w:rPr>
          <w:rFonts w:ascii="Times New Roman" w:eastAsia="Times New Roman" w:hAnsi="Times New Roman" w:cs="Times New Roman"/>
          <w:sz w:val="20"/>
          <w:szCs w:val="20"/>
          <w:lang w:val="en-IN" w:eastAsia="en-IN"/>
        </w:rPr>
      </w:pPr>
      <w:r w:rsidRPr="007D24FD">
        <w:rPr>
          <w:rFonts w:ascii="Times New Roman" w:eastAsia="Times New Roman" w:hAnsi="Times New Roman" w:cs="Times New Roman"/>
          <w:b/>
          <w:bCs/>
          <w:sz w:val="20"/>
          <w:szCs w:val="20"/>
          <w:lang w:val="en-IN" w:eastAsia="en-IN"/>
        </w:rPr>
        <w:t>Observed empirically:</w:t>
      </w:r>
      <w:r w:rsidRPr="007D24FD">
        <w:rPr>
          <w:rFonts w:ascii="Times New Roman" w:eastAsia="Times New Roman" w:hAnsi="Times New Roman" w:cs="Times New Roman"/>
          <w:sz w:val="20"/>
          <w:szCs w:val="20"/>
          <w:lang w:val="en-IN" w:eastAsia="en-IN"/>
        </w:rPr>
        <w:t xml:space="preserve"> Repeated updates reduce aggregate violation in the logged experiments. In dense, high-degree networks, a hard batch-wise stopping condition may rarely be triggered even when residual violations are small; soft stopping criteria are therefore considered in Section 6.4.</w:t>
      </w:r>
    </w:p>
    <w:p w14:paraId="4C11DB45" w14:textId="77777777" w:rsidR="007D24FD" w:rsidRPr="007D24FD" w:rsidRDefault="007D24FD" w:rsidP="006A0575">
      <w:pPr>
        <w:spacing w:after="0" w:line="360" w:lineRule="auto"/>
        <w:rPr>
          <w:rFonts w:ascii="Times New Roman" w:eastAsia="Times New Roman" w:hAnsi="Times New Roman" w:cs="Times New Roman"/>
          <w:sz w:val="20"/>
          <w:szCs w:val="20"/>
          <w:lang w:val="en-IN" w:eastAsia="en-IN"/>
        </w:rPr>
      </w:pPr>
      <w:r w:rsidRPr="007D24FD">
        <w:rPr>
          <w:rFonts w:ascii="Times New Roman" w:eastAsia="Times New Roman" w:hAnsi="Times New Roman" w:cs="Times New Roman"/>
          <w:b/>
          <w:bCs/>
          <w:sz w:val="20"/>
          <w:szCs w:val="20"/>
          <w:lang w:val="en-IN" w:eastAsia="en-IN"/>
        </w:rPr>
        <w:t>Not claimed:</w:t>
      </w:r>
      <w:r w:rsidRPr="007D24FD">
        <w:rPr>
          <w:rFonts w:ascii="Times New Roman" w:eastAsia="Times New Roman" w:hAnsi="Times New Roman" w:cs="Times New Roman"/>
          <w:sz w:val="20"/>
          <w:szCs w:val="20"/>
          <w:lang w:val="en-IN" w:eastAsia="en-IN"/>
        </w:rPr>
        <w:t xml:space="preserve"> monotonic global Lyapunov decrease, uniqueness of the final embedding, convergence to a global optimum, or fully decentralized normalization as an implemented and experimentally measured protocol.</w:t>
      </w:r>
    </w:p>
    <w:p w14:paraId="2BD54E24" w14:textId="1F61D6CA" w:rsidR="003D6762" w:rsidRPr="00A70CAB" w:rsidRDefault="00000000" w:rsidP="006A0575">
      <w:pPr>
        <w:pStyle w:val="Heading1"/>
        <w:spacing w:before="240" w:after="120" w:line="360" w:lineRule="auto"/>
        <w:ind w:left="0"/>
        <w:rPr>
          <w:color w:val="000000" w:themeColor="text1"/>
        </w:rPr>
      </w:pPr>
      <w:r w:rsidRPr="00A70CAB">
        <w:rPr>
          <w:rFonts w:ascii="Times New Roman" w:eastAsia="Times New Roman" w:hAnsi="Times New Roman"/>
          <w:color w:val="000000" w:themeColor="text1"/>
        </w:rPr>
        <w:t>Experimental Evaluation</w:t>
      </w:r>
    </w:p>
    <w:p w14:paraId="31237812" w14:textId="4B3660F0" w:rsidR="003D6762" w:rsidRPr="00A70CAB" w:rsidRDefault="00000000" w:rsidP="006A0575">
      <w:pPr>
        <w:pStyle w:val="Heading2"/>
        <w:spacing w:after="80" w:line="360" w:lineRule="auto"/>
        <w:ind w:left="0"/>
        <w:rPr>
          <w:color w:val="000000" w:themeColor="text1"/>
        </w:rPr>
      </w:pPr>
      <w:r w:rsidRPr="00A70CAB">
        <w:rPr>
          <w:rFonts w:ascii="Times New Roman" w:eastAsia="Times New Roman" w:hAnsi="Times New Roman"/>
          <w:color w:val="000000" w:themeColor="text1"/>
          <w:sz w:val="24"/>
        </w:rPr>
        <w:t>Simulation setup (auditable matrix)</w:t>
      </w:r>
    </w:p>
    <w:p w14:paraId="37CEAB89" w14:textId="77777777" w:rsidR="00C9372D" w:rsidRPr="00C9372D" w:rsidRDefault="00C9372D" w:rsidP="006A0575">
      <w:pPr>
        <w:spacing w:before="100" w:beforeAutospacing="1" w:after="100" w:afterAutospacing="1" w:line="360" w:lineRule="auto"/>
        <w:jc w:val="both"/>
        <w:rPr>
          <w:rFonts w:ascii="Times New Roman" w:eastAsia="Times New Roman" w:hAnsi="Times New Roman" w:cs="Times New Roman"/>
          <w:sz w:val="20"/>
          <w:szCs w:val="20"/>
          <w:lang w:val="en-IN" w:eastAsia="en-IN"/>
        </w:rPr>
      </w:pPr>
      <w:r w:rsidRPr="00C9372D">
        <w:rPr>
          <w:rFonts w:ascii="Times New Roman" w:eastAsia="Times New Roman" w:hAnsi="Times New Roman" w:cs="Times New Roman"/>
          <w:sz w:val="20"/>
          <w:szCs w:val="20"/>
          <w:lang w:val="en-IN" w:eastAsia="en-IN"/>
        </w:rPr>
        <w:t xml:space="preserve">The density–Tx study uses a headless Python controller implementing the same distance-constraint formulation as the </w:t>
      </w:r>
      <w:proofErr w:type="spellStart"/>
      <w:r w:rsidRPr="00C9372D">
        <w:rPr>
          <w:rFonts w:ascii="Times New Roman" w:eastAsia="Times New Roman" w:hAnsi="Times New Roman" w:cs="Times New Roman"/>
          <w:sz w:val="20"/>
          <w:szCs w:val="20"/>
          <w:lang w:val="en-IN" w:eastAsia="en-IN"/>
        </w:rPr>
        <w:t>WsnMap</w:t>
      </w:r>
      <w:proofErr w:type="spellEnd"/>
      <w:r w:rsidRPr="00C9372D">
        <w:rPr>
          <w:rFonts w:ascii="Times New Roman" w:eastAsia="Times New Roman" w:hAnsi="Times New Roman" w:cs="Times New Roman"/>
          <w:sz w:val="20"/>
          <w:szCs w:val="20"/>
          <w:lang w:val="en-IN" w:eastAsia="en-IN"/>
        </w:rPr>
        <w:t xml:space="preserve"> simulator. The fixed parameters are an </w:t>
      </w:r>
      <m:oMath>
        <m:r>
          <w:rPr>
            <w:rFonts w:ascii="Cambria Math" w:eastAsia="Times New Roman" w:hAnsi="Cambria Math" w:cs="Times New Roman"/>
            <w:sz w:val="20"/>
            <w:szCs w:val="20"/>
            <w:lang w:val="en-IN" w:eastAsia="en-IN"/>
          </w:rPr>
          <m:t>800×800</m:t>
        </m:r>
      </m:oMath>
      <w:r w:rsidRPr="00C9372D">
        <w:rPr>
          <w:rFonts w:ascii="Times New Roman" w:eastAsia="Times New Roman" w:hAnsi="Times New Roman" w:cs="Times New Roman"/>
          <w:sz w:val="20"/>
          <w:szCs w:val="20"/>
          <w:lang w:val="en-IN" w:eastAsia="en-IN"/>
        </w:rPr>
        <w:t xml:space="preserve">px canvas, attraction factor </w:t>
      </w:r>
      <m:oMath>
        <m:r>
          <w:rPr>
            <w:rFonts w:ascii="Cambria Math" w:eastAsia="Times New Roman" w:hAnsi="Cambria Math" w:cs="Times New Roman"/>
            <w:sz w:val="20"/>
            <w:szCs w:val="20"/>
            <w:lang w:val="en-IN" w:eastAsia="en-IN"/>
          </w:rPr>
          <m:t>β=0.3</m:t>
        </m:r>
      </m:oMath>
      <w:r w:rsidRPr="00C9372D">
        <w:rPr>
          <w:rFonts w:ascii="Times New Roman" w:eastAsia="Times New Roman" w:hAnsi="Times New Roman" w:cs="Times New Roman"/>
          <w:sz w:val="20"/>
          <w:szCs w:val="20"/>
          <w:lang w:val="en-IN" w:eastAsia="en-IN"/>
        </w:rPr>
        <w:t xml:space="preserve">, 100 randomly selected node updates per tick, a maximum of 250 ticks, and path-loss exponent </w:t>
      </w:r>
      <m:oMath>
        <m:r>
          <w:rPr>
            <w:rFonts w:ascii="Cambria Math" w:eastAsia="Times New Roman" w:hAnsi="Cambria Math" w:cs="Times New Roman"/>
            <w:sz w:val="20"/>
            <w:szCs w:val="20"/>
            <w:lang w:val="en-IN" w:eastAsia="en-IN"/>
          </w:rPr>
          <m:t>η=2.5</m:t>
        </m:r>
      </m:oMath>
      <w:r w:rsidRPr="00C9372D">
        <w:rPr>
          <w:rFonts w:ascii="Times New Roman" w:eastAsia="Times New Roman" w:hAnsi="Times New Roman" w:cs="Times New Roman"/>
          <w:sz w:val="20"/>
          <w:szCs w:val="20"/>
          <w:lang w:val="en-IN" w:eastAsia="en-IN"/>
        </w:rPr>
        <w:t>for the normalized energy proxy</w:t>
      </w:r>
    </w:p>
    <w:p w14:paraId="62567310" w14:textId="3CA591A1" w:rsidR="00C9372D" w:rsidRPr="00C9372D" w:rsidRDefault="00000000" w:rsidP="006A0575">
      <w:pPr>
        <w:spacing w:after="0" w:line="360" w:lineRule="auto"/>
        <w:jc w:val="both"/>
        <w:rPr>
          <w:rFonts w:ascii="Times New Roman" w:eastAsia="Times New Roman" w:hAnsi="Times New Roman" w:cs="Times New Roman"/>
          <w:sz w:val="20"/>
          <w:szCs w:val="20"/>
          <w:lang w:val="en-IN" w:eastAsia="en-IN"/>
        </w:rPr>
      </w:pPr>
      <m:oMathPara>
        <m:oMathParaPr>
          <m:jc m:val="left"/>
        </m:oMathParaPr>
        <m:oMath>
          <m:sSup>
            <m:sSupPr>
              <m:ctrlPr>
                <w:rPr>
                  <w:rFonts w:ascii="Cambria Math" w:eastAsia="Times New Roman" w:hAnsi="Cambria Math" w:cs="Times New Roman"/>
                  <w:sz w:val="20"/>
                  <w:szCs w:val="20"/>
                  <w:lang w:val="en-IN" w:eastAsia="en-IN"/>
                </w:rPr>
              </m:ctrlPr>
            </m:sSupPr>
            <m:e>
              <m:r>
                <w:rPr>
                  <w:rFonts w:ascii="Cambria Math" w:eastAsia="Times New Roman" w:hAnsi="Cambria Math" w:cs="Times New Roman"/>
                  <w:sz w:val="20"/>
                  <w:szCs w:val="20"/>
                  <w:lang w:val="en-IN" w:eastAsia="en-IN"/>
                </w:rPr>
                <m:t>(</m:t>
              </m:r>
              <m:f>
                <m:fPr>
                  <m:ctrlPr>
                    <w:rPr>
                      <w:rFonts w:ascii="Cambria Math" w:eastAsia="Times New Roman" w:hAnsi="Cambria Math" w:cs="Times New Roman"/>
                      <w:sz w:val="20"/>
                      <w:szCs w:val="20"/>
                      <w:lang w:val="en-IN" w:eastAsia="en-IN"/>
                    </w:rPr>
                  </m:ctrlPr>
                </m:fPr>
                <m:num>
                  <m:r>
                    <w:rPr>
                      <w:rFonts w:ascii="Cambria Math" w:eastAsia="Times New Roman" w:hAnsi="Cambria Math" w:cs="Times New Roman"/>
                      <w:sz w:val="20"/>
                      <w:szCs w:val="20"/>
                      <w:lang w:val="en-IN" w:eastAsia="en-IN"/>
                    </w:rPr>
                    <m:t>R</m:t>
                  </m:r>
                </m:num>
                <m:den>
                  <m:r>
                    <w:rPr>
                      <w:rFonts w:ascii="Cambria Math" w:eastAsia="Times New Roman" w:hAnsi="Cambria Math" w:cs="Times New Roman"/>
                      <w:sz w:val="20"/>
                      <w:szCs w:val="20"/>
                      <w:lang w:val="en-IN" w:eastAsia="en-IN"/>
                    </w:rPr>
                    <m:t>D</m:t>
                  </m:r>
                </m:den>
              </m:f>
              <m:r>
                <w:rPr>
                  <w:rFonts w:ascii="Cambria Math" w:eastAsia="Times New Roman" w:hAnsi="Cambria Math" w:cs="Times New Roman"/>
                  <w:sz w:val="20"/>
                  <w:szCs w:val="20"/>
                  <w:lang w:val="en-IN" w:eastAsia="en-IN"/>
                </w:rPr>
                <m:t>)</m:t>
              </m:r>
            </m:e>
            <m:sup>
              <m:r>
                <w:rPr>
                  <w:rFonts w:ascii="Cambria Math" w:eastAsia="Times New Roman" w:hAnsi="Cambria Math" w:cs="Times New Roman"/>
                  <w:sz w:val="20"/>
                  <w:szCs w:val="20"/>
                  <w:lang w:val="en-IN" w:eastAsia="en-IN"/>
                </w:rPr>
                <m:t>η</m:t>
              </m:r>
            </m:sup>
          </m:sSup>
          <m:r>
            <w:rPr>
              <w:rFonts w:ascii="Cambria Math" w:eastAsia="Times New Roman" w:hAnsi="Cambria Math" w:cs="Times New Roman"/>
              <w:sz w:val="20"/>
              <w:szCs w:val="20"/>
              <w:lang w:val="en-IN" w:eastAsia="en-IN"/>
            </w:rPr>
            <m:t>,</m:t>
          </m:r>
          <m:r>
            <m:rPr>
              <m:sty m:val="p"/>
            </m:rPr>
            <w:rPr>
              <w:rFonts w:ascii="Times New Roman" w:eastAsia="Times New Roman" w:hAnsi="Times New Roman" w:cs="Times New Roman"/>
              <w:sz w:val="20"/>
              <w:szCs w:val="20"/>
              <w:lang w:val="en-IN" w:eastAsia="en-IN"/>
            </w:rPr>
            <w:br/>
          </m:r>
        </m:oMath>
      </m:oMathPara>
      <w:r w:rsidR="00C9372D" w:rsidRPr="00C9372D">
        <w:rPr>
          <w:rFonts w:ascii="Times New Roman" w:eastAsia="Times New Roman" w:hAnsi="Times New Roman" w:cs="Times New Roman"/>
          <w:sz w:val="20"/>
          <w:szCs w:val="20"/>
          <w:lang w:val="en-IN" w:eastAsia="en-IN"/>
        </w:rPr>
        <w:t xml:space="preserve">where </w:t>
      </w:r>
      <m:oMath>
        <m:r>
          <w:rPr>
            <w:rFonts w:ascii="Cambria Math" w:eastAsia="Times New Roman" w:hAnsi="Cambria Math" w:cs="Times New Roman"/>
            <w:sz w:val="20"/>
            <w:szCs w:val="20"/>
            <w:lang w:val="en-IN" w:eastAsia="en-IN"/>
          </w:rPr>
          <m:t>R</m:t>
        </m:r>
      </m:oMath>
      <w:r w:rsidR="00C9372D" w:rsidRPr="00C9372D">
        <w:rPr>
          <w:rFonts w:ascii="Times New Roman" w:eastAsia="Times New Roman" w:hAnsi="Times New Roman" w:cs="Times New Roman"/>
          <w:sz w:val="20"/>
          <w:szCs w:val="20"/>
          <w:lang w:val="en-IN" w:eastAsia="en-IN"/>
        </w:rPr>
        <w:t xml:space="preserve">is the transmission range and </w:t>
      </w:r>
      <m:oMath>
        <m:r>
          <w:rPr>
            <w:rFonts w:ascii="Cambria Math" w:eastAsia="Times New Roman" w:hAnsi="Cambria Math" w:cs="Times New Roman"/>
            <w:sz w:val="20"/>
            <w:szCs w:val="20"/>
            <w:lang w:val="en-IN" w:eastAsia="en-IN"/>
          </w:rPr>
          <m:t>D</m:t>
        </m:r>
      </m:oMath>
      <w:r w:rsidR="00C9372D" w:rsidRPr="00C9372D">
        <w:rPr>
          <w:rFonts w:ascii="Times New Roman" w:eastAsia="Times New Roman" w:hAnsi="Times New Roman" w:cs="Times New Roman"/>
          <w:sz w:val="20"/>
          <w:szCs w:val="20"/>
          <w:lang w:val="en-IN" w:eastAsia="en-IN"/>
        </w:rPr>
        <w:t>is the canvas diagonal. The complete experimental parameter matrix is summarized in Table 2</w:t>
      </w:r>
      <w:r w:rsidR="00C9372D" w:rsidRPr="00C9372D">
        <w:rPr>
          <w:rFonts w:ascii="Times New Roman" w:eastAsia="Times New Roman" w:hAnsi="Times New Roman" w:cs="Times New Roman"/>
          <w:sz w:val="24"/>
          <w:szCs w:val="24"/>
          <w:lang w:val="en-IN" w:eastAsia="en-IN"/>
        </w:rPr>
        <w:t>.</w:t>
      </w:r>
    </w:p>
    <w:tbl>
      <w:tblPr>
        <w:tblStyle w:val="TableGrid"/>
        <w:tblpPr w:leftFromText="180" w:rightFromText="180" w:vertAnchor="text" w:horzAnchor="margin" w:tblpY="715"/>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3002"/>
        <w:gridCol w:w="3012"/>
      </w:tblGrid>
      <w:tr w:rsidR="0088112F" w:rsidRPr="00A70CAB" w14:paraId="70509A81" w14:textId="77777777" w:rsidTr="002C54D9">
        <w:tc>
          <w:tcPr>
            <w:tcW w:w="3117" w:type="dxa"/>
          </w:tcPr>
          <w:p w14:paraId="412E7E1A" w14:textId="77777777" w:rsidR="0088112F" w:rsidRPr="00A70CAB" w:rsidRDefault="0088112F" w:rsidP="006A0575">
            <w:pPr>
              <w:spacing w:line="360" w:lineRule="auto"/>
              <w:rPr>
                <w:color w:val="000000" w:themeColor="text1"/>
              </w:rPr>
            </w:pPr>
            <w:r w:rsidRPr="00A70CAB">
              <w:rPr>
                <w:rFonts w:ascii="Times New Roman" w:eastAsia="Times New Roman" w:hAnsi="Times New Roman"/>
                <w:b/>
                <w:color w:val="000000" w:themeColor="text1"/>
                <w:sz w:val="18"/>
              </w:rPr>
              <w:t>Factor</w:t>
            </w:r>
          </w:p>
        </w:tc>
        <w:tc>
          <w:tcPr>
            <w:tcW w:w="3116" w:type="dxa"/>
          </w:tcPr>
          <w:p w14:paraId="2FA8892F" w14:textId="77777777" w:rsidR="0088112F" w:rsidRPr="00A70CAB" w:rsidRDefault="0088112F" w:rsidP="006A0575">
            <w:pPr>
              <w:spacing w:line="360" w:lineRule="auto"/>
              <w:rPr>
                <w:color w:val="000000" w:themeColor="text1"/>
              </w:rPr>
            </w:pPr>
            <w:r w:rsidRPr="00A70CAB">
              <w:rPr>
                <w:rFonts w:ascii="Times New Roman" w:eastAsia="Times New Roman" w:hAnsi="Times New Roman"/>
                <w:b/>
                <w:color w:val="000000" w:themeColor="text1"/>
                <w:sz w:val="18"/>
              </w:rPr>
              <w:t>Values</w:t>
            </w:r>
          </w:p>
        </w:tc>
        <w:tc>
          <w:tcPr>
            <w:tcW w:w="3117" w:type="dxa"/>
          </w:tcPr>
          <w:p w14:paraId="6FA38C77" w14:textId="77777777" w:rsidR="0088112F" w:rsidRPr="00A70CAB" w:rsidRDefault="0088112F" w:rsidP="006A0575">
            <w:pPr>
              <w:spacing w:line="360" w:lineRule="auto"/>
              <w:rPr>
                <w:color w:val="000000" w:themeColor="text1"/>
              </w:rPr>
            </w:pPr>
            <w:r w:rsidRPr="00A70CAB">
              <w:rPr>
                <w:rFonts w:ascii="Times New Roman" w:eastAsia="Times New Roman" w:hAnsi="Times New Roman"/>
                <w:b/>
                <w:color w:val="000000" w:themeColor="text1"/>
                <w:sz w:val="18"/>
              </w:rPr>
              <w:t>Role</w:t>
            </w:r>
          </w:p>
        </w:tc>
      </w:tr>
      <w:tr w:rsidR="0088112F" w:rsidRPr="00A70CAB" w14:paraId="1C4A1E81" w14:textId="77777777" w:rsidTr="002C54D9">
        <w:tc>
          <w:tcPr>
            <w:tcW w:w="3117" w:type="dxa"/>
          </w:tcPr>
          <w:p w14:paraId="5F4428A5" w14:textId="77777777" w:rsidR="0088112F" w:rsidRPr="00A70CAB" w:rsidRDefault="0088112F" w:rsidP="006A0575">
            <w:pPr>
              <w:spacing w:line="360" w:lineRule="auto"/>
              <w:rPr>
                <w:color w:val="000000" w:themeColor="text1"/>
              </w:rPr>
            </w:pPr>
            <w:r w:rsidRPr="00A70CAB">
              <w:rPr>
                <w:rFonts w:ascii="Times New Roman" w:eastAsia="Times New Roman" w:hAnsi="Times New Roman"/>
                <w:color w:val="000000" w:themeColor="text1"/>
                <w:sz w:val="18"/>
              </w:rPr>
              <w:t>N (nodes)</w:t>
            </w:r>
          </w:p>
        </w:tc>
        <w:tc>
          <w:tcPr>
            <w:tcW w:w="3116" w:type="dxa"/>
          </w:tcPr>
          <w:p w14:paraId="54D81D6E" w14:textId="77777777" w:rsidR="0088112F" w:rsidRPr="00A70CAB" w:rsidRDefault="0088112F" w:rsidP="006A0575">
            <w:pPr>
              <w:spacing w:line="360" w:lineRule="auto"/>
              <w:rPr>
                <w:color w:val="000000" w:themeColor="text1"/>
              </w:rPr>
            </w:pPr>
            <w:r w:rsidRPr="00A70CAB">
              <w:rPr>
                <w:rFonts w:ascii="Times New Roman" w:eastAsia="Times New Roman" w:hAnsi="Times New Roman"/>
                <w:color w:val="000000" w:themeColor="text1"/>
                <w:sz w:val="18"/>
              </w:rPr>
              <w:t>50, 100, 150, 200, 300</w:t>
            </w:r>
          </w:p>
        </w:tc>
        <w:tc>
          <w:tcPr>
            <w:tcW w:w="3117" w:type="dxa"/>
          </w:tcPr>
          <w:p w14:paraId="01EDD67D" w14:textId="77777777" w:rsidR="0088112F" w:rsidRPr="00A70CAB" w:rsidRDefault="0088112F" w:rsidP="006A0575">
            <w:pPr>
              <w:spacing w:line="360" w:lineRule="auto"/>
              <w:rPr>
                <w:color w:val="000000" w:themeColor="text1"/>
              </w:rPr>
            </w:pPr>
            <w:r w:rsidRPr="00A70CAB">
              <w:rPr>
                <w:rFonts w:ascii="Times New Roman" w:eastAsia="Times New Roman" w:hAnsi="Times New Roman"/>
                <w:color w:val="000000" w:themeColor="text1"/>
                <w:sz w:val="18"/>
              </w:rPr>
              <w:t>Density on fixed area</w:t>
            </w:r>
          </w:p>
        </w:tc>
      </w:tr>
      <w:tr w:rsidR="0088112F" w:rsidRPr="00A70CAB" w14:paraId="2CA1BE9C" w14:textId="77777777" w:rsidTr="002C54D9">
        <w:tc>
          <w:tcPr>
            <w:tcW w:w="3117" w:type="dxa"/>
          </w:tcPr>
          <w:p w14:paraId="6280EAF8" w14:textId="77777777" w:rsidR="0088112F" w:rsidRPr="00A70CAB" w:rsidRDefault="0088112F" w:rsidP="006A0575">
            <w:pPr>
              <w:spacing w:line="360" w:lineRule="auto"/>
              <w:rPr>
                <w:color w:val="000000" w:themeColor="text1"/>
              </w:rPr>
            </w:pPr>
            <w:r w:rsidRPr="00A70CAB">
              <w:rPr>
                <w:rFonts w:ascii="Times New Roman" w:eastAsia="Times New Roman" w:hAnsi="Times New Roman"/>
                <w:color w:val="000000" w:themeColor="text1"/>
                <w:sz w:val="18"/>
              </w:rPr>
              <w:t>Tx (% diagonal)</w:t>
            </w:r>
          </w:p>
        </w:tc>
        <w:tc>
          <w:tcPr>
            <w:tcW w:w="3116" w:type="dxa"/>
          </w:tcPr>
          <w:p w14:paraId="06C30E1B" w14:textId="77777777" w:rsidR="0088112F" w:rsidRPr="00A70CAB" w:rsidRDefault="0088112F" w:rsidP="006A0575">
            <w:pPr>
              <w:spacing w:line="360" w:lineRule="auto"/>
              <w:rPr>
                <w:color w:val="000000" w:themeColor="text1"/>
              </w:rPr>
            </w:pPr>
            <w:r w:rsidRPr="00A70CAB">
              <w:rPr>
                <w:rFonts w:ascii="Times New Roman" w:eastAsia="Times New Roman" w:hAnsi="Times New Roman"/>
                <w:color w:val="000000" w:themeColor="text1"/>
                <w:sz w:val="18"/>
              </w:rPr>
              <w:t>5, 8, 10, 12, 15, 20, 25, 30</w:t>
            </w:r>
          </w:p>
        </w:tc>
        <w:tc>
          <w:tcPr>
            <w:tcW w:w="3117" w:type="dxa"/>
          </w:tcPr>
          <w:p w14:paraId="0400C567" w14:textId="77777777" w:rsidR="0088112F" w:rsidRPr="00A70CAB" w:rsidRDefault="0088112F" w:rsidP="006A0575">
            <w:pPr>
              <w:spacing w:line="360" w:lineRule="auto"/>
              <w:rPr>
                <w:color w:val="000000" w:themeColor="text1"/>
              </w:rPr>
            </w:pPr>
            <w:r w:rsidRPr="00A70CAB">
              <w:rPr>
                <w:rFonts w:ascii="Times New Roman" w:eastAsia="Times New Roman" w:hAnsi="Times New Roman"/>
                <w:color w:val="000000" w:themeColor="text1"/>
                <w:sz w:val="18"/>
              </w:rPr>
              <w:t>Radio range / Tx proxy</w:t>
            </w:r>
          </w:p>
        </w:tc>
      </w:tr>
      <w:tr w:rsidR="0088112F" w:rsidRPr="00A70CAB" w14:paraId="3AB19D6C" w14:textId="77777777" w:rsidTr="002C54D9">
        <w:tc>
          <w:tcPr>
            <w:tcW w:w="3117" w:type="dxa"/>
          </w:tcPr>
          <w:p w14:paraId="541A375E" w14:textId="77777777" w:rsidR="0088112F" w:rsidRPr="00A70CAB" w:rsidRDefault="0088112F" w:rsidP="006A0575">
            <w:pPr>
              <w:spacing w:line="360" w:lineRule="auto"/>
              <w:rPr>
                <w:color w:val="000000" w:themeColor="text1"/>
              </w:rPr>
            </w:pPr>
            <w:r w:rsidRPr="00A70CAB">
              <w:rPr>
                <w:rFonts w:ascii="Times New Roman" w:eastAsia="Times New Roman" w:hAnsi="Times New Roman"/>
                <w:color w:val="000000" w:themeColor="text1"/>
                <w:sz w:val="18"/>
              </w:rPr>
              <w:t>k (neighbor cap)</w:t>
            </w:r>
          </w:p>
        </w:tc>
        <w:tc>
          <w:tcPr>
            <w:tcW w:w="3116" w:type="dxa"/>
          </w:tcPr>
          <w:p w14:paraId="0CCB030B" w14:textId="77777777" w:rsidR="0088112F" w:rsidRPr="00A70CAB" w:rsidRDefault="0088112F" w:rsidP="006A0575">
            <w:pPr>
              <w:spacing w:line="360" w:lineRule="auto"/>
              <w:rPr>
                <w:color w:val="000000" w:themeColor="text1"/>
              </w:rPr>
            </w:pPr>
            <w:r w:rsidRPr="00A70CAB">
              <w:rPr>
                <w:rFonts w:ascii="Times New Roman" w:eastAsia="Times New Roman" w:hAnsi="Times New Roman"/>
                <w:color w:val="000000" w:themeColor="text1"/>
                <w:sz w:val="18"/>
              </w:rPr>
              <w:t>6, 10, 12</w:t>
            </w:r>
          </w:p>
        </w:tc>
        <w:tc>
          <w:tcPr>
            <w:tcW w:w="3117" w:type="dxa"/>
          </w:tcPr>
          <w:p w14:paraId="63407411" w14:textId="77777777" w:rsidR="0088112F" w:rsidRPr="00A70CAB" w:rsidRDefault="0088112F" w:rsidP="006A0575">
            <w:pPr>
              <w:spacing w:line="360" w:lineRule="auto"/>
              <w:rPr>
                <w:color w:val="000000" w:themeColor="text1"/>
              </w:rPr>
            </w:pPr>
            <w:r w:rsidRPr="00A70CAB">
              <w:rPr>
                <w:rFonts w:ascii="Times New Roman" w:eastAsia="Times New Roman" w:hAnsi="Times New Roman"/>
                <w:color w:val="000000" w:themeColor="text1"/>
                <w:sz w:val="18"/>
              </w:rPr>
              <w:t>Stored neighbors (txRange)</w:t>
            </w:r>
          </w:p>
        </w:tc>
      </w:tr>
      <w:tr w:rsidR="0088112F" w:rsidRPr="00A70CAB" w14:paraId="51077C88" w14:textId="77777777" w:rsidTr="002C54D9">
        <w:tc>
          <w:tcPr>
            <w:tcW w:w="3117" w:type="dxa"/>
          </w:tcPr>
          <w:p w14:paraId="4AF10BA1" w14:textId="77777777" w:rsidR="0088112F" w:rsidRPr="00A70CAB" w:rsidRDefault="0088112F" w:rsidP="006A0575">
            <w:pPr>
              <w:spacing w:line="360" w:lineRule="auto"/>
              <w:rPr>
                <w:color w:val="000000" w:themeColor="text1"/>
              </w:rPr>
            </w:pPr>
            <w:r w:rsidRPr="00A70CAB">
              <w:rPr>
                <w:rFonts w:ascii="Times New Roman" w:eastAsia="Times New Roman" w:hAnsi="Times New Roman"/>
                <w:color w:val="000000" w:themeColor="text1"/>
                <w:sz w:val="18"/>
              </w:rPr>
              <w:t>Seeds</w:t>
            </w:r>
          </w:p>
        </w:tc>
        <w:tc>
          <w:tcPr>
            <w:tcW w:w="3116" w:type="dxa"/>
          </w:tcPr>
          <w:p w14:paraId="1C57FFB3" w14:textId="77777777" w:rsidR="0088112F" w:rsidRPr="00A70CAB" w:rsidRDefault="0088112F" w:rsidP="006A0575">
            <w:pPr>
              <w:spacing w:line="360" w:lineRule="auto"/>
              <w:rPr>
                <w:color w:val="000000" w:themeColor="text1"/>
              </w:rPr>
            </w:pPr>
            <w:r w:rsidRPr="00A70CAB">
              <w:rPr>
                <w:rFonts w:ascii="Times New Roman" w:eastAsia="Times New Roman" w:hAnsi="Times New Roman"/>
                <w:color w:val="000000" w:themeColor="text1"/>
                <w:sz w:val="18"/>
              </w:rPr>
              <w:t>0…4</w:t>
            </w:r>
          </w:p>
        </w:tc>
        <w:tc>
          <w:tcPr>
            <w:tcW w:w="3117" w:type="dxa"/>
          </w:tcPr>
          <w:p w14:paraId="76F93231" w14:textId="77777777" w:rsidR="0088112F" w:rsidRPr="00A70CAB" w:rsidRDefault="0088112F" w:rsidP="006A0575">
            <w:pPr>
              <w:spacing w:line="360" w:lineRule="auto"/>
              <w:rPr>
                <w:color w:val="000000" w:themeColor="text1"/>
              </w:rPr>
            </w:pPr>
            <w:r w:rsidRPr="00A70CAB">
              <w:rPr>
                <w:rFonts w:ascii="Times New Roman" w:eastAsia="Times New Roman" w:hAnsi="Times New Roman"/>
                <w:color w:val="000000" w:themeColor="text1"/>
                <w:sz w:val="18"/>
              </w:rPr>
              <w:t>Five Monte-Carlo repeats</w:t>
            </w:r>
          </w:p>
        </w:tc>
      </w:tr>
    </w:tbl>
    <w:p w14:paraId="2EADBC3F" w14:textId="15BB280D" w:rsidR="00A70CAB" w:rsidRPr="00A70CAB" w:rsidRDefault="00A70CAB" w:rsidP="006A0575">
      <w:pPr>
        <w:spacing w:after="0" w:line="360" w:lineRule="auto"/>
        <w:rPr>
          <w:color w:val="000000" w:themeColor="text1"/>
        </w:rPr>
      </w:pPr>
      <w:r w:rsidRPr="00A70CAB">
        <w:rPr>
          <w:rFonts w:ascii="Times New Roman" w:eastAsia="Times New Roman" w:hAnsi="Times New Roman"/>
          <w:i/>
          <w:color w:val="000000" w:themeColor="text1"/>
          <w:sz w:val="20"/>
        </w:rPr>
        <w:t>Table 2. Input parameter matrix for the density–versus–transmission-range study (600 trials). Artifacts: Results/param_matrix.csv and Results/results_raw.csv.</w:t>
      </w:r>
    </w:p>
    <w:p w14:paraId="567839C3" w14:textId="125034C7" w:rsidR="001D2C2F" w:rsidRPr="00A70CAB" w:rsidRDefault="001D2C2F" w:rsidP="006A0575">
      <w:pPr>
        <w:spacing w:after="120" w:line="360" w:lineRule="auto"/>
        <w:jc w:val="both"/>
        <w:rPr>
          <w:rFonts w:ascii="Times New Roman" w:eastAsia="Times New Roman" w:hAnsi="Times New Roman" w:cs="Times New Roman"/>
          <w:color w:val="000000" w:themeColor="text1"/>
          <w:sz w:val="20"/>
          <w:szCs w:val="20"/>
        </w:rPr>
      </w:pPr>
      <w:r w:rsidRPr="001D2C2F">
        <w:rPr>
          <w:rFonts w:ascii="Times New Roman" w:eastAsia="Times New Roman" w:hAnsi="Times New Roman" w:cs="Times New Roman"/>
          <w:color w:val="000000" w:themeColor="text1"/>
          <w:sz w:val="20"/>
          <w:szCs w:val="20"/>
        </w:rPr>
        <w:t xml:space="preserve">Nodes are placed on an approximately square grid with intra-cell jitter. Candidate radio neighbors are first identified within transmission range </w:t>
      </w:r>
      <m:oMath>
        <m:r>
          <w:rPr>
            <w:rFonts w:ascii="Cambria Math" w:eastAsia="Times New Roman" w:hAnsi="Cambria Math" w:cs="Times New Roman"/>
            <w:color w:val="000000" w:themeColor="text1"/>
            <w:sz w:val="20"/>
            <w:szCs w:val="20"/>
          </w:rPr>
          <m:t>R</m:t>
        </m:r>
      </m:oMath>
      <w:r w:rsidRPr="001D2C2F">
        <w:rPr>
          <w:rFonts w:ascii="Times New Roman" w:eastAsia="Times New Roman" w:hAnsi="Times New Roman" w:cs="Times New Roman"/>
          <w:color w:val="000000" w:themeColor="text1"/>
          <w:sz w:val="20"/>
          <w:szCs w:val="20"/>
        </w:rPr>
        <w:t xml:space="preserve">, after which each node retains at most the </w:t>
      </w:r>
      <m:oMath>
        <m:r>
          <w:rPr>
            <w:rFonts w:ascii="Cambria Math" w:eastAsia="Times New Roman" w:hAnsi="Cambria Math" w:cs="Times New Roman"/>
            <w:color w:val="000000" w:themeColor="text1"/>
            <w:sz w:val="20"/>
            <w:szCs w:val="20"/>
          </w:rPr>
          <m:t>k</m:t>
        </m:r>
      </m:oMath>
      <w:r w:rsidRPr="001D2C2F">
        <w:rPr>
          <w:rFonts w:ascii="Times New Roman" w:eastAsia="Times New Roman" w:hAnsi="Times New Roman" w:cs="Times New Roman"/>
          <w:color w:val="000000" w:themeColor="text1"/>
          <w:sz w:val="20"/>
          <w:szCs w:val="20"/>
        </w:rPr>
        <w:t>nearest candidates. A trial is classified as a soft success when the graph is connected, the mean stored degree is at least 6, and the mean residual violation over stored constraints does not exceed 1 px at the end of the run</w:t>
      </w:r>
      <w:r w:rsidR="00AA78F7">
        <w:rPr>
          <w:rFonts w:ascii="Times New Roman" w:eastAsia="Times New Roman" w:hAnsi="Times New Roman" w:cs="Times New Roman"/>
          <w:color w:val="000000" w:themeColor="text1"/>
          <w:sz w:val="20"/>
          <w:szCs w:val="20"/>
        </w:rPr>
        <w:t>.</w:t>
      </w:r>
    </w:p>
    <w:p w14:paraId="1A66A3FD" w14:textId="164541AB" w:rsidR="003D6762" w:rsidRPr="00A70CAB" w:rsidRDefault="00000000" w:rsidP="006A0575">
      <w:pPr>
        <w:pStyle w:val="Heading2"/>
        <w:spacing w:after="80" w:line="360" w:lineRule="auto"/>
        <w:ind w:left="0"/>
        <w:rPr>
          <w:color w:val="000000" w:themeColor="text1"/>
        </w:rPr>
      </w:pPr>
      <w:r w:rsidRPr="00A70CAB">
        <w:rPr>
          <w:rFonts w:ascii="Times New Roman" w:eastAsia="Times New Roman" w:hAnsi="Times New Roman"/>
          <w:color w:val="000000" w:themeColor="text1"/>
          <w:sz w:val="24"/>
        </w:rPr>
        <w:t>Density versus transmission range (new findings)</w:t>
      </w:r>
    </w:p>
    <w:p w14:paraId="6EADD821" w14:textId="77777777" w:rsidR="003D6762" w:rsidRDefault="00000000" w:rsidP="006A0575">
      <w:pPr>
        <w:spacing w:after="120" w:line="360" w:lineRule="auto"/>
        <w:rPr>
          <w:rFonts w:ascii="Times New Roman" w:eastAsia="Times New Roman" w:hAnsi="Times New Roman" w:cs="Times New Roman"/>
          <w:color w:val="000000" w:themeColor="text1"/>
          <w:sz w:val="20"/>
          <w:szCs w:val="20"/>
        </w:rPr>
      </w:pPr>
      <w:r w:rsidRPr="00A70CAB">
        <w:rPr>
          <w:rFonts w:ascii="Times New Roman" w:eastAsia="Times New Roman" w:hAnsi="Times New Roman" w:cs="Times New Roman"/>
          <w:color w:val="000000" w:themeColor="text1"/>
          <w:sz w:val="20"/>
          <w:szCs w:val="20"/>
        </w:rPr>
        <w:t>Lower Tx saves energy only if density keeps average degree high enough for localization and routing. We therefore minimize Tx subject to mean degree ≥8 and full connectivity (k=10 primary).</w:t>
      </w:r>
    </w:p>
    <w:p w14:paraId="588EFDD3" w14:textId="77777777" w:rsidR="00B56BF1" w:rsidRDefault="00000000" w:rsidP="006A0575">
      <w:pPr>
        <w:spacing w:line="360" w:lineRule="auto"/>
        <w:jc w:val="center"/>
        <w:rPr>
          <w:color w:val="000000" w:themeColor="text1"/>
        </w:rPr>
      </w:pPr>
      <w:r w:rsidRPr="00A70CAB">
        <w:rPr>
          <w:noProof/>
          <w:color w:val="000000" w:themeColor="text1"/>
        </w:rPr>
        <w:lastRenderedPageBreak/>
        <w:drawing>
          <wp:inline distT="0" distB="0" distL="0" distR="0" wp14:anchorId="33420292" wp14:editId="7A2D23EA">
            <wp:extent cx="5150455" cy="3327986"/>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min_tx_vs_N.png"/>
                    <pic:cNvPicPr/>
                  </pic:nvPicPr>
                  <pic:blipFill>
                    <a:blip r:embed="rId8"/>
                    <a:stretch>
                      <a:fillRect/>
                    </a:stretch>
                  </pic:blipFill>
                  <pic:spPr>
                    <a:xfrm>
                      <a:off x="0" y="0"/>
                      <a:ext cx="5152611" cy="3329379"/>
                    </a:xfrm>
                    <a:prstGeom prst="rect">
                      <a:avLst/>
                    </a:prstGeom>
                  </pic:spPr>
                </pic:pic>
              </a:graphicData>
            </a:graphic>
          </wp:inline>
        </w:drawing>
      </w:r>
    </w:p>
    <w:p w14:paraId="62BF3807" w14:textId="62DBDF1F" w:rsidR="000D0017" w:rsidRPr="00A76E06" w:rsidRDefault="00FF6E56" w:rsidP="00A76E06">
      <w:pPr>
        <w:spacing w:line="360" w:lineRule="auto"/>
        <w:rPr>
          <w:rFonts w:ascii="Times New Roman" w:eastAsia="Times New Roman" w:hAnsi="Times New Roman"/>
          <w:i/>
          <w:color w:val="000000" w:themeColor="text1"/>
          <w:sz w:val="20"/>
        </w:rPr>
      </w:pPr>
      <w:r w:rsidRPr="00FF6E56">
        <w:rPr>
          <w:rFonts w:ascii="Times New Roman" w:eastAsia="Times New Roman" w:hAnsi="Times New Roman"/>
          <w:b/>
          <w:bCs/>
          <w:i/>
          <w:color w:val="000000" w:themeColor="text1"/>
          <w:sz w:val="20"/>
        </w:rPr>
        <w:t>Fig. 1.</w:t>
      </w:r>
      <w:r w:rsidRPr="00FF6E56">
        <w:rPr>
          <w:rFonts w:ascii="Times New Roman" w:eastAsia="Times New Roman" w:hAnsi="Times New Roman"/>
          <w:i/>
          <w:color w:val="000000" w:themeColor="text1"/>
          <w:sz w:val="20"/>
        </w:rPr>
        <w:t xml:space="preserve"> Lowest tested Tx setting, expressed as a percentage of the canvas diagonal, satisfying mean stored degree </w:t>
      </w:r>
      <m:oMath>
        <m:r>
          <w:rPr>
            <w:rFonts w:ascii="Cambria Math" w:eastAsia="Times New Roman" w:hAnsi="Cambria Math"/>
            <w:color w:val="000000" w:themeColor="text1"/>
            <w:sz w:val="20"/>
          </w:rPr>
          <m:t>≥8</m:t>
        </m:r>
      </m:oMath>
      <w:r w:rsidRPr="00FF6E56">
        <w:rPr>
          <w:rFonts w:ascii="Times New Roman" w:eastAsia="Times New Roman" w:hAnsi="Times New Roman"/>
          <w:i/>
          <w:color w:val="000000" w:themeColor="text1"/>
          <w:sz w:val="20"/>
        </w:rPr>
        <w:t xml:space="preserve">and full graph connectivity for different node counts </w:t>
      </w:r>
      <m:oMath>
        <m:r>
          <w:rPr>
            <w:rFonts w:ascii="Cambria Math" w:eastAsia="Times New Roman" w:hAnsi="Cambria Math"/>
            <w:color w:val="000000" w:themeColor="text1"/>
            <w:sz w:val="20"/>
          </w:rPr>
          <m:t>N</m:t>
        </m:r>
      </m:oMath>
      <w:r w:rsidRPr="00FF6E56">
        <w:rPr>
          <w:rFonts w:ascii="Times New Roman" w:eastAsia="Times New Roman" w:hAnsi="Times New Roman"/>
          <w:i/>
          <w:color w:val="000000" w:themeColor="text1"/>
          <w:sz w:val="20"/>
        </w:rPr>
        <w:t xml:space="preserve">with </w:t>
      </w:r>
      <m:oMath>
        <m:r>
          <w:rPr>
            <w:rFonts w:ascii="Cambria Math" w:eastAsia="Times New Roman" w:hAnsi="Cambria Math"/>
            <w:color w:val="000000" w:themeColor="text1"/>
            <w:sz w:val="20"/>
          </w:rPr>
          <m:t>k=10</m:t>
        </m:r>
      </m:oMath>
      <w:r w:rsidRPr="00FF6E56">
        <w:rPr>
          <w:rFonts w:ascii="Times New Roman" w:eastAsia="Times New Roman" w:hAnsi="Times New Roman"/>
          <w:i/>
          <w:color w:val="000000" w:themeColor="text1"/>
          <w:sz w:val="20"/>
        </w:rPr>
        <w:t xml:space="preserve">. Increasing node density reduces the required transmission-range </w:t>
      </w:r>
      <w:proofErr w:type="gramStart"/>
      <w:r w:rsidRPr="00FF6E56">
        <w:rPr>
          <w:rFonts w:ascii="Times New Roman" w:eastAsia="Times New Roman" w:hAnsi="Times New Roman"/>
          <w:i/>
          <w:color w:val="000000" w:themeColor="text1"/>
          <w:sz w:val="20"/>
        </w:rPr>
        <w:t>setting.</w:t>
      </w:r>
      <w:r w:rsidRPr="00A70CAB">
        <w:rPr>
          <w:rFonts w:ascii="Times New Roman" w:eastAsia="Times New Roman" w:hAnsi="Times New Roman"/>
          <w:i/>
          <w:color w:val="000000" w:themeColor="text1"/>
          <w:sz w:val="20"/>
        </w:rPr>
        <w:t>.</w:t>
      </w:r>
      <w:proofErr w:type="gramEnd"/>
    </w:p>
    <w:p w14:paraId="769D74E6" w14:textId="3323CAB2" w:rsidR="000D0017" w:rsidRPr="000D0017" w:rsidRDefault="000D0017" w:rsidP="006A0575">
      <w:pPr>
        <w:spacing w:line="360" w:lineRule="auto"/>
        <w:jc w:val="both"/>
        <w:rPr>
          <w:rFonts w:ascii="Times New Roman" w:hAnsi="Times New Roman" w:cs="Times New Roman"/>
          <w:color w:val="000000" w:themeColor="text1"/>
          <w:sz w:val="20"/>
          <w:szCs w:val="20"/>
          <w:lang w:val="en-IN"/>
        </w:rPr>
      </w:pPr>
      <w:r w:rsidRPr="000D0017">
        <w:rPr>
          <w:rFonts w:ascii="Times New Roman" w:hAnsi="Times New Roman" w:cs="Times New Roman"/>
          <w:color w:val="000000" w:themeColor="text1"/>
          <w:sz w:val="20"/>
          <w:szCs w:val="20"/>
          <w:lang w:val="en-IN"/>
        </w:rPr>
        <w:t xml:space="preserve">Lower transmission range reduces the normalized transmit-energy proxy only when node density remains sufficient to preserve a usable </w:t>
      </w:r>
      <w:proofErr w:type="spellStart"/>
      <w:r w:rsidRPr="000D0017">
        <w:rPr>
          <w:rFonts w:ascii="Times New Roman" w:hAnsi="Times New Roman" w:cs="Times New Roman"/>
          <w:color w:val="000000" w:themeColor="text1"/>
          <w:sz w:val="20"/>
          <w:szCs w:val="20"/>
          <w:lang w:val="en-IN"/>
        </w:rPr>
        <w:t>neighbor</w:t>
      </w:r>
      <w:proofErr w:type="spellEnd"/>
      <w:r w:rsidRPr="000D0017">
        <w:rPr>
          <w:rFonts w:ascii="Times New Roman" w:hAnsi="Times New Roman" w:cs="Times New Roman"/>
          <w:color w:val="000000" w:themeColor="text1"/>
          <w:sz w:val="20"/>
          <w:szCs w:val="20"/>
          <w:lang w:val="en-IN"/>
        </w:rPr>
        <w:t xml:space="preserve"> degree and network connectivity. For the primary case </w:t>
      </w:r>
      <m:oMath>
        <m:r>
          <w:rPr>
            <w:rFonts w:ascii="Cambria Math" w:hAnsi="Cambria Math" w:cs="Times New Roman"/>
            <w:color w:val="000000" w:themeColor="text1"/>
            <w:sz w:val="20"/>
            <w:szCs w:val="20"/>
            <w:lang w:val="en-IN"/>
          </w:rPr>
          <m:t>k=10</m:t>
        </m:r>
      </m:oMath>
      <w:r w:rsidRPr="000D0017">
        <w:rPr>
          <w:rFonts w:ascii="Times New Roman" w:hAnsi="Times New Roman" w:cs="Times New Roman"/>
          <w:color w:val="000000" w:themeColor="text1"/>
          <w:sz w:val="20"/>
          <w:szCs w:val="20"/>
          <w:lang w:val="en-IN"/>
        </w:rPr>
        <w:t xml:space="preserve">, we therefore identify the lowest tested Tx setting that satisfies both mean stored degree </w:t>
      </w:r>
      <m:oMath>
        <m:r>
          <w:rPr>
            <w:rFonts w:ascii="Cambria Math" w:hAnsi="Cambria Math" w:cs="Times New Roman"/>
            <w:color w:val="000000" w:themeColor="text1"/>
            <w:sz w:val="20"/>
            <w:szCs w:val="20"/>
            <w:lang w:val="en-IN"/>
          </w:rPr>
          <m:t>≥8</m:t>
        </m:r>
      </m:oMath>
      <w:r w:rsidRPr="000D0017">
        <w:rPr>
          <w:rFonts w:ascii="Times New Roman" w:hAnsi="Times New Roman" w:cs="Times New Roman"/>
          <w:color w:val="000000" w:themeColor="text1"/>
          <w:sz w:val="20"/>
          <w:szCs w:val="20"/>
          <w:lang w:val="en-IN"/>
        </w:rPr>
        <w:t>and full graph connectivity.</w:t>
      </w:r>
    </w:p>
    <w:p w14:paraId="119A86DB" w14:textId="466931D5" w:rsidR="000D0017" w:rsidRPr="000D0017" w:rsidRDefault="000D0017" w:rsidP="006A0575">
      <w:pPr>
        <w:spacing w:line="360" w:lineRule="auto"/>
        <w:jc w:val="both"/>
        <w:rPr>
          <w:rFonts w:ascii="Times New Roman" w:hAnsi="Times New Roman" w:cs="Times New Roman"/>
          <w:color w:val="000000" w:themeColor="text1"/>
          <w:sz w:val="20"/>
          <w:szCs w:val="20"/>
          <w:lang w:val="en-IN"/>
        </w:rPr>
      </w:pPr>
      <w:r w:rsidRPr="000D0017">
        <w:rPr>
          <w:rFonts w:ascii="Times New Roman" w:hAnsi="Times New Roman" w:cs="Times New Roman"/>
          <w:color w:val="000000" w:themeColor="text1"/>
          <w:sz w:val="20"/>
          <w:szCs w:val="20"/>
          <w:lang w:val="en-IN"/>
        </w:rPr>
        <w:t xml:space="preserve">Figure 1 shows that this minimum tested transmission range decreases as node density increases. The corresponding normalized energy proxy in Fig. 2 decreases from 0.0179 at </w:t>
      </w:r>
      <m:oMath>
        <m:r>
          <w:rPr>
            <w:rFonts w:ascii="Cambria Math" w:hAnsi="Cambria Math" w:cs="Times New Roman"/>
            <w:color w:val="000000" w:themeColor="text1"/>
            <w:sz w:val="20"/>
            <w:szCs w:val="20"/>
            <w:lang w:val="en-IN"/>
          </w:rPr>
          <m:t>N=50</m:t>
        </m:r>
      </m:oMath>
      <w:r w:rsidRPr="000D0017">
        <w:rPr>
          <w:rFonts w:ascii="Times New Roman" w:hAnsi="Times New Roman" w:cs="Times New Roman"/>
          <w:color w:val="000000" w:themeColor="text1"/>
          <w:sz w:val="20"/>
          <w:szCs w:val="20"/>
          <w:lang w:val="en-IN"/>
        </w:rPr>
        <w:t xml:space="preserve">to 0.0018 at </w:t>
      </w:r>
      <m:oMath>
        <m:r>
          <w:rPr>
            <w:rFonts w:ascii="Cambria Math" w:hAnsi="Cambria Math" w:cs="Times New Roman"/>
            <w:color w:val="000000" w:themeColor="text1"/>
            <w:sz w:val="20"/>
            <w:szCs w:val="20"/>
            <w:lang w:val="en-IN"/>
          </w:rPr>
          <m:t>N=300</m:t>
        </m:r>
      </m:oMath>
      <w:r w:rsidRPr="000D0017">
        <w:rPr>
          <w:rFonts w:ascii="Times New Roman" w:hAnsi="Times New Roman" w:cs="Times New Roman"/>
          <w:color w:val="000000" w:themeColor="text1"/>
          <w:sz w:val="20"/>
          <w:szCs w:val="20"/>
          <w:lang w:val="en-IN"/>
        </w:rPr>
        <w:t xml:space="preserve">, representing an approximately tenfold reduction. Figure 3 shows how the mean stored degree approaches the imposed cap </w:t>
      </w:r>
      <m:oMath>
        <m:r>
          <w:rPr>
            <w:rFonts w:ascii="Cambria Math" w:hAnsi="Cambria Math" w:cs="Times New Roman"/>
            <w:color w:val="000000" w:themeColor="text1"/>
            <w:sz w:val="20"/>
            <w:szCs w:val="20"/>
            <w:lang w:val="en-IN"/>
          </w:rPr>
          <m:t>k=10</m:t>
        </m:r>
      </m:oMath>
      <w:r w:rsidRPr="000D0017">
        <w:rPr>
          <w:rFonts w:ascii="Times New Roman" w:hAnsi="Times New Roman" w:cs="Times New Roman"/>
          <w:color w:val="000000" w:themeColor="text1"/>
          <w:sz w:val="20"/>
          <w:szCs w:val="20"/>
          <w:lang w:val="en-IN"/>
        </w:rPr>
        <w:t>, while Fig. 4 identifies the transmission-range threshold required for full connectivity. The combined soft-convergence outcomes are summarized in Fig. 5.</w:t>
      </w:r>
    </w:p>
    <w:p w14:paraId="240063AD" w14:textId="77777777" w:rsidR="003D6762" w:rsidRPr="00A70CAB" w:rsidRDefault="00000000" w:rsidP="006A0575">
      <w:pPr>
        <w:spacing w:line="360" w:lineRule="auto"/>
        <w:jc w:val="center"/>
        <w:rPr>
          <w:color w:val="000000" w:themeColor="text1"/>
        </w:rPr>
      </w:pPr>
      <w:r w:rsidRPr="00A70CAB">
        <w:rPr>
          <w:noProof/>
          <w:color w:val="000000" w:themeColor="text1"/>
        </w:rPr>
        <w:lastRenderedPageBreak/>
        <w:drawing>
          <wp:inline distT="0" distB="0" distL="0" distR="0" wp14:anchorId="164B5233" wp14:editId="54BCA601">
            <wp:extent cx="5048250" cy="32619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energy_vs_N.png"/>
                    <pic:cNvPicPr/>
                  </pic:nvPicPr>
                  <pic:blipFill>
                    <a:blip r:embed="rId9"/>
                    <a:stretch>
                      <a:fillRect/>
                    </a:stretch>
                  </pic:blipFill>
                  <pic:spPr>
                    <a:xfrm>
                      <a:off x="0" y="0"/>
                      <a:ext cx="5052088" cy="3264426"/>
                    </a:xfrm>
                    <a:prstGeom prst="rect">
                      <a:avLst/>
                    </a:prstGeom>
                  </pic:spPr>
                </pic:pic>
              </a:graphicData>
            </a:graphic>
          </wp:inline>
        </w:drawing>
      </w:r>
    </w:p>
    <w:p w14:paraId="3DFC98F9" w14:textId="39C3D50A" w:rsidR="003D6762" w:rsidRDefault="00421797" w:rsidP="006A0575">
      <w:pPr>
        <w:spacing w:line="360" w:lineRule="auto"/>
        <w:jc w:val="both"/>
        <w:rPr>
          <w:rFonts w:ascii="Times New Roman" w:eastAsia="Times New Roman" w:hAnsi="Times New Roman"/>
          <w:i/>
          <w:color w:val="000000" w:themeColor="text1"/>
          <w:sz w:val="20"/>
        </w:rPr>
      </w:pPr>
      <w:r w:rsidRPr="00421797">
        <w:rPr>
          <w:rFonts w:ascii="Times New Roman" w:eastAsia="Times New Roman" w:hAnsi="Times New Roman"/>
          <w:b/>
          <w:bCs/>
          <w:i/>
          <w:color w:val="000000" w:themeColor="text1"/>
          <w:sz w:val="20"/>
        </w:rPr>
        <w:t>Fig. 2.</w:t>
      </w:r>
      <w:r w:rsidRPr="00421797">
        <w:rPr>
          <w:rFonts w:ascii="Times New Roman" w:eastAsia="Times New Roman" w:hAnsi="Times New Roman"/>
          <w:i/>
          <w:color w:val="000000" w:themeColor="text1"/>
          <w:sz w:val="20"/>
        </w:rPr>
        <w:t xml:space="preserve"> Normalized distance-dependent transmit-energy proxy </w:t>
      </w:r>
      <m:oMath>
        <m:r>
          <w:rPr>
            <w:rFonts w:ascii="Cambria Math" w:eastAsia="Times New Roman" w:hAnsi="Cambria Math"/>
            <w:color w:val="000000" w:themeColor="text1"/>
            <w:sz w:val="20"/>
          </w:rPr>
          <m:t>(R/D</m:t>
        </m:r>
        <m:sSup>
          <m:sSupPr>
            <m:ctrlPr>
              <w:rPr>
                <w:rFonts w:ascii="Cambria Math" w:eastAsia="Times New Roman" w:hAnsi="Cambria Math"/>
                <w:i/>
                <w:color w:val="000000" w:themeColor="text1"/>
                <w:sz w:val="20"/>
              </w:rPr>
            </m:ctrlPr>
          </m:sSupPr>
          <m:e>
            <m:r>
              <w:rPr>
                <w:rFonts w:ascii="Cambria Math" w:eastAsia="Times New Roman" w:hAnsi="Cambria Math"/>
                <w:color w:val="000000" w:themeColor="text1"/>
                <w:sz w:val="20"/>
              </w:rPr>
              <m:t>)</m:t>
            </m:r>
          </m:e>
          <m:sup>
            <m:r>
              <w:rPr>
                <w:rFonts w:ascii="Cambria Math" w:eastAsia="Times New Roman" w:hAnsi="Cambria Math"/>
                <w:color w:val="000000" w:themeColor="text1"/>
                <w:sz w:val="20"/>
              </w:rPr>
              <m:t>η</m:t>
            </m:r>
          </m:sup>
        </m:sSup>
      </m:oMath>
      <w:r w:rsidRPr="00421797">
        <w:rPr>
          <w:rFonts w:ascii="Times New Roman" w:eastAsia="Times New Roman" w:hAnsi="Times New Roman"/>
          <w:i/>
          <w:color w:val="000000" w:themeColor="text1"/>
          <w:sz w:val="20"/>
        </w:rPr>
        <w:t xml:space="preserve">, with </w:t>
      </w:r>
      <m:oMath>
        <m:r>
          <w:rPr>
            <w:rFonts w:ascii="Cambria Math" w:eastAsia="Times New Roman" w:hAnsi="Cambria Math"/>
            <w:color w:val="000000" w:themeColor="text1"/>
            <w:sz w:val="20"/>
          </w:rPr>
          <m:t>η=2.5</m:t>
        </m:r>
      </m:oMath>
      <w:r w:rsidRPr="00421797">
        <w:rPr>
          <w:rFonts w:ascii="Times New Roman" w:eastAsia="Times New Roman" w:hAnsi="Times New Roman"/>
          <w:i/>
          <w:color w:val="000000" w:themeColor="text1"/>
          <w:sz w:val="20"/>
        </w:rPr>
        <w:t xml:space="preserve">, evaluated at the lowest tested Tx setting reported in Fig. 1. The proxy decreases from 0.0179 at </w:t>
      </w:r>
      <m:oMath>
        <m:r>
          <w:rPr>
            <w:rFonts w:ascii="Cambria Math" w:eastAsia="Times New Roman" w:hAnsi="Cambria Math"/>
            <w:color w:val="000000" w:themeColor="text1"/>
            <w:sz w:val="20"/>
          </w:rPr>
          <m:t>N=50</m:t>
        </m:r>
      </m:oMath>
      <w:r w:rsidRPr="00421797">
        <w:rPr>
          <w:rFonts w:ascii="Times New Roman" w:eastAsia="Times New Roman" w:hAnsi="Times New Roman"/>
          <w:i/>
          <w:color w:val="000000" w:themeColor="text1"/>
          <w:sz w:val="20"/>
        </w:rPr>
        <w:t xml:space="preserve">to 0.0018 at </w:t>
      </w:r>
      <m:oMath>
        <m:r>
          <w:rPr>
            <w:rFonts w:ascii="Cambria Math" w:eastAsia="Times New Roman" w:hAnsi="Cambria Math"/>
            <w:color w:val="000000" w:themeColor="text1"/>
            <w:sz w:val="20"/>
          </w:rPr>
          <m:t>N=300</m:t>
        </m:r>
      </m:oMath>
      <w:r w:rsidRPr="00421797">
        <w:rPr>
          <w:rFonts w:ascii="Times New Roman" w:eastAsia="Times New Roman" w:hAnsi="Times New Roman"/>
          <w:i/>
          <w:color w:val="000000" w:themeColor="text1"/>
          <w:sz w:val="20"/>
        </w:rPr>
        <w:t>.</w:t>
      </w:r>
      <w:r w:rsidRPr="00A70CAB">
        <w:rPr>
          <w:rFonts w:ascii="Times New Roman" w:eastAsia="Times New Roman" w:hAnsi="Times New Roman"/>
          <w:i/>
          <w:color w:val="000000" w:themeColor="text1"/>
          <w:sz w:val="20"/>
        </w:rPr>
        <w:t>.</w:t>
      </w:r>
    </w:p>
    <w:p w14:paraId="325FD2CD" w14:textId="280BA698" w:rsidR="00F16EB3" w:rsidRDefault="00840E84" w:rsidP="006A0575">
      <w:pPr>
        <w:spacing w:line="360" w:lineRule="auto"/>
        <w:jc w:val="both"/>
        <w:rPr>
          <w:iCs/>
          <w:color w:val="000000" w:themeColor="text1"/>
        </w:rPr>
      </w:pPr>
      <w:r w:rsidRPr="00840E84">
        <w:rPr>
          <w:rFonts w:ascii="Times New Roman" w:hAnsi="Times New Roman" w:cs="Times New Roman"/>
          <w:iCs/>
          <w:color w:val="000000" w:themeColor="text1"/>
          <w:sz w:val="20"/>
          <w:szCs w:val="20"/>
        </w:rPr>
        <w:t>The resulting energy-optimal transmission ranges, connectivity conditions, and convergence rates are summarized in Table 3</w:t>
      </w:r>
      <w:r w:rsidRPr="00840E84">
        <w:rPr>
          <w:iCs/>
          <w:color w:val="000000" w:themeColor="text1"/>
        </w:rPr>
        <w:t>.</w:t>
      </w:r>
    </w:p>
    <w:tbl>
      <w:tblPr>
        <w:tblStyle w:val="TableGrid"/>
        <w:tblpPr w:leftFromText="180" w:rightFromText="180" w:vertAnchor="text" w:horzAnchor="margin" w:tblpY="706"/>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93"/>
        <w:gridCol w:w="1513"/>
        <w:gridCol w:w="1497"/>
        <w:gridCol w:w="1512"/>
        <w:gridCol w:w="1503"/>
        <w:gridCol w:w="1508"/>
      </w:tblGrid>
      <w:tr w:rsidR="00F16EB3" w:rsidRPr="00A70CAB" w14:paraId="1BBB01E8" w14:textId="77777777" w:rsidTr="00DB65AE">
        <w:tc>
          <w:tcPr>
            <w:tcW w:w="1558" w:type="dxa"/>
          </w:tcPr>
          <w:p w14:paraId="0D097357" w14:textId="77777777" w:rsidR="00F16EB3" w:rsidRPr="00A70CAB" w:rsidRDefault="00F16EB3" w:rsidP="006A0575">
            <w:pPr>
              <w:spacing w:line="360" w:lineRule="auto"/>
              <w:rPr>
                <w:color w:val="000000" w:themeColor="text1"/>
              </w:rPr>
            </w:pPr>
            <w:r w:rsidRPr="00A70CAB">
              <w:rPr>
                <w:rFonts w:ascii="Times New Roman" w:eastAsia="Times New Roman" w:hAnsi="Times New Roman"/>
                <w:b/>
                <w:color w:val="000000" w:themeColor="text1"/>
                <w:sz w:val="18"/>
              </w:rPr>
              <w:t>N</w:t>
            </w:r>
          </w:p>
        </w:tc>
        <w:tc>
          <w:tcPr>
            <w:tcW w:w="1559" w:type="dxa"/>
          </w:tcPr>
          <w:p w14:paraId="3E9A9889" w14:textId="77777777" w:rsidR="00F16EB3" w:rsidRPr="00A70CAB" w:rsidRDefault="00F16EB3" w:rsidP="006A0575">
            <w:pPr>
              <w:spacing w:line="360" w:lineRule="auto"/>
              <w:rPr>
                <w:color w:val="000000" w:themeColor="text1"/>
              </w:rPr>
            </w:pPr>
            <w:r w:rsidRPr="00A70CAB">
              <w:rPr>
                <w:rFonts w:ascii="Times New Roman" w:eastAsia="Times New Roman" w:hAnsi="Times New Roman"/>
                <w:b/>
                <w:color w:val="000000" w:themeColor="text1"/>
                <w:sz w:val="18"/>
              </w:rPr>
              <w:t>Density (1/px²)</w:t>
            </w:r>
          </w:p>
        </w:tc>
        <w:tc>
          <w:tcPr>
            <w:tcW w:w="1558" w:type="dxa"/>
          </w:tcPr>
          <w:p w14:paraId="4BDAA7FF" w14:textId="77777777" w:rsidR="00F16EB3" w:rsidRPr="00A70CAB" w:rsidRDefault="00F16EB3" w:rsidP="006A0575">
            <w:pPr>
              <w:spacing w:line="360" w:lineRule="auto"/>
              <w:rPr>
                <w:color w:val="000000" w:themeColor="text1"/>
              </w:rPr>
            </w:pPr>
            <w:r w:rsidRPr="00A70CAB">
              <w:rPr>
                <w:rFonts w:ascii="Times New Roman" w:eastAsia="Times New Roman" w:hAnsi="Times New Roman"/>
                <w:b/>
                <w:color w:val="000000" w:themeColor="text1"/>
                <w:sz w:val="18"/>
              </w:rPr>
              <w:t>Min Tx %</w:t>
            </w:r>
          </w:p>
        </w:tc>
        <w:tc>
          <w:tcPr>
            <w:tcW w:w="1559" w:type="dxa"/>
          </w:tcPr>
          <w:p w14:paraId="1E6BAE84" w14:textId="77777777" w:rsidR="00F16EB3" w:rsidRPr="00A70CAB" w:rsidRDefault="00F16EB3" w:rsidP="006A0575">
            <w:pPr>
              <w:spacing w:line="360" w:lineRule="auto"/>
              <w:rPr>
                <w:color w:val="000000" w:themeColor="text1"/>
              </w:rPr>
            </w:pPr>
            <w:r w:rsidRPr="00A70CAB">
              <w:rPr>
                <w:rFonts w:ascii="Times New Roman" w:eastAsia="Times New Roman" w:hAnsi="Times New Roman"/>
                <w:b/>
                <w:color w:val="000000" w:themeColor="text1"/>
                <w:sz w:val="18"/>
              </w:rPr>
              <w:t>Energy proxy</w:t>
            </w:r>
          </w:p>
        </w:tc>
        <w:tc>
          <w:tcPr>
            <w:tcW w:w="1558" w:type="dxa"/>
          </w:tcPr>
          <w:p w14:paraId="2412BF5E" w14:textId="77777777" w:rsidR="00F16EB3" w:rsidRPr="00A70CAB" w:rsidRDefault="00F16EB3" w:rsidP="006A0575">
            <w:pPr>
              <w:spacing w:line="360" w:lineRule="auto"/>
              <w:rPr>
                <w:color w:val="000000" w:themeColor="text1"/>
              </w:rPr>
            </w:pPr>
            <w:r w:rsidRPr="00A70CAB">
              <w:rPr>
                <w:rFonts w:ascii="Times New Roman" w:eastAsia="Times New Roman" w:hAnsi="Times New Roman"/>
                <w:b/>
                <w:color w:val="000000" w:themeColor="text1"/>
                <w:sz w:val="18"/>
              </w:rPr>
              <w:t>Soft conv.</w:t>
            </w:r>
          </w:p>
        </w:tc>
        <w:tc>
          <w:tcPr>
            <w:tcW w:w="1558" w:type="dxa"/>
          </w:tcPr>
          <w:p w14:paraId="7E444293" w14:textId="77777777" w:rsidR="00F16EB3" w:rsidRPr="00A70CAB" w:rsidRDefault="00F16EB3" w:rsidP="006A0575">
            <w:pPr>
              <w:spacing w:line="360" w:lineRule="auto"/>
              <w:rPr>
                <w:color w:val="000000" w:themeColor="text1"/>
              </w:rPr>
            </w:pPr>
            <w:r w:rsidRPr="00A70CAB">
              <w:rPr>
                <w:rFonts w:ascii="Times New Roman" w:eastAsia="Times New Roman" w:hAnsi="Times New Roman"/>
                <w:b/>
                <w:color w:val="000000" w:themeColor="text1"/>
                <w:sz w:val="18"/>
              </w:rPr>
              <w:t>Mean degree</w:t>
            </w:r>
          </w:p>
        </w:tc>
      </w:tr>
      <w:tr w:rsidR="00F16EB3" w:rsidRPr="00A70CAB" w14:paraId="2ADB46B5" w14:textId="77777777" w:rsidTr="00DB65AE">
        <w:tc>
          <w:tcPr>
            <w:tcW w:w="1558" w:type="dxa"/>
          </w:tcPr>
          <w:p w14:paraId="7044E889"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50</w:t>
            </w:r>
          </w:p>
        </w:tc>
        <w:tc>
          <w:tcPr>
            <w:tcW w:w="1559" w:type="dxa"/>
          </w:tcPr>
          <w:p w14:paraId="1E99C602"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7.81e-05</w:t>
            </w:r>
          </w:p>
        </w:tc>
        <w:tc>
          <w:tcPr>
            <w:tcW w:w="1558" w:type="dxa"/>
          </w:tcPr>
          <w:p w14:paraId="0C4E067C"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20</w:t>
            </w:r>
          </w:p>
        </w:tc>
        <w:tc>
          <w:tcPr>
            <w:tcW w:w="1559" w:type="dxa"/>
          </w:tcPr>
          <w:p w14:paraId="285B68AA"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0.0179</w:t>
            </w:r>
          </w:p>
        </w:tc>
        <w:tc>
          <w:tcPr>
            <w:tcW w:w="1558" w:type="dxa"/>
          </w:tcPr>
          <w:p w14:paraId="55CAFC47"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100%</w:t>
            </w:r>
          </w:p>
        </w:tc>
        <w:tc>
          <w:tcPr>
            <w:tcW w:w="1558" w:type="dxa"/>
          </w:tcPr>
          <w:p w14:paraId="673D044F"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8.76</w:t>
            </w:r>
          </w:p>
        </w:tc>
      </w:tr>
      <w:tr w:rsidR="00F16EB3" w:rsidRPr="00A70CAB" w14:paraId="111CC7AA" w14:textId="77777777" w:rsidTr="00DB65AE">
        <w:tc>
          <w:tcPr>
            <w:tcW w:w="1558" w:type="dxa"/>
          </w:tcPr>
          <w:p w14:paraId="393458D5"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100</w:t>
            </w:r>
          </w:p>
        </w:tc>
        <w:tc>
          <w:tcPr>
            <w:tcW w:w="1559" w:type="dxa"/>
          </w:tcPr>
          <w:p w14:paraId="2840BD5F"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1.56e-04</w:t>
            </w:r>
          </w:p>
        </w:tc>
        <w:tc>
          <w:tcPr>
            <w:tcW w:w="1558" w:type="dxa"/>
          </w:tcPr>
          <w:p w14:paraId="56AD9EC2"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15</w:t>
            </w:r>
          </w:p>
        </w:tc>
        <w:tc>
          <w:tcPr>
            <w:tcW w:w="1559" w:type="dxa"/>
          </w:tcPr>
          <w:p w14:paraId="5DB0499F"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0.0087</w:t>
            </w:r>
          </w:p>
        </w:tc>
        <w:tc>
          <w:tcPr>
            <w:tcW w:w="1558" w:type="dxa"/>
          </w:tcPr>
          <w:p w14:paraId="4F054E19"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60%</w:t>
            </w:r>
          </w:p>
        </w:tc>
        <w:tc>
          <w:tcPr>
            <w:tcW w:w="1558" w:type="dxa"/>
          </w:tcPr>
          <w:p w14:paraId="19920028"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9.33</w:t>
            </w:r>
          </w:p>
        </w:tc>
      </w:tr>
      <w:tr w:rsidR="00F16EB3" w:rsidRPr="00A70CAB" w14:paraId="2BEB9C5A" w14:textId="77777777" w:rsidTr="00DB65AE">
        <w:tc>
          <w:tcPr>
            <w:tcW w:w="1558" w:type="dxa"/>
          </w:tcPr>
          <w:p w14:paraId="18248307"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150</w:t>
            </w:r>
          </w:p>
        </w:tc>
        <w:tc>
          <w:tcPr>
            <w:tcW w:w="1559" w:type="dxa"/>
          </w:tcPr>
          <w:p w14:paraId="4BC354D8"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2.34e-04</w:t>
            </w:r>
          </w:p>
        </w:tc>
        <w:tc>
          <w:tcPr>
            <w:tcW w:w="1558" w:type="dxa"/>
          </w:tcPr>
          <w:p w14:paraId="1F9AD03E"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10</w:t>
            </w:r>
          </w:p>
        </w:tc>
        <w:tc>
          <w:tcPr>
            <w:tcW w:w="1559" w:type="dxa"/>
          </w:tcPr>
          <w:p w14:paraId="113391F9"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0.0032</w:t>
            </w:r>
          </w:p>
        </w:tc>
        <w:tc>
          <w:tcPr>
            <w:tcW w:w="1558" w:type="dxa"/>
          </w:tcPr>
          <w:p w14:paraId="0273C0D2"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40%</w:t>
            </w:r>
          </w:p>
        </w:tc>
        <w:tc>
          <w:tcPr>
            <w:tcW w:w="1558" w:type="dxa"/>
          </w:tcPr>
          <w:p w14:paraId="2DB8F715"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8.12</w:t>
            </w:r>
          </w:p>
        </w:tc>
      </w:tr>
      <w:tr w:rsidR="00F16EB3" w:rsidRPr="00A70CAB" w14:paraId="62166594" w14:textId="77777777" w:rsidTr="00DB65AE">
        <w:tc>
          <w:tcPr>
            <w:tcW w:w="1558" w:type="dxa"/>
          </w:tcPr>
          <w:p w14:paraId="08D9EA43"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200</w:t>
            </w:r>
          </w:p>
        </w:tc>
        <w:tc>
          <w:tcPr>
            <w:tcW w:w="1559" w:type="dxa"/>
          </w:tcPr>
          <w:p w14:paraId="2AFCBD58"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3.13e-04</w:t>
            </w:r>
          </w:p>
        </w:tc>
        <w:tc>
          <w:tcPr>
            <w:tcW w:w="1558" w:type="dxa"/>
          </w:tcPr>
          <w:p w14:paraId="3CF8AADE"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10</w:t>
            </w:r>
          </w:p>
        </w:tc>
        <w:tc>
          <w:tcPr>
            <w:tcW w:w="1559" w:type="dxa"/>
          </w:tcPr>
          <w:p w14:paraId="2ABFCE95"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0.0032</w:t>
            </w:r>
          </w:p>
        </w:tc>
        <w:tc>
          <w:tcPr>
            <w:tcW w:w="1558" w:type="dxa"/>
          </w:tcPr>
          <w:p w14:paraId="1B64EBFE"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20%</w:t>
            </w:r>
          </w:p>
        </w:tc>
        <w:tc>
          <w:tcPr>
            <w:tcW w:w="1558" w:type="dxa"/>
          </w:tcPr>
          <w:p w14:paraId="09BE3C27"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9.52</w:t>
            </w:r>
          </w:p>
        </w:tc>
      </w:tr>
      <w:tr w:rsidR="00F16EB3" w:rsidRPr="00A70CAB" w14:paraId="13B4ECA4" w14:textId="77777777" w:rsidTr="00DB65AE">
        <w:tc>
          <w:tcPr>
            <w:tcW w:w="1558" w:type="dxa"/>
          </w:tcPr>
          <w:p w14:paraId="1043CE90"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300</w:t>
            </w:r>
          </w:p>
        </w:tc>
        <w:tc>
          <w:tcPr>
            <w:tcW w:w="1559" w:type="dxa"/>
          </w:tcPr>
          <w:p w14:paraId="14581E17"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4.69e-04</w:t>
            </w:r>
          </w:p>
        </w:tc>
        <w:tc>
          <w:tcPr>
            <w:tcW w:w="1558" w:type="dxa"/>
          </w:tcPr>
          <w:p w14:paraId="13871F8A"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8</w:t>
            </w:r>
          </w:p>
        </w:tc>
        <w:tc>
          <w:tcPr>
            <w:tcW w:w="1559" w:type="dxa"/>
          </w:tcPr>
          <w:p w14:paraId="41D1BA0A"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0.0018</w:t>
            </w:r>
          </w:p>
        </w:tc>
        <w:tc>
          <w:tcPr>
            <w:tcW w:w="1558" w:type="dxa"/>
          </w:tcPr>
          <w:p w14:paraId="25DAE15C"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20%</w:t>
            </w:r>
          </w:p>
        </w:tc>
        <w:tc>
          <w:tcPr>
            <w:tcW w:w="1558" w:type="dxa"/>
          </w:tcPr>
          <w:p w14:paraId="59044416" w14:textId="77777777" w:rsidR="00F16EB3" w:rsidRPr="00A70CAB" w:rsidRDefault="00F16EB3" w:rsidP="006A0575">
            <w:pPr>
              <w:spacing w:line="360" w:lineRule="auto"/>
              <w:rPr>
                <w:color w:val="000000" w:themeColor="text1"/>
              </w:rPr>
            </w:pPr>
            <w:r w:rsidRPr="00A70CAB">
              <w:rPr>
                <w:rFonts w:ascii="Times New Roman" w:eastAsia="Times New Roman" w:hAnsi="Times New Roman"/>
                <w:color w:val="000000" w:themeColor="text1"/>
                <w:sz w:val="18"/>
              </w:rPr>
              <w:t>9.52</w:t>
            </w:r>
          </w:p>
        </w:tc>
      </w:tr>
    </w:tbl>
    <w:p w14:paraId="2C8432C9" w14:textId="77777777" w:rsidR="00F16EB3" w:rsidRDefault="00F16EB3" w:rsidP="006A0575">
      <w:pPr>
        <w:spacing w:line="360" w:lineRule="auto"/>
        <w:jc w:val="both"/>
        <w:rPr>
          <w:color w:val="000000" w:themeColor="text1"/>
        </w:rPr>
      </w:pPr>
      <w:r w:rsidRPr="00A70CAB">
        <w:rPr>
          <w:rFonts w:ascii="Times New Roman" w:eastAsia="Times New Roman" w:hAnsi="Times New Roman"/>
          <w:i/>
          <w:color w:val="000000" w:themeColor="text1"/>
          <w:sz w:val="20"/>
        </w:rPr>
        <w:t>Table 3. Energy-optimal Tx versus node density (k=10, target mean degree ≥8, connected). Soft converge rate uses the Section 6.1 criterion.</w:t>
      </w:r>
    </w:p>
    <w:p w14:paraId="08BB8D10" w14:textId="77777777" w:rsidR="00A76E06" w:rsidRDefault="00A76E06" w:rsidP="006A0575">
      <w:pPr>
        <w:spacing w:line="360" w:lineRule="auto"/>
        <w:rPr>
          <w:iCs/>
          <w:color w:val="000000" w:themeColor="text1"/>
        </w:rPr>
      </w:pPr>
    </w:p>
    <w:p w14:paraId="53513E7C" w14:textId="643963EE" w:rsidR="000F451E" w:rsidRPr="00A70CAB" w:rsidRDefault="000F451E" w:rsidP="006A0575">
      <w:pPr>
        <w:spacing w:line="360" w:lineRule="auto"/>
        <w:rPr>
          <w:color w:val="000000" w:themeColor="text1"/>
        </w:rPr>
      </w:pPr>
      <w:r w:rsidRPr="007F5C3B">
        <w:rPr>
          <w:rFonts w:ascii="Times New Roman" w:hAnsi="Times New Roman" w:cs="Times New Roman"/>
          <w:color w:val="000000" w:themeColor="text1"/>
          <w:sz w:val="20"/>
          <w:szCs w:val="20"/>
        </w:rPr>
        <w:t>Figure 3 shows how the mean stored degree varies with transmission range and network size</w:t>
      </w:r>
      <w:r w:rsidRPr="000F451E">
        <w:rPr>
          <w:color w:val="000000" w:themeColor="text1"/>
        </w:rPr>
        <w:t>.</w:t>
      </w:r>
    </w:p>
    <w:p w14:paraId="154A6CCD" w14:textId="77777777" w:rsidR="003D6762" w:rsidRPr="00A70CAB" w:rsidRDefault="00000000" w:rsidP="006A0575">
      <w:pPr>
        <w:spacing w:line="360" w:lineRule="auto"/>
        <w:jc w:val="center"/>
        <w:rPr>
          <w:color w:val="000000" w:themeColor="text1"/>
        </w:rPr>
      </w:pPr>
      <w:r w:rsidRPr="00A70CAB">
        <w:rPr>
          <w:noProof/>
          <w:color w:val="000000" w:themeColor="text1"/>
        </w:rPr>
        <w:lastRenderedPageBreak/>
        <w:drawing>
          <wp:inline distT="0" distB="0" distL="0" distR="0" wp14:anchorId="40F7B47E" wp14:editId="038EB2D9">
            <wp:extent cx="4447642" cy="2779776"/>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gree_vs_tx.png"/>
                    <pic:cNvPicPr/>
                  </pic:nvPicPr>
                  <pic:blipFill>
                    <a:blip r:embed="rId10"/>
                    <a:stretch>
                      <a:fillRect/>
                    </a:stretch>
                  </pic:blipFill>
                  <pic:spPr>
                    <a:xfrm>
                      <a:off x="0" y="0"/>
                      <a:ext cx="4447642" cy="2779776"/>
                    </a:xfrm>
                    <a:prstGeom prst="rect">
                      <a:avLst/>
                    </a:prstGeom>
                  </pic:spPr>
                </pic:pic>
              </a:graphicData>
            </a:graphic>
          </wp:inline>
        </w:drawing>
      </w:r>
    </w:p>
    <w:p w14:paraId="262E483E" w14:textId="5B729E4B" w:rsidR="00BB4E23" w:rsidRPr="00BB4E23" w:rsidRDefault="00BB4E23" w:rsidP="006A0575">
      <w:pPr>
        <w:spacing w:line="360" w:lineRule="auto"/>
        <w:jc w:val="both"/>
        <w:rPr>
          <w:rFonts w:ascii="Times New Roman" w:eastAsia="Times New Roman" w:hAnsi="Times New Roman" w:cs="Times New Roman"/>
          <w:i/>
          <w:color w:val="000000" w:themeColor="text1"/>
          <w:sz w:val="20"/>
          <w:lang w:val="en-IN"/>
        </w:rPr>
      </w:pPr>
      <w:r w:rsidRPr="00BB4E23">
        <w:rPr>
          <w:rFonts w:ascii="Times New Roman" w:eastAsia="Times New Roman" w:hAnsi="Times New Roman" w:cs="Times New Roman"/>
          <w:b/>
          <w:bCs/>
          <w:i/>
          <w:color w:val="000000" w:themeColor="text1"/>
          <w:sz w:val="20"/>
          <w:lang w:val="en-IN"/>
        </w:rPr>
        <w:t>Fig. 3.</w:t>
      </w:r>
      <w:r w:rsidRPr="00BB4E23">
        <w:rPr>
          <w:rFonts w:ascii="Times New Roman" w:eastAsia="Times New Roman" w:hAnsi="Times New Roman" w:cs="Times New Roman"/>
          <w:i/>
          <w:color w:val="000000" w:themeColor="text1"/>
          <w:sz w:val="20"/>
          <w:lang w:val="en-IN"/>
        </w:rPr>
        <w:t xml:space="preserve"> Mean stored degree versus Tx for different node counts </w:t>
      </w:r>
      <m:oMath>
        <m:r>
          <w:rPr>
            <w:rFonts w:ascii="Cambria Math" w:eastAsia="Times New Roman" w:hAnsi="Cambria Math" w:cs="Times New Roman"/>
            <w:color w:val="000000" w:themeColor="text1"/>
            <w:sz w:val="20"/>
            <w:lang w:val="en-IN"/>
          </w:rPr>
          <m:t>N</m:t>
        </m:r>
      </m:oMath>
      <w:r w:rsidRPr="00BB4E23">
        <w:rPr>
          <w:rFonts w:ascii="Times New Roman" w:eastAsia="Times New Roman" w:hAnsi="Times New Roman" w:cs="Times New Roman"/>
          <w:i/>
          <w:color w:val="000000" w:themeColor="text1"/>
          <w:sz w:val="20"/>
          <w:lang w:val="en-IN"/>
        </w:rPr>
        <w:t xml:space="preserve">, with neighbor cap </w:t>
      </w:r>
      <m:oMath>
        <m:r>
          <w:rPr>
            <w:rFonts w:ascii="Cambria Math" w:eastAsia="Times New Roman" w:hAnsi="Cambria Math" w:cs="Times New Roman"/>
            <w:color w:val="000000" w:themeColor="text1"/>
            <w:sz w:val="20"/>
            <w:lang w:val="en-IN"/>
          </w:rPr>
          <m:t>k=10</m:t>
        </m:r>
      </m:oMath>
      <w:r w:rsidRPr="00BB4E23">
        <w:rPr>
          <w:rFonts w:ascii="Times New Roman" w:eastAsia="Times New Roman" w:hAnsi="Times New Roman" w:cs="Times New Roman"/>
          <w:i/>
          <w:color w:val="000000" w:themeColor="text1"/>
          <w:sz w:val="20"/>
          <w:lang w:val="en-IN"/>
        </w:rPr>
        <w:t>. The dashed line at degree 8 denotes the selected deployment-design target. Denser networks reach this target at lower Tx settings. The saturation near degree 10 results from the imposed neighbor cap.</w:t>
      </w:r>
    </w:p>
    <w:p w14:paraId="58964B3D" w14:textId="77777777" w:rsidR="00BB4E23" w:rsidRPr="00BB4E23" w:rsidRDefault="00BB4E23" w:rsidP="006A0575">
      <w:pPr>
        <w:spacing w:line="360" w:lineRule="auto"/>
        <w:jc w:val="both"/>
        <w:rPr>
          <w:rFonts w:ascii="Times New Roman" w:eastAsia="Times New Roman" w:hAnsi="Times New Roman" w:cs="Times New Roman"/>
          <w:i/>
          <w:color w:val="000000" w:themeColor="text1"/>
          <w:sz w:val="20"/>
          <w:lang w:val="en-IN"/>
        </w:rPr>
      </w:pPr>
      <w:r w:rsidRPr="00BB4E23">
        <w:rPr>
          <w:rFonts w:ascii="Times New Roman" w:eastAsia="Times New Roman" w:hAnsi="Times New Roman" w:cs="Times New Roman"/>
          <w:i/>
          <w:color w:val="000000" w:themeColor="text1"/>
          <w:sz w:val="20"/>
          <w:lang w:val="en-IN"/>
        </w:rPr>
        <w:t>The corresponding graph-connectivity rates are shown in Fig. 4.</w:t>
      </w:r>
    </w:p>
    <w:p w14:paraId="28A22B59" w14:textId="28E408F7" w:rsidR="003D6762" w:rsidRDefault="00A76E06" w:rsidP="006A0575">
      <w:pPr>
        <w:spacing w:line="360" w:lineRule="auto"/>
        <w:jc w:val="center"/>
        <w:rPr>
          <w:color w:val="000000" w:themeColor="text1"/>
        </w:rPr>
      </w:pPr>
      <w:r>
        <w:rPr>
          <w:noProof/>
          <w:color w:val="000000" w:themeColor="text1"/>
        </w:rPr>
        <w:drawing>
          <wp:anchor distT="0" distB="0" distL="114300" distR="114300" simplePos="0" relativeHeight="251658240" behindDoc="0" locked="0" layoutInCell="1" allowOverlap="1" wp14:anchorId="1B4CB120" wp14:editId="3CD001B2">
            <wp:simplePos x="0" y="0"/>
            <wp:positionH relativeFrom="column">
              <wp:posOffset>142875</wp:posOffset>
            </wp:positionH>
            <wp:positionV relativeFrom="paragraph">
              <wp:posOffset>8890</wp:posOffset>
            </wp:positionV>
            <wp:extent cx="4615891" cy="2885735"/>
            <wp:effectExtent l="0" t="0" r="0" b="0"/>
            <wp:wrapThrough wrapText="bothSides">
              <wp:wrapPolygon edited="0">
                <wp:start x="0" y="0"/>
                <wp:lineTo x="0" y="21391"/>
                <wp:lineTo x="21484" y="21391"/>
                <wp:lineTo x="21484" y="0"/>
                <wp:lineTo x="0" y="0"/>
              </wp:wrapPolygon>
            </wp:wrapThrough>
            <wp:docPr id="2035898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15891" cy="28857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E67690" w14:textId="6522A16A" w:rsidR="00107C7D" w:rsidRDefault="00107C7D" w:rsidP="006A0575">
      <w:pPr>
        <w:spacing w:line="360" w:lineRule="auto"/>
        <w:jc w:val="center"/>
        <w:rPr>
          <w:color w:val="000000" w:themeColor="text1"/>
        </w:rPr>
      </w:pPr>
    </w:p>
    <w:p w14:paraId="692A23A4" w14:textId="53B6DA5D" w:rsidR="00107C7D" w:rsidRPr="00A70CAB" w:rsidRDefault="00107C7D" w:rsidP="006A0575">
      <w:pPr>
        <w:spacing w:line="360" w:lineRule="auto"/>
        <w:jc w:val="center"/>
        <w:rPr>
          <w:color w:val="000000" w:themeColor="text1"/>
        </w:rPr>
      </w:pPr>
    </w:p>
    <w:p w14:paraId="4AEFDE09" w14:textId="77777777" w:rsidR="00A76E06" w:rsidRDefault="00A76E06" w:rsidP="006A0575">
      <w:pPr>
        <w:spacing w:line="360" w:lineRule="auto"/>
        <w:jc w:val="both"/>
        <w:rPr>
          <w:rFonts w:ascii="Times New Roman" w:eastAsia="Times New Roman" w:hAnsi="Times New Roman" w:cs="Times New Roman"/>
          <w:b/>
          <w:bCs/>
          <w:i/>
          <w:color w:val="000000" w:themeColor="text1"/>
          <w:sz w:val="20"/>
          <w:lang w:val="en-IN"/>
        </w:rPr>
      </w:pPr>
    </w:p>
    <w:p w14:paraId="1C87DC02" w14:textId="77777777" w:rsidR="00A76E06" w:rsidRDefault="00A76E06" w:rsidP="006A0575">
      <w:pPr>
        <w:spacing w:line="360" w:lineRule="auto"/>
        <w:jc w:val="both"/>
        <w:rPr>
          <w:rFonts w:ascii="Times New Roman" w:eastAsia="Times New Roman" w:hAnsi="Times New Roman" w:cs="Times New Roman"/>
          <w:b/>
          <w:bCs/>
          <w:i/>
          <w:color w:val="000000" w:themeColor="text1"/>
          <w:sz w:val="20"/>
          <w:lang w:val="en-IN"/>
        </w:rPr>
      </w:pPr>
    </w:p>
    <w:p w14:paraId="3519163C" w14:textId="77777777" w:rsidR="00A76E06" w:rsidRDefault="00A76E06" w:rsidP="006A0575">
      <w:pPr>
        <w:spacing w:line="360" w:lineRule="auto"/>
        <w:jc w:val="both"/>
        <w:rPr>
          <w:rFonts w:ascii="Times New Roman" w:eastAsia="Times New Roman" w:hAnsi="Times New Roman" w:cs="Times New Roman"/>
          <w:b/>
          <w:bCs/>
          <w:i/>
          <w:color w:val="000000" w:themeColor="text1"/>
          <w:sz w:val="20"/>
          <w:lang w:val="en-IN"/>
        </w:rPr>
      </w:pPr>
    </w:p>
    <w:p w14:paraId="503F1C44" w14:textId="77777777" w:rsidR="00A76E06" w:rsidRDefault="00A76E06" w:rsidP="006A0575">
      <w:pPr>
        <w:spacing w:line="360" w:lineRule="auto"/>
        <w:jc w:val="both"/>
        <w:rPr>
          <w:rFonts w:ascii="Times New Roman" w:eastAsia="Times New Roman" w:hAnsi="Times New Roman" w:cs="Times New Roman"/>
          <w:b/>
          <w:bCs/>
          <w:i/>
          <w:color w:val="000000" w:themeColor="text1"/>
          <w:sz w:val="20"/>
          <w:lang w:val="en-IN"/>
        </w:rPr>
      </w:pPr>
    </w:p>
    <w:p w14:paraId="5B188576" w14:textId="77777777" w:rsidR="00A76E06" w:rsidRDefault="00A76E06" w:rsidP="006A0575">
      <w:pPr>
        <w:spacing w:line="360" w:lineRule="auto"/>
        <w:jc w:val="both"/>
        <w:rPr>
          <w:rFonts w:ascii="Times New Roman" w:eastAsia="Times New Roman" w:hAnsi="Times New Roman" w:cs="Times New Roman"/>
          <w:b/>
          <w:bCs/>
          <w:i/>
          <w:color w:val="000000" w:themeColor="text1"/>
          <w:sz w:val="20"/>
          <w:lang w:val="en-IN"/>
        </w:rPr>
      </w:pPr>
    </w:p>
    <w:p w14:paraId="158671F0" w14:textId="77777777" w:rsidR="005C0973" w:rsidRDefault="005C0973" w:rsidP="006A0575">
      <w:pPr>
        <w:spacing w:line="360" w:lineRule="auto"/>
        <w:jc w:val="both"/>
        <w:rPr>
          <w:rFonts w:ascii="Times New Roman" w:eastAsia="Times New Roman" w:hAnsi="Times New Roman" w:cs="Times New Roman"/>
          <w:b/>
          <w:bCs/>
          <w:i/>
          <w:color w:val="000000" w:themeColor="text1"/>
          <w:sz w:val="20"/>
          <w:lang w:val="en-IN"/>
        </w:rPr>
      </w:pPr>
    </w:p>
    <w:p w14:paraId="1F3994BF" w14:textId="51F3EAE0" w:rsidR="00BB4E23" w:rsidRPr="00BB4E23" w:rsidRDefault="00BB4E23" w:rsidP="006A0575">
      <w:pPr>
        <w:spacing w:line="360" w:lineRule="auto"/>
        <w:jc w:val="both"/>
        <w:rPr>
          <w:rFonts w:ascii="Times New Roman" w:eastAsia="Times New Roman" w:hAnsi="Times New Roman" w:cs="Times New Roman"/>
          <w:i/>
          <w:color w:val="000000" w:themeColor="text1"/>
          <w:sz w:val="20"/>
          <w:lang w:val="en-IN"/>
        </w:rPr>
      </w:pPr>
      <w:r w:rsidRPr="00BB4E23">
        <w:rPr>
          <w:rFonts w:ascii="Times New Roman" w:eastAsia="Times New Roman" w:hAnsi="Times New Roman" w:cs="Times New Roman"/>
          <w:b/>
          <w:bCs/>
          <w:i/>
          <w:color w:val="000000" w:themeColor="text1"/>
          <w:sz w:val="20"/>
          <w:lang w:val="en-IN"/>
        </w:rPr>
        <w:t>Fig. 4.</w:t>
      </w:r>
      <w:r w:rsidRPr="00BB4E23">
        <w:rPr>
          <w:rFonts w:ascii="Times New Roman" w:eastAsia="Times New Roman" w:hAnsi="Times New Roman" w:cs="Times New Roman"/>
          <w:i/>
          <w:color w:val="000000" w:themeColor="text1"/>
          <w:sz w:val="20"/>
          <w:lang w:val="en-IN"/>
        </w:rPr>
        <w:t xml:space="preserve"> Fraction of trials producing a connected graph versus Tx for different node counts </w:t>
      </w:r>
      <m:oMath>
        <m:r>
          <w:rPr>
            <w:rFonts w:ascii="Cambria Math" w:eastAsia="Times New Roman" w:hAnsi="Cambria Math" w:cs="Times New Roman"/>
            <w:color w:val="000000" w:themeColor="text1"/>
            <w:sz w:val="20"/>
            <w:lang w:val="en-IN"/>
          </w:rPr>
          <m:t>N</m:t>
        </m:r>
      </m:oMath>
      <w:r w:rsidRPr="00BB4E23">
        <w:rPr>
          <w:rFonts w:ascii="Times New Roman" w:eastAsia="Times New Roman" w:hAnsi="Times New Roman" w:cs="Times New Roman"/>
          <w:i/>
          <w:color w:val="000000" w:themeColor="text1"/>
          <w:sz w:val="20"/>
          <w:lang w:val="en-IN"/>
        </w:rPr>
        <w:t xml:space="preserve">, with </w:t>
      </w:r>
      <m:oMath>
        <m:r>
          <w:rPr>
            <w:rFonts w:ascii="Cambria Math" w:eastAsia="Times New Roman" w:hAnsi="Cambria Math" w:cs="Times New Roman"/>
            <w:color w:val="000000" w:themeColor="text1"/>
            <w:sz w:val="20"/>
            <w:lang w:val="en-IN"/>
          </w:rPr>
          <m:t>k=10</m:t>
        </m:r>
      </m:oMath>
      <w:r w:rsidRPr="00BB4E23">
        <w:rPr>
          <w:rFonts w:ascii="Times New Roman" w:eastAsia="Times New Roman" w:hAnsi="Times New Roman" w:cs="Times New Roman"/>
          <w:i/>
          <w:color w:val="000000" w:themeColor="text1"/>
          <w:sz w:val="20"/>
          <w:lang w:val="en-IN"/>
        </w:rPr>
        <w:t>. Each rate is calculated over five seeds. Connectivity is necessary, but not sufficient, for successful relative localization.</w:t>
      </w:r>
    </w:p>
    <w:p w14:paraId="7F0C2DB6" w14:textId="77777777" w:rsidR="00BB4E23" w:rsidRPr="00BB4E23" w:rsidRDefault="00BB4E23" w:rsidP="006A0575">
      <w:pPr>
        <w:spacing w:line="360" w:lineRule="auto"/>
        <w:jc w:val="both"/>
        <w:rPr>
          <w:rFonts w:ascii="Times New Roman" w:eastAsia="Times New Roman" w:hAnsi="Times New Roman"/>
          <w:i/>
          <w:color w:val="000000" w:themeColor="text1"/>
          <w:sz w:val="20"/>
          <w:lang w:val="en-IN"/>
        </w:rPr>
      </w:pPr>
      <w:r w:rsidRPr="00BB4E23">
        <w:rPr>
          <w:rFonts w:ascii="Times New Roman" w:eastAsia="Times New Roman" w:hAnsi="Times New Roman" w:cs="Times New Roman"/>
          <w:i/>
          <w:color w:val="000000" w:themeColor="text1"/>
          <w:sz w:val="20"/>
          <w:lang w:val="en-IN"/>
        </w:rPr>
        <w:t>Figure 5 summarizes the soft-convergence rate over the tested node counts and transmission-range settings</w:t>
      </w:r>
      <w:r w:rsidRPr="00BB4E23">
        <w:rPr>
          <w:rFonts w:ascii="Times New Roman" w:eastAsia="Times New Roman" w:hAnsi="Times New Roman"/>
          <w:i/>
          <w:color w:val="000000" w:themeColor="text1"/>
          <w:sz w:val="20"/>
          <w:lang w:val="en-IN"/>
        </w:rPr>
        <w:t>.</w:t>
      </w:r>
    </w:p>
    <w:p w14:paraId="0AB8B475" w14:textId="77777777" w:rsidR="003D6762" w:rsidRPr="00A70CAB" w:rsidRDefault="00000000" w:rsidP="006A0575">
      <w:pPr>
        <w:spacing w:line="360" w:lineRule="auto"/>
        <w:jc w:val="center"/>
        <w:rPr>
          <w:color w:val="000000" w:themeColor="text1"/>
        </w:rPr>
      </w:pPr>
      <w:r w:rsidRPr="00A70CAB">
        <w:rPr>
          <w:noProof/>
          <w:color w:val="000000" w:themeColor="text1"/>
        </w:rPr>
        <w:lastRenderedPageBreak/>
        <w:drawing>
          <wp:inline distT="0" distB="0" distL="0" distR="0" wp14:anchorId="0BE71495" wp14:editId="3B0D514D">
            <wp:extent cx="5303520" cy="29699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oft_converge_heatmap.png"/>
                    <pic:cNvPicPr/>
                  </pic:nvPicPr>
                  <pic:blipFill>
                    <a:blip r:embed="rId12"/>
                    <a:stretch>
                      <a:fillRect/>
                    </a:stretch>
                  </pic:blipFill>
                  <pic:spPr>
                    <a:xfrm>
                      <a:off x="0" y="0"/>
                      <a:ext cx="5303520" cy="2969971"/>
                    </a:xfrm>
                    <a:prstGeom prst="rect">
                      <a:avLst/>
                    </a:prstGeom>
                  </pic:spPr>
                </pic:pic>
              </a:graphicData>
            </a:graphic>
          </wp:inline>
        </w:drawing>
      </w:r>
    </w:p>
    <w:p w14:paraId="3228F724" w14:textId="77777777" w:rsidR="00BB4E23" w:rsidRDefault="00BB4E23" w:rsidP="006A0575">
      <w:pPr>
        <w:spacing w:line="360" w:lineRule="auto"/>
        <w:jc w:val="both"/>
        <w:rPr>
          <w:rFonts w:ascii="Times New Roman" w:eastAsia="Times New Roman" w:hAnsi="Times New Roman"/>
          <w:i/>
          <w:color w:val="000000" w:themeColor="text1"/>
          <w:sz w:val="20"/>
        </w:rPr>
      </w:pPr>
      <w:r w:rsidRPr="00BB4E23">
        <w:rPr>
          <w:rFonts w:ascii="Times New Roman" w:eastAsia="Times New Roman" w:hAnsi="Times New Roman"/>
          <w:b/>
          <w:bCs/>
          <w:i/>
          <w:color w:val="000000" w:themeColor="text1"/>
          <w:sz w:val="20"/>
        </w:rPr>
        <w:t>Fig. 5.</w:t>
      </w:r>
      <w:r w:rsidRPr="00BB4E23">
        <w:rPr>
          <w:rFonts w:ascii="Times New Roman" w:eastAsia="Times New Roman" w:hAnsi="Times New Roman"/>
          <w:i/>
          <w:color w:val="000000" w:themeColor="text1"/>
          <w:sz w:val="20"/>
        </w:rPr>
        <w:t xml:space="preserve"> Soft-convergence rate versus node count </w:t>
      </w:r>
      <m:oMath>
        <m:r>
          <w:rPr>
            <w:rFonts w:ascii="Cambria Math" w:eastAsia="Times New Roman" w:hAnsi="Cambria Math"/>
            <w:color w:val="000000" w:themeColor="text1"/>
            <w:sz w:val="20"/>
          </w:rPr>
          <m:t>N</m:t>
        </m:r>
      </m:oMath>
      <w:r w:rsidRPr="00BB4E23">
        <w:rPr>
          <w:rFonts w:ascii="Times New Roman" w:eastAsia="Times New Roman" w:hAnsi="Times New Roman"/>
          <w:i/>
          <w:color w:val="000000" w:themeColor="text1"/>
          <w:sz w:val="20"/>
        </w:rPr>
        <w:t xml:space="preserve">and Tx setting for </w:t>
      </w:r>
      <m:oMath>
        <m:r>
          <w:rPr>
            <w:rFonts w:ascii="Cambria Math" w:eastAsia="Times New Roman" w:hAnsi="Cambria Math"/>
            <w:color w:val="000000" w:themeColor="text1"/>
            <w:sz w:val="20"/>
          </w:rPr>
          <m:t>k=10</m:t>
        </m:r>
      </m:oMath>
      <w:r w:rsidRPr="00BB4E23">
        <w:rPr>
          <w:rFonts w:ascii="Times New Roman" w:eastAsia="Times New Roman" w:hAnsi="Times New Roman"/>
          <w:i/>
          <w:color w:val="000000" w:themeColor="text1"/>
          <w:sz w:val="20"/>
        </w:rPr>
        <w:t>. A trial is classified as a soft success when the graph is connected, the mean stored degree is at least 6, and the mean residual violation does not exceed 1 px. Each cell represents the fraction of five seeds satisfying all three conditions</w:t>
      </w:r>
    </w:p>
    <w:p w14:paraId="1A805D7A" w14:textId="23A43191" w:rsidR="00BB4E23" w:rsidRPr="00A70CAB" w:rsidRDefault="00BB4E23" w:rsidP="006A0575">
      <w:pPr>
        <w:spacing w:line="360" w:lineRule="auto"/>
        <w:jc w:val="both"/>
        <w:rPr>
          <w:rFonts w:ascii="Times New Roman" w:eastAsia="Times New Roman" w:hAnsi="Times New Roman"/>
          <w:i/>
          <w:color w:val="000000" w:themeColor="text1"/>
          <w:sz w:val="20"/>
        </w:rPr>
      </w:pPr>
      <w:r w:rsidRPr="00BB4E23">
        <w:rPr>
          <w:rFonts w:ascii="Times New Roman" w:eastAsia="Times New Roman" w:hAnsi="Times New Roman"/>
          <w:b/>
          <w:bCs/>
          <w:i/>
          <w:color w:val="000000" w:themeColor="text1"/>
          <w:sz w:val="20"/>
        </w:rPr>
        <w:t>Deployment interpretation:</w:t>
      </w:r>
      <w:r w:rsidRPr="00BB4E23">
        <w:rPr>
          <w:rFonts w:ascii="Times New Roman" w:eastAsia="Times New Roman" w:hAnsi="Times New Roman"/>
          <w:i/>
          <w:color w:val="000000" w:themeColor="text1"/>
          <w:sz w:val="20"/>
        </w:rPr>
        <w:t xml:space="preserve"> Increasing node density allows the tested transmission range to be reduced while maintaining a mean stored degree near 8–10 and full connectivity. However, connectivity and adequate degree alone do not guarantee localization convergence, as indicated by the soft-convergence results in Fig. 5. The Tx setting should therefore be selected jointly from connectivity, stored-degree, and convergence requirements rather than from radio range alone.</w:t>
      </w:r>
    </w:p>
    <w:p w14:paraId="0E3F2DA9" w14:textId="16FC7DB5" w:rsidR="003D6762" w:rsidRDefault="00000000" w:rsidP="006A0575">
      <w:pPr>
        <w:pStyle w:val="Heading2"/>
        <w:spacing w:after="80" w:line="360" w:lineRule="auto"/>
        <w:ind w:left="0"/>
        <w:rPr>
          <w:rFonts w:ascii="Times New Roman" w:eastAsia="Times New Roman" w:hAnsi="Times New Roman"/>
          <w:color w:val="000000" w:themeColor="text1"/>
          <w:sz w:val="24"/>
        </w:rPr>
      </w:pPr>
      <w:r w:rsidRPr="00A70CAB">
        <w:rPr>
          <w:rFonts w:ascii="Times New Roman" w:eastAsia="Times New Roman" w:hAnsi="Times New Roman"/>
          <w:color w:val="000000" w:themeColor="text1"/>
          <w:sz w:val="24"/>
        </w:rPr>
        <w:t>Sensitivity to neighbor cap k</w:t>
      </w:r>
    </w:p>
    <w:p w14:paraId="343675C2" w14:textId="5871CD67" w:rsidR="00094131" w:rsidRPr="00094131" w:rsidRDefault="00094131" w:rsidP="006A0575">
      <w:pPr>
        <w:spacing w:line="360" w:lineRule="auto"/>
        <w:jc w:val="both"/>
        <w:rPr>
          <w:rFonts w:ascii="Times New Roman" w:hAnsi="Times New Roman" w:cs="Times New Roman"/>
          <w:sz w:val="20"/>
          <w:szCs w:val="20"/>
        </w:rPr>
      </w:pPr>
      <w:r w:rsidRPr="00094131">
        <w:rPr>
          <w:rFonts w:ascii="Times New Roman" w:hAnsi="Times New Roman" w:cs="Times New Roman"/>
          <w:sz w:val="20"/>
          <w:szCs w:val="20"/>
        </w:rPr>
        <w:t xml:space="preserve">The sensitivity of the minimum feasible transmission range to the neighbor cap </w:t>
      </w:r>
      <m:oMath>
        <m:r>
          <w:rPr>
            <w:rFonts w:ascii="Cambria Math" w:hAnsi="Cambria Math" w:cs="Times New Roman"/>
            <w:sz w:val="20"/>
            <w:szCs w:val="20"/>
          </w:rPr>
          <m:t>k</m:t>
        </m:r>
      </m:oMath>
      <w:r w:rsidRPr="00094131">
        <w:rPr>
          <w:rFonts w:ascii="Times New Roman" w:hAnsi="Times New Roman" w:cs="Times New Roman"/>
          <w:sz w:val="20"/>
          <w:szCs w:val="20"/>
        </w:rPr>
        <w:t>is summarized in Table 4.</w:t>
      </w:r>
    </w:p>
    <w:tbl>
      <w:tblPr>
        <w:tblStyle w:val="TableGrid"/>
        <w:tblpPr w:leftFromText="180" w:rightFromText="180" w:vertAnchor="text" w:horzAnchor="margin" w:tblpY="760"/>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4"/>
        <w:gridCol w:w="2254"/>
        <w:gridCol w:w="2259"/>
        <w:gridCol w:w="2259"/>
      </w:tblGrid>
      <w:tr w:rsidR="005E75D0" w:rsidRPr="00A70CAB" w14:paraId="217E50BA" w14:textId="77777777" w:rsidTr="005C0973">
        <w:tc>
          <w:tcPr>
            <w:tcW w:w="2337" w:type="dxa"/>
          </w:tcPr>
          <w:p w14:paraId="38DED048" w14:textId="77777777" w:rsidR="005E75D0" w:rsidRPr="00A70CAB" w:rsidRDefault="005E75D0" w:rsidP="006A0575">
            <w:pPr>
              <w:spacing w:line="360" w:lineRule="auto"/>
              <w:rPr>
                <w:color w:val="000000" w:themeColor="text1"/>
              </w:rPr>
            </w:pPr>
            <w:r w:rsidRPr="00A70CAB">
              <w:rPr>
                <w:rFonts w:ascii="Times New Roman" w:eastAsia="Times New Roman" w:hAnsi="Times New Roman"/>
                <w:b/>
                <w:color w:val="000000" w:themeColor="text1"/>
                <w:sz w:val="18"/>
              </w:rPr>
              <w:t>N</w:t>
            </w:r>
          </w:p>
        </w:tc>
        <w:tc>
          <w:tcPr>
            <w:tcW w:w="2337" w:type="dxa"/>
          </w:tcPr>
          <w:p w14:paraId="56E93D49" w14:textId="77777777" w:rsidR="005E75D0" w:rsidRPr="00A70CAB" w:rsidRDefault="005E75D0" w:rsidP="006A0575">
            <w:pPr>
              <w:spacing w:line="360" w:lineRule="auto"/>
              <w:rPr>
                <w:color w:val="000000" w:themeColor="text1"/>
              </w:rPr>
            </w:pPr>
            <w:r w:rsidRPr="00A70CAB">
              <w:rPr>
                <w:rFonts w:ascii="Times New Roman" w:eastAsia="Times New Roman" w:hAnsi="Times New Roman"/>
                <w:b/>
                <w:color w:val="000000" w:themeColor="text1"/>
                <w:sz w:val="18"/>
              </w:rPr>
              <w:t>k=6</w:t>
            </w:r>
          </w:p>
        </w:tc>
        <w:tc>
          <w:tcPr>
            <w:tcW w:w="2338" w:type="dxa"/>
          </w:tcPr>
          <w:p w14:paraId="4CE0FF46" w14:textId="77777777" w:rsidR="005E75D0" w:rsidRPr="00A70CAB" w:rsidRDefault="005E75D0" w:rsidP="006A0575">
            <w:pPr>
              <w:spacing w:line="360" w:lineRule="auto"/>
              <w:rPr>
                <w:color w:val="000000" w:themeColor="text1"/>
              </w:rPr>
            </w:pPr>
            <w:r w:rsidRPr="00A70CAB">
              <w:rPr>
                <w:rFonts w:ascii="Times New Roman" w:eastAsia="Times New Roman" w:hAnsi="Times New Roman"/>
                <w:b/>
                <w:color w:val="000000" w:themeColor="text1"/>
                <w:sz w:val="18"/>
              </w:rPr>
              <w:t>k=10 Min Tx%</w:t>
            </w:r>
          </w:p>
        </w:tc>
        <w:tc>
          <w:tcPr>
            <w:tcW w:w="2338" w:type="dxa"/>
          </w:tcPr>
          <w:p w14:paraId="6EADED87" w14:textId="77777777" w:rsidR="005E75D0" w:rsidRPr="00A70CAB" w:rsidRDefault="005E75D0" w:rsidP="006A0575">
            <w:pPr>
              <w:spacing w:line="360" w:lineRule="auto"/>
              <w:rPr>
                <w:color w:val="000000" w:themeColor="text1"/>
              </w:rPr>
            </w:pPr>
            <w:r w:rsidRPr="00A70CAB">
              <w:rPr>
                <w:rFonts w:ascii="Times New Roman" w:eastAsia="Times New Roman" w:hAnsi="Times New Roman"/>
                <w:b/>
                <w:color w:val="000000" w:themeColor="text1"/>
                <w:sz w:val="18"/>
              </w:rPr>
              <w:t>k=12 Min Tx%</w:t>
            </w:r>
          </w:p>
        </w:tc>
      </w:tr>
      <w:tr w:rsidR="005E75D0" w:rsidRPr="00A70CAB" w14:paraId="1C39EEBB" w14:textId="77777777" w:rsidTr="005C0973">
        <w:tc>
          <w:tcPr>
            <w:tcW w:w="2337" w:type="dxa"/>
          </w:tcPr>
          <w:p w14:paraId="05EBACA4" w14:textId="77777777" w:rsidR="005E75D0" w:rsidRPr="00A70CAB" w:rsidRDefault="005E75D0" w:rsidP="006A0575">
            <w:pPr>
              <w:spacing w:line="360" w:lineRule="auto"/>
              <w:rPr>
                <w:color w:val="000000" w:themeColor="text1"/>
              </w:rPr>
            </w:pPr>
            <w:r w:rsidRPr="00A70CAB">
              <w:rPr>
                <w:rFonts w:ascii="Times New Roman" w:eastAsia="Times New Roman" w:hAnsi="Times New Roman"/>
                <w:color w:val="000000" w:themeColor="text1"/>
                <w:sz w:val="18"/>
              </w:rPr>
              <w:t>50</w:t>
            </w:r>
          </w:p>
        </w:tc>
        <w:tc>
          <w:tcPr>
            <w:tcW w:w="2337" w:type="dxa"/>
          </w:tcPr>
          <w:p w14:paraId="3D4AC47A" w14:textId="77777777" w:rsidR="005E75D0" w:rsidRPr="00A70CAB" w:rsidRDefault="005E75D0" w:rsidP="006A0575">
            <w:pPr>
              <w:spacing w:line="360" w:lineRule="auto"/>
              <w:rPr>
                <w:color w:val="000000" w:themeColor="text1"/>
              </w:rPr>
            </w:pPr>
            <w:r w:rsidRPr="00A70CAB">
              <w:rPr>
                <w:rFonts w:ascii="Times New Roman" w:eastAsia="Times New Roman" w:hAnsi="Times New Roman"/>
                <w:color w:val="000000" w:themeColor="text1"/>
                <w:sz w:val="18"/>
              </w:rPr>
              <w:t>—</w:t>
            </w:r>
          </w:p>
        </w:tc>
        <w:tc>
          <w:tcPr>
            <w:tcW w:w="2338" w:type="dxa"/>
          </w:tcPr>
          <w:p w14:paraId="78605F4C" w14:textId="77777777" w:rsidR="005E75D0" w:rsidRPr="00A70CAB" w:rsidRDefault="005E75D0" w:rsidP="006A0575">
            <w:pPr>
              <w:spacing w:line="360" w:lineRule="auto"/>
              <w:rPr>
                <w:color w:val="000000" w:themeColor="text1"/>
              </w:rPr>
            </w:pPr>
            <w:r w:rsidRPr="00A70CAB">
              <w:rPr>
                <w:rFonts w:ascii="Times New Roman" w:eastAsia="Times New Roman" w:hAnsi="Times New Roman"/>
                <w:color w:val="000000" w:themeColor="text1"/>
                <w:sz w:val="18"/>
              </w:rPr>
              <w:t>20</w:t>
            </w:r>
          </w:p>
        </w:tc>
        <w:tc>
          <w:tcPr>
            <w:tcW w:w="2338" w:type="dxa"/>
          </w:tcPr>
          <w:p w14:paraId="2434E4CA" w14:textId="77777777" w:rsidR="005E75D0" w:rsidRPr="00A70CAB" w:rsidRDefault="005E75D0" w:rsidP="006A0575">
            <w:pPr>
              <w:spacing w:line="360" w:lineRule="auto"/>
              <w:rPr>
                <w:color w:val="000000" w:themeColor="text1"/>
              </w:rPr>
            </w:pPr>
            <w:r w:rsidRPr="00A70CAB">
              <w:rPr>
                <w:rFonts w:ascii="Times New Roman" w:eastAsia="Times New Roman" w:hAnsi="Times New Roman"/>
                <w:color w:val="000000" w:themeColor="text1"/>
                <w:sz w:val="18"/>
              </w:rPr>
              <w:t>20</w:t>
            </w:r>
          </w:p>
        </w:tc>
      </w:tr>
      <w:tr w:rsidR="005E75D0" w:rsidRPr="00A70CAB" w14:paraId="4DACB847" w14:textId="77777777" w:rsidTr="005C0973">
        <w:tc>
          <w:tcPr>
            <w:tcW w:w="2337" w:type="dxa"/>
          </w:tcPr>
          <w:p w14:paraId="75882B23" w14:textId="77777777" w:rsidR="005E75D0" w:rsidRPr="00A70CAB" w:rsidRDefault="005E75D0" w:rsidP="006A0575">
            <w:pPr>
              <w:spacing w:line="360" w:lineRule="auto"/>
              <w:rPr>
                <w:color w:val="000000" w:themeColor="text1"/>
              </w:rPr>
            </w:pPr>
            <w:r w:rsidRPr="00A70CAB">
              <w:rPr>
                <w:rFonts w:ascii="Times New Roman" w:eastAsia="Times New Roman" w:hAnsi="Times New Roman"/>
                <w:color w:val="000000" w:themeColor="text1"/>
                <w:sz w:val="18"/>
              </w:rPr>
              <w:t>100</w:t>
            </w:r>
          </w:p>
        </w:tc>
        <w:tc>
          <w:tcPr>
            <w:tcW w:w="2337" w:type="dxa"/>
          </w:tcPr>
          <w:p w14:paraId="03EBC831" w14:textId="77777777" w:rsidR="005E75D0" w:rsidRPr="00A70CAB" w:rsidRDefault="005E75D0" w:rsidP="006A0575">
            <w:pPr>
              <w:spacing w:line="360" w:lineRule="auto"/>
              <w:rPr>
                <w:color w:val="000000" w:themeColor="text1"/>
              </w:rPr>
            </w:pPr>
            <w:r w:rsidRPr="00A70CAB">
              <w:rPr>
                <w:rFonts w:ascii="Times New Roman" w:eastAsia="Times New Roman" w:hAnsi="Times New Roman"/>
                <w:color w:val="000000" w:themeColor="text1"/>
                <w:sz w:val="18"/>
              </w:rPr>
              <w:t>—</w:t>
            </w:r>
          </w:p>
        </w:tc>
        <w:tc>
          <w:tcPr>
            <w:tcW w:w="2338" w:type="dxa"/>
          </w:tcPr>
          <w:p w14:paraId="076BB7A0" w14:textId="77777777" w:rsidR="005E75D0" w:rsidRPr="00A70CAB" w:rsidRDefault="005E75D0" w:rsidP="006A0575">
            <w:pPr>
              <w:spacing w:line="360" w:lineRule="auto"/>
              <w:rPr>
                <w:color w:val="000000" w:themeColor="text1"/>
              </w:rPr>
            </w:pPr>
            <w:r w:rsidRPr="00A70CAB">
              <w:rPr>
                <w:rFonts w:ascii="Times New Roman" w:eastAsia="Times New Roman" w:hAnsi="Times New Roman"/>
                <w:color w:val="000000" w:themeColor="text1"/>
                <w:sz w:val="18"/>
              </w:rPr>
              <w:t>15</w:t>
            </w:r>
          </w:p>
        </w:tc>
        <w:tc>
          <w:tcPr>
            <w:tcW w:w="2338" w:type="dxa"/>
          </w:tcPr>
          <w:p w14:paraId="4A7034F7" w14:textId="77777777" w:rsidR="005E75D0" w:rsidRPr="00A70CAB" w:rsidRDefault="005E75D0" w:rsidP="006A0575">
            <w:pPr>
              <w:spacing w:line="360" w:lineRule="auto"/>
              <w:rPr>
                <w:color w:val="000000" w:themeColor="text1"/>
              </w:rPr>
            </w:pPr>
            <w:r w:rsidRPr="00A70CAB">
              <w:rPr>
                <w:rFonts w:ascii="Times New Roman" w:eastAsia="Times New Roman" w:hAnsi="Times New Roman"/>
                <w:color w:val="000000" w:themeColor="text1"/>
                <w:sz w:val="18"/>
              </w:rPr>
              <w:t>15</w:t>
            </w:r>
          </w:p>
        </w:tc>
      </w:tr>
      <w:tr w:rsidR="005E75D0" w:rsidRPr="00A70CAB" w14:paraId="246C62AA" w14:textId="77777777" w:rsidTr="005C0973">
        <w:tc>
          <w:tcPr>
            <w:tcW w:w="2337" w:type="dxa"/>
          </w:tcPr>
          <w:p w14:paraId="76265FBF" w14:textId="77777777" w:rsidR="005E75D0" w:rsidRPr="00A70CAB" w:rsidRDefault="005E75D0" w:rsidP="006A0575">
            <w:pPr>
              <w:spacing w:line="360" w:lineRule="auto"/>
              <w:rPr>
                <w:color w:val="000000" w:themeColor="text1"/>
              </w:rPr>
            </w:pPr>
            <w:r w:rsidRPr="00A70CAB">
              <w:rPr>
                <w:rFonts w:ascii="Times New Roman" w:eastAsia="Times New Roman" w:hAnsi="Times New Roman"/>
                <w:color w:val="000000" w:themeColor="text1"/>
                <w:sz w:val="18"/>
              </w:rPr>
              <w:t>150</w:t>
            </w:r>
          </w:p>
        </w:tc>
        <w:tc>
          <w:tcPr>
            <w:tcW w:w="2337" w:type="dxa"/>
          </w:tcPr>
          <w:p w14:paraId="39340811" w14:textId="77777777" w:rsidR="005E75D0" w:rsidRPr="00A70CAB" w:rsidRDefault="005E75D0" w:rsidP="006A0575">
            <w:pPr>
              <w:spacing w:line="360" w:lineRule="auto"/>
              <w:rPr>
                <w:color w:val="000000" w:themeColor="text1"/>
              </w:rPr>
            </w:pPr>
            <w:r w:rsidRPr="00A70CAB">
              <w:rPr>
                <w:rFonts w:ascii="Times New Roman" w:eastAsia="Times New Roman" w:hAnsi="Times New Roman"/>
                <w:color w:val="000000" w:themeColor="text1"/>
                <w:sz w:val="18"/>
              </w:rPr>
              <w:t>—</w:t>
            </w:r>
          </w:p>
        </w:tc>
        <w:tc>
          <w:tcPr>
            <w:tcW w:w="2338" w:type="dxa"/>
          </w:tcPr>
          <w:p w14:paraId="1C263A63" w14:textId="77777777" w:rsidR="005E75D0" w:rsidRPr="00A70CAB" w:rsidRDefault="005E75D0" w:rsidP="006A0575">
            <w:pPr>
              <w:spacing w:line="360" w:lineRule="auto"/>
              <w:rPr>
                <w:color w:val="000000" w:themeColor="text1"/>
              </w:rPr>
            </w:pPr>
            <w:r w:rsidRPr="00A70CAB">
              <w:rPr>
                <w:rFonts w:ascii="Times New Roman" w:eastAsia="Times New Roman" w:hAnsi="Times New Roman"/>
                <w:color w:val="000000" w:themeColor="text1"/>
                <w:sz w:val="18"/>
              </w:rPr>
              <w:t>10</w:t>
            </w:r>
          </w:p>
        </w:tc>
        <w:tc>
          <w:tcPr>
            <w:tcW w:w="2338" w:type="dxa"/>
          </w:tcPr>
          <w:p w14:paraId="019AA303" w14:textId="77777777" w:rsidR="005E75D0" w:rsidRPr="00A70CAB" w:rsidRDefault="005E75D0" w:rsidP="006A0575">
            <w:pPr>
              <w:spacing w:line="360" w:lineRule="auto"/>
              <w:rPr>
                <w:color w:val="000000" w:themeColor="text1"/>
              </w:rPr>
            </w:pPr>
            <w:r w:rsidRPr="00A70CAB">
              <w:rPr>
                <w:rFonts w:ascii="Times New Roman" w:eastAsia="Times New Roman" w:hAnsi="Times New Roman"/>
                <w:color w:val="000000" w:themeColor="text1"/>
                <w:sz w:val="18"/>
              </w:rPr>
              <w:t>10</w:t>
            </w:r>
          </w:p>
        </w:tc>
      </w:tr>
      <w:tr w:rsidR="005E75D0" w:rsidRPr="00A70CAB" w14:paraId="2EC88BD8" w14:textId="77777777" w:rsidTr="005C0973">
        <w:tc>
          <w:tcPr>
            <w:tcW w:w="2337" w:type="dxa"/>
          </w:tcPr>
          <w:p w14:paraId="6D11CC8D" w14:textId="77777777" w:rsidR="005E75D0" w:rsidRPr="00A70CAB" w:rsidRDefault="005E75D0" w:rsidP="006A0575">
            <w:pPr>
              <w:spacing w:line="360" w:lineRule="auto"/>
              <w:rPr>
                <w:color w:val="000000" w:themeColor="text1"/>
              </w:rPr>
            </w:pPr>
            <w:r w:rsidRPr="00A70CAB">
              <w:rPr>
                <w:rFonts w:ascii="Times New Roman" w:eastAsia="Times New Roman" w:hAnsi="Times New Roman"/>
                <w:color w:val="000000" w:themeColor="text1"/>
                <w:sz w:val="18"/>
              </w:rPr>
              <w:t>200</w:t>
            </w:r>
          </w:p>
        </w:tc>
        <w:tc>
          <w:tcPr>
            <w:tcW w:w="2337" w:type="dxa"/>
          </w:tcPr>
          <w:p w14:paraId="5EE13CC9" w14:textId="77777777" w:rsidR="005E75D0" w:rsidRPr="00A70CAB" w:rsidRDefault="005E75D0" w:rsidP="006A0575">
            <w:pPr>
              <w:spacing w:line="360" w:lineRule="auto"/>
              <w:rPr>
                <w:color w:val="000000" w:themeColor="text1"/>
              </w:rPr>
            </w:pPr>
            <w:r w:rsidRPr="00A70CAB">
              <w:rPr>
                <w:rFonts w:ascii="Times New Roman" w:eastAsia="Times New Roman" w:hAnsi="Times New Roman"/>
                <w:color w:val="000000" w:themeColor="text1"/>
                <w:sz w:val="18"/>
              </w:rPr>
              <w:t>—</w:t>
            </w:r>
          </w:p>
        </w:tc>
        <w:tc>
          <w:tcPr>
            <w:tcW w:w="2338" w:type="dxa"/>
          </w:tcPr>
          <w:p w14:paraId="01E5E17C" w14:textId="77777777" w:rsidR="005E75D0" w:rsidRPr="00A70CAB" w:rsidRDefault="005E75D0" w:rsidP="006A0575">
            <w:pPr>
              <w:spacing w:line="360" w:lineRule="auto"/>
              <w:rPr>
                <w:color w:val="000000" w:themeColor="text1"/>
              </w:rPr>
            </w:pPr>
            <w:r w:rsidRPr="00A70CAB">
              <w:rPr>
                <w:rFonts w:ascii="Times New Roman" w:eastAsia="Times New Roman" w:hAnsi="Times New Roman"/>
                <w:color w:val="000000" w:themeColor="text1"/>
                <w:sz w:val="18"/>
              </w:rPr>
              <w:t>10</w:t>
            </w:r>
          </w:p>
        </w:tc>
        <w:tc>
          <w:tcPr>
            <w:tcW w:w="2338" w:type="dxa"/>
          </w:tcPr>
          <w:p w14:paraId="6B080C30" w14:textId="77777777" w:rsidR="005E75D0" w:rsidRPr="00A70CAB" w:rsidRDefault="005E75D0" w:rsidP="006A0575">
            <w:pPr>
              <w:spacing w:line="360" w:lineRule="auto"/>
              <w:rPr>
                <w:color w:val="000000" w:themeColor="text1"/>
              </w:rPr>
            </w:pPr>
            <w:r w:rsidRPr="00A70CAB">
              <w:rPr>
                <w:rFonts w:ascii="Times New Roman" w:eastAsia="Times New Roman" w:hAnsi="Times New Roman"/>
                <w:color w:val="000000" w:themeColor="text1"/>
                <w:sz w:val="18"/>
              </w:rPr>
              <w:t>10</w:t>
            </w:r>
          </w:p>
        </w:tc>
      </w:tr>
      <w:tr w:rsidR="005E75D0" w:rsidRPr="00A70CAB" w14:paraId="07CF865D" w14:textId="77777777" w:rsidTr="005C0973">
        <w:tc>
          <w:tcPr>
            <w:tcW w:w="2337" w:type="dxa"/>
          </w:tcPr>
          <w:p w14:paraId="5EA9B85B" w14:textId="77777777" w:rsidR="005E75D0" w:rsidRPr="00A70CAB" w:rsidRDefault="005E75D0" w:rsidP="006A0575">
            <w:pPr>
              <w:spacing w:line="360" w:lineRule="auto"/>
              <w:rPr>
                <w:color w:val="000000" w:themeColor="text1"/>
              </w:rPr>
            </w:pPr>
            <w:r w:rsidRPr="00A70CAB">
              <w:rPr>
                <w:rFonts w:ascii="Times New Roman" w:eastAsia="Times New Roman" w:hAnsi="Times New Roman"/>
                <w:color w:val="000000" w:themeColor="text1"/>
                <w:sz w:val="18"/>
              </w:rPr>
              <w:t>300</w:t>
            </w:r>
          </w:p>
        </w:tc>
        <w:tc>
          <w:tcPr>
            <w:tcW w:w="2337" w:type="dxa"/>
          </w:tcPr>
          <w:p w14:paraId="30126190" w14:textId="77777777" w:rsidR="005E75D0" w:rsidRPr="00A70CAB" w:rsidRDefault="005E75D0" w:rsidP="006A0575">
            <w:pPr>
              <w:spacing w:line="360" w:lineRule="auto"/>
              <w:rPr>
                <w:color w:val="000000" w:themeColor="text1"/>
              </w:rPr>
            </w:pPr>
            <w:r w:rsidRPr="00A70CAB">
              <w:rPr>
                <w:rFonts w:ascii="Times New Roman" w:eastAsia="Times New Roman" w:hAnsi="Times New Roman"/>
                <w:color w:val="000000" w:themeColor="text1"/>
                <w:sz w:val="18"/>
              </w:rPr>
              <w:t>—</w:t>
            </w:r>
          </w:p>
        </w:tc>
        <w:tc>
          <w:tcPr>
            <w:tcW w:w="2338" w:type="dxa"/>
          </w:tcPr>
          <w:p w14:paraId="4C35975F" w14:textId="77777777" w:rsidR="005E75D0" w:rsidRPr="00A70CAB" w:rsidRDefault="005E75D0" w:rsidP="006A0575">
            <w:pPr>
              <w:spacing w:line="360" w:lineRule="auto"/>
              <w:rPr>
                <w:color w:val="000000" w:themeColor="text1"/>
              </w:rPr>
            </w:pPr>
            <w:r w:rsidRPr="00A70CAB">
              <w:rPr>
                <w:rFonts w:ascii="Times New Roman" w:eastAsia="Times New Roman" w:hAnsi="Times New Roman"/>
                <w:color w:val="000000" w:themeColor="text1"/>
                <w:sz w:val="18"/>
              </w:rPr>
              <w:t>8</w:t>
            </w:r>
          </w:p>
        </w:tc>
        <w:tc>
          <w:tcPr>
            <w:tcW w:w="2338" w:type="dxa"/>
          </w:tcPr>
          <w:p w14:paraId="3EFCEAFB" w14:textId="77777777" w:rsidR="005E75D0" w:rsidRPr="00A70CAB" w:rsidRDefault="005E75D0" w:rsidP="006A0575">
            <w:pPr>
              <w:spacing w:line="360" w:lineRule="auto"/>
              <w:rPr>
                <w:color w:val="000000" w:themeColor="text1"/>
              </w:rPr>
            </w:pPr>
            <w:r w:rsidRPr="00A70CAB">
              <w:rPr>
                <w:rFonts w:ascii="Times New Roman" w:eastAsia="Times New Roman" w:hAnsi="Times New Roman"/>
                <w:color w:val="000000" w:themeColor="text1"/>
                <w:sz w:val="18"/>
              </w:rPr>
              <w:t>8</w:t>
            </w:r>
          </w:p>
        </w:tc>
      </w:tr>
    </w:tbl>
    <w:p w14:paraId="28C75A1A" w14:textId="77777777" w:rsidR="003D6762" w:rsidRPr="00A70CAB" w:rsidRDefault="00000000" w:rsidP="00CC5D7D">
      <w:pPr>
        <w:spacing w:after="0" w:line="360" w:lineRule="auto"/>
        <w:rPr>
          <w:color w:val="000000" w:themeColor="text1"/>
        </w:rPr>
      </w:pPr>
      <w:r w:rsidRPr="00A70CAB">
        <w:rPr>
          <w:rFonts w:ascii="Times New Roman" w:eastAsia="Times New Roman" w:hAnsi="Times New Roman"/>
          <w:i/>
          <w:color w:val="000000" w:themeColor="text1"/>
          <w:sz w:val="20"/>
        </w:rPr>
        <w:t>Table 4. Minimum Tx for mean degree ≥8 across neighbor caps. For k=6 the degree-8 target is unreachable because stored degree cannot exceed k (entries marked —).</w:t>
      </w:r>
    </w:p>
    <w:p w14:paraId="2E3BC332" w14:textId="58E699ED" w:rsidR="003D6762" w:rsidRPr="00A70CAB" w:rsidRDefault="003D5D05" w:rsidP="006A0575">
      <w:pPr>
        <w:spacing w:line="360" w:lineRule="auto"/>
        <w:jc w:val="both"/>
        <w:rPr>
          <w:rFonts w:ascii="Times New Roman" w:eastAsia="Times New Roman" w:hAnsi="Times New Roman"/>
          <w:i/>
          <w:color w:val="000000" w:themeColor="text1"/>
          <w:sz w:val="20"/>
        </w:rPr>
      </w:pPr>
      <w:r w:rsidRPr="003D5D05">
        <w:rPr>
          <w:rFonts w:ascii="Times New Roman" w:eastAsia="Times New Roman" w:hAnsi="Times New Roman"/>
          <w:i/>
          <w:color w:val="000000" w:themeColor="text1"/>
          <w:sz w:val="20"/>
        </w:rPr>
        <w:t xml:space="preserve">Table 4 shows that increasing the neighbor cap from </w:t>
      </w:r>
      <m:oMath>
        <m:r>
          <w:rPr>
            <w:rFonts w:ascii="Cambria Math" w:eastAsia="Times New Roman" w:hAnsi="Cambria Math"/>
            <w:color w:val="000000" w:themeColor="text1"/>
            <w:sz w:val="20"/>
          </w:rPr>
          <m:t>k=10</m:t>
        </m:r>
      </m:oMath>
      <w:r w:rsidRPr="003D5D05">
        <w:rPr>
          <w:rFonts w:ascii="Times New Roman" w:eastAsia="Times New Roman" w:hAnsi="Times New Roman"/>
          <w:i/>
          <w:color w:val="000000" w:themeColor="text1"/>
          <w:sz w:val="20"/>
        </w:rPr>
        <w:t xml:space="preserve">to </w:t>
      </w:r>
      <m:oMath>
        <m:r>
          <w:rPr>
            <w:rFonts w:ascii="Cambria Math" w:eastAsia="Times New Roman" w:hAnsi="Cambria Math"/>
            <w:color w:val="000000" w:themeColor="text1"/>
            <w:sz w:val="20"/>
          </w:rPr>
          <m:t>k=12</m:t>
        </m:r>
      </m:oMath>
      <w:r w:rsidRPr="003D5D05">
        <w:rPr>
          <w:rFonts w:ascii="Times New Roman" w:eastAsia="Times New Roman" w:hAnsi="Times New Roman"/>
          <w:i/>
          <w:color w:val="000000" w:themeColor="text1"/>
          <w:sz w:val="20"/>
        </w:rPr>
        <w:t xml:space="preserve">does not reduce the lowest tested Tx setting required to achieve mean degree </w:t>
      </w:r>
      <m:oMath>
        <m:r>
          <w:rPr>
            <w:rFonts w:ascii="Cambria Math" w:eastAsia="Times New Roman" w:hAnsi="Cambria Math"/>
            <w:color w:val="000000" w:themeColor="text1"/>
            <w:sz w:val="20"/>
          </w:rPr>
          <m:t>≥8</m:t>
        </m:r>
      </m:oMath>
      <w:r w:rsidRPr="003D5D05">
        <w:rPr>
          <w:rFonts w:ascii="Times New Roman" w:eastAsia="Times New Roman" w:hAnsi="Times New Roman"/>
          <w:i/>
          <w:color w:val="000000" w:themeColor="text1"/>
          <w:sz w:val="20"/>
        </w:rPr>
        <w:t xml:space="preserve">. Thus, </w:t>
      </w:r>
      <m:oMath>
        <m:r>
          <w:rPr>
            <w:rFonts w:ascii="Cambria Math" w:eastAsia="Times New Roman" w:hAnsi="Cambria Math"/>
            <w:color w:val="000000" w:themeColor="text1"/>
            <w:sz w:val="20"/>
          </w:rPr>
          <m:t>k=10</m:t>
        </m:r>
      </m:oMath>
      <w:r w:rsidRPr="003D5D05">
        <w:rPr>
          <w:rFonts w:ascii="Times New Roman" w:eastAsia="Times New Roman" w:hAnsi="Times New Roman"/>
          <w:i/>
          <w:color w:val="000000" w:themeColor="text1"/>
          <w:sz w:val="20"/>
        </w:rPr>
        <w:t>provides the same threshold in this experiment while requiring fewer stored neighbors.</w:t>
      </w:r>
    </w:p>
    <w:p w14:paraId="45BC165A" w14:textId="51B6FBF7" w:rsidR="003D6762" w:rsidRDefault="00000000" w:rsidP="006A0575">
      <w:pPr>
        <w:pStyle w:val="Heading2"/>
        <w:spacing w:after="80" w:line="360" w:lineRule="auto"/>
        <w:ind w:left="0"/>
        <w:rPr>
          <w:rFonts w:ascii="Times New Roman" w:eastAsia="Times New Roman" w:hAnsi="Times New Roman"/>
          <w:color w:val="000000" w:themeColor="text1"/>
          <w:sz w:val="24"/>
        </w:rPr>
      </w:pPr>
      <w:r w:rsidRPr="00A70CAB">
        <w:rPr>
          <w:rFonts w:ascii="Times New Roman" w:eastAsia="Times New Roman" w:hAnsi="Times New Roman"/>
          <w:color w:val="000000" w:themeColor="text1"/>
          <w:sz w:val="24"/>
        </w:rPr>
        <w:lastRenderedPageBreak/>
        <w:t>Hard versus soft convergence</w:t>
      </w:r>
    </w:p>
    <w:p w14:paraId="4FE5F1EF" w14:textId="647C673F" w:rsidR="00200E1E" w:rsidRPr="00200E1E" w:rsidRDefault="00200E1E" w:rsidP="006A0575">
      <w:pPr>
        <w:spacing w:line="360" w:lineRule="auto"/>
        <w:jc w:val="both"/>
      </w:pPr>
      <w:r w:rsidRPr="00200E1E">
        <w:rPr>
          <w:rFonts w:ascii="Times New Roman" w:hAnsi="Times New Roman" w:cs="Times New Roman"/>
          <w:sz w:val="20"/>
          <w:szCs w:val="20"/>
        </w:rPr>
        <w:t>A hard stopping criterion requiring an entire sampled batch to contain no violated constraints may fail to trigger even when the aggregate residual is small, particularly in dense or high-degree networks. A soft criterion based on residual violation, stored degree, and connectivity therefore provides a more practical engineering stopping rule. Sparse, low-Tx graphs may satisfy the hard criterion trivially because they contain few stored constraints; such cases are excluded from soft success by the mean-degree threshold</w:t>
      </w:r>
      <w:r w:rsidRPr="00200E1E">
        <w:t>.</w:t>
      </w:r>
    </w:p>
    <w:p w14:paraId="638A1BA1" w14:textId="33A76259" w:rsidR="003D6762" w:rsidRPr="00A70CAB" w:rsidRDefault="00000000" w:rsidP="006A0575">
      <w:pPr>
        <w:pStyle w:val="Heading2"/>
        <w:spacing w:after="80" w:line="360" w:lineRule="auto"/>
        <w:ind w:left="0"/>
        <w:rPr>
          <w:color w:val="000000" w:themeColor="text1"/>
        </w:rPr>
      </w:pPr>
      <w:r w:rsidRPr="005C0973">
        <w:rPr>
          <w:rFonts w:ascii="Times New Roman" w:eastAsia="Times New Roman" w:hAnsi="Times New Roman"/>
          <w:color w:val="000000" w:themeColor="text1"/>
          <w:sz w:val="24"/>
        </w:rPr>
        <w:t>Localization quality and topological consistency (planned geometry)</w:t>
      </w:r>
      <w:r w:rsidRPr="00A70CAB">
        <w:rPr>
          <w:rFonts w:ascii="Times New Roman" w:eastAsia="Times New Roman" w:hAnsi="Times New Roman"/>
          <w:color w:val="000000" w:themeColor="text1"/>
          <w:sz w:val="24"/>
        </w:rPr>
      </w:r>
    </w:p>
    <w:p w14:paraId="483FEAEC" w14:textId="13AD2A13" w:rsidR="00094131" w:rsidRDefault="00000000" w:rsidP="006A0575">
      <w:pPr>
        <w:spacing w:line="360" w:lineRule="auto"/>
        <w:jc w:val="both"/>
        <w:rPr>
          <w:rFonts w:ascii="Times New Roman" w:eastAsia="Times New Roman" w:hAnsi="Times New Roman"/>
          <w:iCs/>
          <w:color w:val="000000" w:themeColor="text1"/>
          <w:sz w:val="20"/>
        </w:rPr>
      </w:pPr>
      <w:r w:rsidRPr="00A70CAB">
        <w:rPr>
          <w:rFonts w:ascii="Times New Roman" w:eastAsia="Times New Roman" w:hAnsi="Times New Roman"/>
          <w:iCs/>
          <w:color w:val="000000" w:themeColor="text1"/>
          <w:sz w:val="20"/>
        </w:rPr>
        <w:t>Protocol: planned geometry supplies expected distances; classical MDS initialization on shortest-path completion of those distances; followed by a limited asymmetric-attraction refinement stage; then uniform (similarity) normalization. Metrics after Procrustes alignment: black-guideline edge-direction MAE / SD / CV, and directional correctness (fraction of greedy angular forwarding decisions whose chosen neighbor lies within ±30° of the true destination bearing in the reference). Reported table values are trial medians (20 seeds for N&lt;1000; 10 seeds for N≥1000). Cold-start random/scrambled initialization alone is multimodal under one-sided attraction; MDS init is therefore documented as the stable planned-geometry quality protocol used here.</w:t>
      </w:r>
      <w:r w:rsidR="00DC007F">
        <w:rPr>
          <w:rFonts w:ascii="Times New Roman" w:eastAsia="Times New Roman" w:hAnsi="Times New Roman"/>
          <w:iCs/>
          <w:color w:val="000000" w:themeColor="text1"/>
          <w:sz w:val="20"/>
        </w:rPr>
      </w:r>
      <w:r w:rsidR="00DC007F" w:rsidRPr="00DC007F">
        <w:rPr>
          <w:rFonts w:ascii="Times New Roman" w:eastAsia="Times New Roman" w:hAnsi="Times New Roman"/>
          <w:iCs/>
          <w:color w:val="000000" w:themeColor="text1"/>
          <w:sz w:val="20"/>
        </w:rPr>
      </w:r>
      <w:r w:rsidRPr="00A70CAB">
        <w:rPr>
          <w:rFonts w:ascii="Times New Roman" w:eastAsia="Times New Roman" w:hAnsi="Times New Roman"/>
          <w:iCs/>
          <w:color w:val="000000" w:themeColor="text1"/>
          <w:sz w:val="20"/>
        </w:rPr>
      </w:r>
    </w:p>
    <w:p w14:paraId="259618FF" w14:textId="40412F83" w:rsidR="00094131" w:rsidRPr="00A70CAB" w:rsidRDefault="00094131" w:rsidP="006A0575">
      <w:pPr>
        <w:spacing w:line="360" w:lineRule="auto"/>
        <w:jc w:val="both"/>
        <w:rPr>
          <w:rFonts w:ascii="Times New Roman" w:eastAsia="Times New Roman" w:hAnsi="Times New Roman"/>
          <w:iCs/>
          <w:color w:val="000000" w:themeColor="text1"/>
          <w:sz w:val="20"/>
        </w:rPr>
      </w:pPr>
      <w:r w:rsidRPr="00094131">
        <w:rPr>
          <w:rFonts w:ascii="Times New Roman" w:eastAsia="Times New Roman" w:hAnsi="Times New Roman"/>
          <w:iCs/>
          <w:color w:val="000000" w:themeColor="text1"/>
          <w:sz w:val="20"/>
        </w:rPr>
        <w:t xml:space="preserve">Representative topology preservation and node-correspondence results for </w:t>
      </w:r>
      <m:oMath>
        <m:r>
          <w:rPr>
            <w:rFonts w:ascii="Cambria Math" w:eastAsia="Times New Roman" w:hAnsi="Cambria Math"/>
            <w:color w:val="000000" w:themeColor="text1"/>
            <w:sz w:val="20"/>
          </w:rPr>
          <m:t>N=250</m:t>
        </m:r>
      </m:oMath>
      <w:r w:rsidRPr="00094131">
        <w:rPr>
          <w:rFonts w:ascii="Times New Roman" w:eastAsia="Times New Roman" w:hAnsi="Times New Roman"/>
          <w:iCs/>
          <w:color w:val="000000" w:themeColor="text1"/>
          <w:sz w:val="20"/>
        </w:rPr>
        <w:t>are shown in Figs. 6 and 7.</w:t>
      </w:r>
    </w:p>
    <w:p w14:paraId="39CB4D1E" w14:textId="77777777" w:rsidR="003D6762" w:rsidRPr="00A70CAB" w:rsidRDefault="00000000" w:rsidP="006A0575">
      <w:pPr>
        <w:spacing w:line="360" w:lineRule="auto"/>
        <w:jc w:val="center"/>
        <w:rPr>
          <w:color w:val="000000" w:themeColor="text1"/>
        </w:rPr>
      </w:pPr>
      <w:r w:rsidRPr="00A70CAB">
        <w:rPr>
          <w:noProof/>
          <w:color w:val="000000" w:themeColor="text1"/>
        </w:rPr>
        <w:drawing>
          <wp:inline distT="0" distB="0" distL="0" distR="0" wp14:anchorId="08F4C128" wp14:editId="30A2C844">
            <wp:extent cx="5669280" cy="28831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opology_preservation_N250.png"/>
                    <pic:cNvPicPr/>
                  </pic:nvPicPr>
                  <pic:blipFill>
                    <a:blip r:embed="rId13"/>
                    <a:stretch>
                      <a:fillRect/>
                    </a:stretch>
                  </pic:blipFill>
                  <pic:spPr>
                    <a:xfrm>
                      <a:off x="0" y="0"/>
                      <a:ext cx="5669280" cy="2883178"/>
                    </a:xfrm>
                    <a:prstGeom prst="rect">
                      <a:avLst/>
                    </a:prstGeom>
                  </pic:spPr>
                </pic:pic>
              </a:graphicData>
            </a:graphic>
          </wp:inline>
        </w:drawing>
      </w:r>
    </w:p>
    <w:p w14:paraId="475A38B6" w14:textId="77777777" w:rsidR="003D6762" w:rsidRDefault="00000000" w:rsidP="006A0575">
      <w:pPr>
        <w:spacing w:line="360" w:lineRule="auto"/>
        <w:jc w:val="both"/>
        <w:rPr>
          <w:rFonts w:ascii="Times New Roman" w:eastAsia="Times New Roman" w:hAnsi="Times New Roman"/>
          <w:i/>
          <w:color w:val="000000" w:themeColor="text1"/>
          <w:sz w:val="20"/>
        </w:rPr>
      </w:pPr>
      <w:r w:rsidRPr="00A70CAB">
        <w:rPr>
          <w:rFonts w:ascii="Times New Roman" w:eastAsia="Times New Roman" w:hAnsi="Times New Roman"/>
          <w:i/>
          <w:color w:val="000000" w:themeColor="text1"/>
          <w:sz w:val="20"/>
        </w:rPr>
        <w:t>Fig. 6. Topological preservation in a 250-node network (planned geometry; MDS init + attraction refine; uniform normalize; seed=13). Left: reference topology; right: localized topology after similarity (Procrustes) alignment. Gray: communication edges; black: column guidelines. Procrustes RMSE ≈ 3.8 px.</w:t>
      </w:r>
      <w:proofErr w:type="spellStart"/>
      <w:r w:rsidRPr="00A70CAB">
        <w:rPr>
          <w:rFonts w:ascii="Times New Roman" w:eastAsia="Times New Roman" w:hAnsi="Times New Roman"/>
          <w:i/>
          <w:color w:val="000000" w:themeColor="text1"/>
          <w:sz w:val="20"/>
        </w:rPr>
      </w:r>
      <w:proofErr w:type="spellEnd"/>
      <w:r w:rsidRPr="00A70CAB">
        <w:rPr>
          <w:rFonts w:ascii="Times New Roman" w:eastAsia="Times New Roman" w:hAnsi="Times New Roman"/>
          <w:i/>
          <w:color w:val="000000" w:themeColor="text1"/>
          <w:sz w:val="20"/>
        </w:rPr>
      </w:r>
    </w:p>
    <w:p w14:paraId="3055C78D" w14:textId="2C51FAB6" w:rsidR="00A84F20" w:rsidRPr="00A84F20" w:rsidRDefault="00A84F20" w:rsidP="006A0575">
      <w:pPr>
        <w:spacing w:line="360" w:lineRule="auto"/>
        <w:jc w:val="both"/>
        <w:rPr>
          <w:rFonts w:ascii="Times New Roman" w:hAnsi="Times New Roman" w:cs="Times New Roman"/>
          <w:iCs/>
          <w:color w:val="000000" w:themeColor="text1"/>
          <w:sz w:val="20"/>
          <w:szCs w:val="20"/>
        </w:rPr>
      </w:pPr>
      <w:r w:rsidRPr="00A84F20">
        <w:rPr>
          <w:rFonts w:ascii="Times New Roman" w:hAnsi="Times New Roman" w:cs="Times New Roman"/>
          <w:iCs/>
          <w:color w:val="000000" w:themeColor="text1"/>
          <w:sz w:val="20"/>
          <w:szCs w:val="20"/>
        </w:rPr>
        <w:t>The reference and reconstructed topologies for the representative N=250 trial are compared in Fig. 6. After Procrustes alignment, the correspondence of individual node positions is shown in Fig. 7</w:t>
      </w:r>
    </w:p>
    <w:p w14:paraId="6B3E7C86" w14:textId="77777777" w:rsidR="003D6762" w:rsidRPr="00A70CAB" w:rsidRDefault="00000000" w:rsidP="006A0575">
      <w:pPr>
        <w:spacing w:line="360" w:lineRule="auto"/>
        <w:jc w:val="center"/>
        <w:rPr>
          <w:color w:val="000000" w:themeColor="text1"/>
        </w:rPr>
      </w:pPr>
      <w:r w:rsidRPr="00A70CAB">
        <w:rPr>
          <w:noProof/>
          <w:color w:val="000000" w:themeColor="text1"/>
        </w:rPr>
        <w:lastRenderedPageBreak/>
        <w:drawing>
          <wp:inline distT="0" distB="0" distL="0" distR="0" wp14:anchorId="6FE99D09" wp14:editId="188EF48F">
            <wp:extent cx="4210050" cy="4299366"/>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opology_guidelines_overlay_N250.png"/>
                    <pic:cNvPicPr/>
                  </pic:nvPicPr>
                  <pic:blipFill>
                    <a:blip r:embed="rId14"/>
                    <a:stretch>
                      <a:fillRect/>
                    </a:stretch>
                  </pic:blipFill>
                  <pic:spPr>
                    <a:xfrm>
                      <a:off x="0" y="0"/>
                      <a:ext cx="4212336" cy="4301700"/>
                    </a:xfrm>
                    <a:prstGeom prst="rect">
                      <a:avLst/>
                    </a:prstGeom>
                  </pic:spPr>
                </pic:pic>
              </a:graphicData>
            </a:graphic>
          </wp:inline>
        </w:drawing>
      </w:r>
    </w:p>
    <w:p w14:paraId="573C1BC9" w14:textId="77777777" w:rsidR="003D6762" w:rsidRDefault="00000000" w:rsidP="006A0575">
      <w:pPr>
        <w:spacing w:line="360" w:lineRule="auto"/>
        <w:jc w:val="both"/>
        <w:rPr>
          <w:rFonts w:ascii="Times New Roman" w:eastAsia="Times New Roman" w:hAnsi="Times New Roman"/>
          <w:i/>
          <w:color w:val="000000" w:themeColor="text1"/>
          <w:sz w:val="20"/>
        </w:rPr>
      </w:pPr>
      <w:r w:rsidRPr="00A70CAB">
        <w:rPr>
          <w:rFonts w:ascii="Times New Roman" w:eastAsia="Times New Roman" w:hAnsi="Times New Roman"/>
          <w:i/>
          <w:color w:val="000000" w:themeColor="text1"/>
          <w:sz w:val="20"/>
        </w:rPr>
        <w:t>Fig. 7. Correspondence guidelines after Procrustes alignment (N=250, same trial as Fig. 6): black segments join reference nodes to localized counterparts (subsampled).</w:t>
      </w:r>
    </w:p>
    <w:p w14:paraId="2640C1AE" w14:textId="77777777" w:rsidR="00577653" w:rsidRPr="00577653" w:rsidRDefault="00577653" w:rsidP="00B7656D">
      <w:pPr>
        <w:spacing w:after="0" w:line="360" w:lineRule="auto"/>
        <w:jc w:val="both"/>
        <w:rPr>
          <w:rFonts w:ascii="Times New Roman" w:hAnsi="Times New Roman" w:cs="Times New Roman"/>
          <w:color w:val="000000" w:themeColor="text1"/>
          <w:sz w:val="20"/>
          <w:szCs w:val="20"/>
          <w:lang w:val="en-IN"/>
        </w:rPr>
      </w:pPr>
      <w:r w:rsidRPr="00577653">
        <w:rPr>
          <w:rFonts w:ascii="Times New Roman" w:hAnsi="Times New Roman" w:cs="Times New Roman"/>
          <w:b/>
          <w:bCs/>
          <w:color w:val="000000" w:themeColor="text1"/>
          <w:sz w:val="20"/>
          <w:szCs w:val="20"/>
          <w:lang w:val="en-IN"/>
        </w:rPr>
        <w:t>Table 5.</w:t>
      </w:r>
      <w:r w:rsidRPr="00577653">
        <w:rPr>
          <w:rFonts w:ascii="Times New Roman" w:hAnsi="Times New Roman" w:cs="Times New Roman"/>
          <w:color w:val="000000" w:themeColor="text1"/>
          <w:sz w:val="20"/>
          <w:szCs w:val="20"/>
          <w:lang w:val="en-IN"/>
        </w:rPr>
        <w:t> Topological consistency across network sizes. Values are medians over seeds; Success (&lt;6°) is the fraction of trials with MAE below 6°. Artifacts available in Results/.</w:t>
      </w:r>
    </w:p>
    <w:tbl>
      <w:tblPr>
        <w:tblW w:w="0" w:type="auto"/>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752"/>
        <w:gridCol w:w="1372"/>
        <w:gridCol w:w="903"/>
        <w:gridCol w:w="999"/>
        <w:gridCol w:w="1043"/>
        <w:gridCol w:w="1210"/>
        <w:gridCol w:w="1322"/>
        <w:gridCol w:w="1425"/>
      </w:tblGrid>
      <w:tr w:rsidR="00577653" w:rsidRPr="00577653" w14:paraId="01E93C04" w14:textId="77777777" w:rsidTr="00DB65AE">
        <w:trPr>
          <w:tblHeader/>
        </w:trPr>
        <w:tc>
          <w:tcPr>
            <w:tcW w:w="0" w:type="auto"/>
            <w:tcMar>
              <w:top w:w="150" w:type="dxa"/>
              <w:left w:w="0" w:type="dxa"/>
              <w:bottom w:w="150" w:type="dxa"/>
              <w:right w:w="240" w:type="dxa"/>
            </w:tcMar>
            <w:vAlign w:val="center"/>
            <w:hideMark/>
          </w:tcPr>
          <w:p w14:paraId="1D52EE1B" w14:textId="77777777" w:rsidR="00577653" w:rsidRPr="00577653" w:rsidRDefault="00577653" w:rsidP="00B7656D">
            <w:pPr>
              <w:spacing w:after="0"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Nodes</w:t>
            </w:r>
          </w:p>
        </w:tc>
        <w:tc>
          <w:tcPr>
            <w:tcW w:w="0" w:type="auto"/>
            <w:tcMar>
              <w:top w:w="150" w:type="dxa"/>
              <w:left w:w="240" w:type="dxa"/>
              <w:bottom w:w="150" w:type="dxa"/>
              <w:right w:w="240" w:type="dxa"/>
            </w:tcMar>
            <w:vAlign w:val="center"/>
            <w:hideMark/>
          </w:tcPr>
          <w:p w14:paraId="118536A3" w14:textId="77777777" w:rsidR="00577653" w:rsidRPr="00577653" w:rsidRDefault="00577653" w:rsidP="00B7656D">
            <w:pPr>
              <w:spacing w:after="0"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Ref. Columns</w:t>
            </w:r>
          </w:p>
        </w:tc>
        <w:tc>
          <w:tcPr>
            <w:tcW w:w="0" w:type="auto"/>
            <w:tcMar>
              <w:top w:w="150" w:type="dxa"/>
              <w:left w:w="240" w:type="dxa"/>
              <w:bottom w:w="150" w:type="dxa"/>
              <w:right w:w="240" w:type="dxa"/>
            </w:tcMar>
            <w:vAlign w:val="center"/>
            <w:hideMark/>
          </w:tcPr>
          <w:p w14:paraId="3E8DC0DD" w14:textId="77777777" w:rsidR="00577653" w:rsidRPr="00577653" w:rsidRDefault="00577653" w:rsidP="00B7656D">
            <w:pPr>
              <w:spacing w:after="0"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SD [°]</w:t>
            </w:r>
          </w:p>
        </w:tc>
        <w:tc>
          <w:tcPr>
            <w:tcW w:w="0" w:type="auto"/>
            <w:tcMar>
              <w:top w:w="150" w:type="dxa"/>
              <w:left w:w="240" w:type="dxa"/>
              <w:bottom w:w="150" w:type="dxa"/>
              <w:right w:w="240" w:type="dxa"/>
            </w:tcMar>
            <w:vAlign w:val="center"/>
            <w:hideMark/>
          </w:tcPr>
          <w:p w14:paraId="5F2CBA38" w14:textId="77777777" w:rsidR="00577653" w:rsidRPr="00577653" w:rsidRDefault="00577653" w:rsidP="00B7656D">
            <w:pPr>
              <w:spacing w:after="0"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IQR [°]</w:t>
            </w:r>
          </w:p>
        </w:tc>
        <w:tc>
          <w:tcPr>
            <w:tcW w:w="0" w:type="auto"/>
            <w:tcMar>
              <w:top w:w="150" w:type="dxa"/>
              <w:left w:w="240" w:type="dxa"/>
              <w:bottom w:w="150" w:type="dxa"/>
              <w:right w:w="240" w:type="dxa"/>
            </w:tcMar>
            <w:vAlign w:val="center"/>
            <w:hideMark/>
          </w:tcPr>
          <w:p w14:paraId="51F0F1AD" w14:textId="77777777" w:rsidR="00577653" w:rsidRPr="00577653" w:rsidRDefault="00577653" w:rsidP="00B7656D">
            <w:pPr>
              <w:spacing w:after="0"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MAE [°]</w:t>
            </w:r>
          </w:p>
        </w:tc>
        <w:tc>
          <w:tcPr>
            <w:tcW w:w="0" w:type="auto"/>
            <w:tcMar>
              <w:top w:w="150" w:type="dxa"/>
              <w:left w:w="240" w:type="dxa"/>
              <w:bottom w:w="150" w:type="dxa"/>
              <w:right w:w="240" w:type="dxa"/>
            </w:tcMar>
            <w:vAlign w:val="center"/>
            <w:hideMark/>
          </w:tcPr>
          <w:p w14:paraId="237452F1" w14:textId="77777777" w:rsidR="00577653" w:rsidRPr="00577653" w:rsidRDefault="00577653" w:rsidP="00B7656D">
            <w:pPr>
              <w:spacing w:after="0"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Dir. Corr. [%]</w:t>
            </w:r>
          </w:p>
        </w:tc>
        <w:tc>
          <w:tcPr>
            <w:tcW w:w="0" w:type="auto"/>
            <w:tcMar>
              <w:top w:w="150" w:type="dxa"/>
              <w:left w:w="240" w:type="dxa"/>
              <w:bottom w:w="150" w:type="dxa"/>
              <w:right w:w="240" w:type="dxa"/>
            </w:tcMar>
            <w:vAlign w:val="center"/>
            <w:hideMark/>
          </w:tcPr>
          <w:p w14:paraId="409E99E7" w14:textId="77777777" w:rsidR="00577653" w:rsidRPr="00577653" w:rsidRDefault="00577653" w:rsidP="00B7656D">
            <w:pPr>
              <w:spacing w:after="0"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Success (&lt;6°)</w:t>
            </w:r>
          </w:p>
        </w:tc>
        <w:tc>
          <w:tcPr>
            <w:tcW w:w="0" w:type="auto"/>
            <w:tcMar>
              <w:top w:w="150" w:type="dxa"/>
              <w:left w:w="240" w:type="dxa"/>
              <w:bottom w:w="150" w:type="dxa"/>
              <w:right w:w="240" w:type="dxa"/>
            </w:tcMar>
            <w:vAlign w:val="center"/>
            <w:hideMark/>
          </w:tcPr>
          <w:p w14:paraId="1F830F28" w14:textId="77777777" w:rsidR="00577653" w:rsidRPr="00577653" w:rsidRDefault="00577653" w:rsidP="00B7656D">
            <w:pPr>
              <w:spacing w:after="0"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Assessment</w:t>
            </w:r>
          </w:p>
        </w:tc>
      </w:tr>
      <w:tr w:rsidR="00577653" w:rsidRPr="00577653" w14:paraId="6E847478" w14:textId="77777777" w:rsidTr="00DB65AE">
        <w:tc>
          <w:tcPr>
            <w:tcW w:w="0" w:type="auto"/>
            <w:tcMar>
              <w:top w:w="150" w:type="dxa"/>
              <w:left w:w="0" w:type="dxa"/>
              <w:bottom w:w="150" w:type="dxa"/>
              <w:right w:w="240" w:type="dxa"/>
            </w:tcMar>
            <w:vAlign w:val="center"/>
            <w:hideMark/>
          </w:tcPr>
          <w:p w14:paraId="6BB007B1"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25</w:t>
            </w:r>
          </w:p>
        </w:tc>
        <w:tc>
          <w:tcPr>
            <w:tcW w:w="0" w:type="auto"/>
            <w:tcMar>
              <w:top w:w="150" w:type="dxa"/>
              <w:left w:w="240" w:type="dxa"/>
              <w:bottom w:w="150" w:type="dxa"/>
              <w:right w:w="240" w:type="dxa"/>
            </w:tcMar>
            <w:vAlign w:val="center"/>
            <w:hideMark/>
          </w:tcPr>
          <w:p w14:paraId="5B2411E1"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5</w:t>
            </w:r>
          </w:p>
        </w:tc>
        <w:tc>
          <w:tcPr>
            <w:tcW w:w="0" w:type="auto"/>
            <w:tcMar>
              <w:top w:w="150" w:type="dxa"/>
              <w:left w:w="240" w:type="dxa"/>
              <w:bottom w:w="150" w:type="dxa"/>
              <w:right w:w="240" w:type="dxa"/>
            </w:tcMar>
            <w:vAlign w:val="center"/>
            <w:hideMark/>
          </w:tcPr>
          <w:p w14:paraId="11CEC9F8"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5.90</w:t>
            </w:r>
          </w:p>
        </w:tc>
        <w:tc>
          <w:tcPr>
            <w:tcW w:w="0" w:type="auto"/>
            <w:tcMar>
              <w:top w:w="150" w:type="dxa"/>
              <w:left w:w="240" w:type="dxa"/>
              <w:bottom w:w="150" w:type="dxa"/>
              <w:right w:w="240" w:type="dxa"/>
            </w:tcMar>
            <w:vAlign w:val="center"/>
            <w:hideMark/>
          </w:tcPr>
          <w:p w14:paraId="4526F1C8"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6.20</w:t>
            </w:r>
          </w:p>
        </w:tc>
        <w:tc>
          <w:tcPr>
            <w:tcW w:w="0" w:type="auto"/>
            <w:tcMar>
              <w:top w:w="150" w:type="dxa"/>
              <w:left w:w="240" w:type="dxa"/>
              <w:bottom w:w="150" w:type="dxa"/>
              <w:right w:w="240" w:type="dxa"/>
            </w:tcMar>
            <w:vAlign w:val="center"/>
            <w:hideMark/>
          </w:tcPr>
          <w:p w14:paraId="02165276"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7.34</w:t>
            </w:r>
          </w:p>
        </w:tc>
        <w:tc>
          <w:tcPr>
            <w:tcW w:w="0" w:type="auto"/>
            <w:tcMar>
              <w:top w:w="150" w:type="dxa"/>
              <w:left w:w="240" w:type="dxa"/>
              <w:bottom w:w="150" w:type="dxa"/>
              <w:right w:w="240" w:type="dxa"/>
            </w:tcMar>
            <w:vAlign w:val="center"/>
            <w:hideMark/>
          </w:tcPr>
          <w:p w14:paraId="2D663350"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98.8</w:t>
            </w:r>
          </w:p>
        </w:tc>
        <w:tc>
          <w:tcPr>
            <w:tcW w:w="0" w:type="auto"/>
            <w:tcMar>
              <w:top w:w="150" w:type="dxa"/>
              <w:left w:w="240" w:type="dxa"/>
              <w:bottom w:w="150" w:type="dxa"/>
              <w:right w:w="240" w:type="dxa"/>
            </w:tcMar>
            <w:vAlign w:val="center"/>
            <w:hideMark/>
          </w:tcPr>
          <w:p w14:paraId="44CB519E"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45%</w:t>
            </w:r>
          </w:p>
        </w:tc>
        <w:tc>
          <w:tcPr>
            <w:tcW w:w="0" w:type="auto"/>
            <w:tcMar>
              <w:top w:w="150" w:type="dxa"/>
              <w:left w:w="240" w:type="dxa"/>
              <w:bottom w:w="150" w:type="dxa"/>
              <w:right w:w="0" w:type="dxa"/>
            </w:tcMar>
            <w:vAlign w:val="center"/>
            <w:hideMark/>
          </w:tcPr>
          <w:p w14:paraId="4706E4CD"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b/>
                <w:bCs/>
                <w:color w:val="000000" w:themeColor="text1"/>
                <w:sz w:val="20"/>
                <w:szCs w:val="20"/>
                <w:lang w:val="en-IN"/>
              </w:rPr>
              <w:t>Variable</w:t>
            </w:r>
          </w:p>
        </w:tc>
      </w:tr>
      <w:tr w:rsidR="00577653" w:rsidRPr="00577653" w14:paraId="7DEA43E1" w14:textId="77777777" w:rsidTr="00DB65AE">
        <w:tc>
          <w:tcPr>
            <w:tcW w:w="0" w:type="auto"/>
            <w:tcMar>
              <w:top w:w="150" w:type="dxa"/>
              <w:left w:w="0" w:type="dxa"/>
              <w:bottom w:w="150" w:type="dxa"/>
              <w:right w:w="240" w:type="dxa"/>
            </w:tcMar>
            <w:vAlign w:val="center"/>
            <w:hideMark/>
          </w:tcPr>
          <w:p w14:paraId="6A75244A"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64</w:t>
            </w:r>
          </w:p>
        </w:tc>
        <w:tc>
          <w:tcPr>
            <w:tcW w:w="0" w:type="auto"/>
            <w:tcMar>
              <w:top w:w="150" w:type="dxa"/>
              <w:left w:w="240" w:type="dxa"/>
              <w:bottom w:w="150" w:type="dxa"/>
              <w:right w:w="240" w:type="dxa"/>
            </w:tcMar>
            <w:vAlign w:val="center"/>
            <w:hideMark/>
          </w:tcPr>
          <w:p w14:paraId="2AFE1F19"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8</w:t>
            </w:r>
          </w:p>
        </w:tc>
        <w:tc>
          <w:tcPr>
            <w:tcW w:w="0" w:type="auto"/>
            <w:tcMar>
              <w:top w:w="150" w:type="dxa"/>
              <w:left w:w="240" w:type="dxa"/>
              <w:bottom w:w="150" w:type="dxa"/>
              <w:right w:w="240" w:type="dxa"/>
            </w:tcMar>
            <w:vAlign w:val="center"/>
            <w:hideMark/>
          </w:tcPr>
          <w:p w14:paraId="71FBD15A"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8.22</w:t>
            </w:r>
          </w:p>
        </w:tc>
        <w:tc>
          <w:tcPr>
            <w:tcW w:w="0" w:type="auto"/>
            <w:tcMar>
              <w:top w:w="150" w:type="dxa"/>
              <w:left w:w="240" w:type="dxa"/>
              <w:bottom w:w="150" w:type="dxa"/>
              <w:right w:w="240" w:type="dxa"/>
            </w:tcMar>
            <w:vAlign w:val="center"/>
            <w:hideMark/>
          </w:tcPr>
          <w:p w14:paraId="649B70A4"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8.10</w:t>
            </w:r>
          </w:p>
        </w:tc>
        <w:tc>
          <w:tcPr>
            <w:tcW w:w="0" w:type="auto"/>
            <w:tcMar>
              <w:top w:w="150" w:type="dxa"/>
              <w:left w:w="240" w:type="dxa"/>
              <w:bottom w:w="150" w:type="dxa"/>
              <w:right w:w="240" w:type="dxa"/>
            </w:tcMar>
            <w:vAlign w:val="center"/>
            <w:hideMark/>
          </w:tcPr>
          <w:p w14:paraId="3A3D22AA"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9.30</w:t>
            </w:r>
          </w:p>
        </w:tc>
        <w:tc>
          <w:tcPr>
            <w:tcW w:w="0" w:type="auto"/>
            <w:tcMar>
              <w:top w:w="150" w:type="dxa"/>
              <w:left w:w="240" w:type="dxa"/>
              <w:bottom w:w="150" w:type="dxa"/>
              <w:right w:w="240" w:type="dxa"/>
            </w:tcMar>
            <w:vAlign w:val="center"/>
            <w:hideMark/>
          </w:tcPr>
          <w:p w14:paraId="56679A7D"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97.3</w:t>
            </w:r>
          </w:p>
        </w:tc>
        <w:tc>
          <w:tcPr>
            <w:tcW w:w="0" w:type="auto"/>
            <w:tcMar>
              <w:top w:w="150" w:type="dxa"/>
              <w:left w:w="240" w:type="dxa"/>
              <w:bottom w:w="150" w:type="dxa"/>
              <w:right w:w="240" w:type="dxa"/>
            </w:tcMar>
            <w:vAlign w:val="center"/>
            <w:hideMark/>
          </w:tcPr>
          <w:p w14:paraId="5F9E993B"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40%</w:t>
            </w:r>
          </w:p>
        </w:tc>
        <w:tc>
          <w:tcPr>
            <w:tcW w:w="0" w:type="auto"/>
            <w:tcMar>
              <w:top w:w="150" w:type="dxa"/>
              <w:left w:w="240" w:type="dxa"/>
              <w:bottom w:w="150" w:type="dxa"/>
              <w:right w:w="0" w:type="dxa"/>
            </w:tcMar>
            <w:vAlign w:val="center"/>
            <w:hideMark/>
          </w:tcPr>
          <w:p w14:paraId="626954E2"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b/>
                <w:bCs/>
                <w:color w:val="000000" w:themeColor="text1"/>
                <w:sz w:val="20"/>
                <w:szCs w:val="20"/>
                <w:lang w:val="en-IN"/>
              </w:rPr>
              <w:t>Variable</w:t>
            </w:r>
          </w:p>
        </w:tc>
      </w:tr>
      <w:tr w:rsidR="00577653" w:rsidRPr="00577653" w14:paraId="47381B7D" w14:textId="77777777" w:rsidTr="00DB65AE">
        <w:tc>
          <w:tcPr>
            <w:tcW w:w="0" w:type="auto"/>
            <w:tcMar>
              <w:top w:w="150" w:type="dxa"/>
              <w:left w:w="0" w:type="dxa"/>
              <w:bottom w:w="150" w:type="dxa"/>
              <w:right w:w="240" w:type="dxa"/>
            </w:tcMar>
            <w:vAlign w:val="center"/>
            <w:hideMark/>
          </w:tcPr>
          <w:p w14:paraId="1F3B1084"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100</w:t>
            </w:r>
          </w:p>
        </w:tc>
        <w:tc>
          <w:tcPr>
            <w:tcW w:w="0" w:type="auto"/>
            <w:tcMar>
              <w:top w:w="150" w:type="dxa"/>
              <w:left w:w="240" w:type="dxa"/>
              <w:bottom w:w="150" w:type="dxa"/>
              <w:right w:w="240" w:type="dxa"/>
            </w:tcMar>
            <w:vAlign w:val="center"/>
            <w:hideMark/>
          </w:tcPr>
          <w:p w14:paraId="37F56282"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10</w:t>
            </w:r>
          </w:p>
        </w:tc>
        <w:tc>
          <w:tcPr>
            <w:tcW w:w="0" w:type="auto"/>
            <w:tcMar>
              <w:top w:w="150" w:type="dxa"/>
              <w:left w:w="240" w:type="dxa"/>
              <w:bottom w:w="150" w:type="dxa"/>
              <w:right w:w="240" w:type="dxa"/>
            </w:tcMar>
            <w:vAlign w:val="center"/>
            <w:hideMark/>
          </w:tcPr>
          <w:p w14:paraId="5BD0E4CD"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27.4</w:t>
            </w:r>
          </w:p>
        </w:tc>
        <w:tc>
          <w:tcPr>
            <w:tcW w:w="0" w:type="auto"/>
            <w:tcMar>
              <w:top w:w="150" w:type="dxa"/>
              <w:left w:w="240" w:type="dxa"/>
              <w:bottom w:w="150" w:type="dxa"/>
              <w:right w:w="240" w:type="dxa"/>
            </w:tcMar>
            <w:vAlign w:val="center"/>
            <w:hideMark/>
          </w:tcPr>
          <w:p w14:paraId="77E66290"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25.30</w:t>
            </w:r>
          </w:p>
        </w:tc>
        <w:tc>
          <w:tcPr>
            <w:tcW w:w="0" w:type="auto"/>
            <w:tcMar>
              <w:top w:w="150" w:type="dxa"/>
              <w:left w:w="240" w:type="dxa"/>
              <w:bottom w:w="150" w:type="dxa"/>
              <w:right w:w="240" w:type="dxa"/>
            </w:tcMar>
            <w:vAlign w:val="center"/>
            <w:hideMark/>
          </w:tcPr>
          <w:p w14:paraId="5C602333"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45.4*</w:t>
            </w:r>
          </w:p>
        </w:tc>
        <w:tc>
          <w:tcPr>
            <w:tcW w:w="0" w:type="auto"/>
            <w:tcMar>
              <w:top w:w="150" w:type="dxa"/>
              <w:left w:w="240" w:type="dxa"/>
              <w:bottom w:w="150" w:type="dxa"/>
              <w:right w:w="240" w:type="dxa"/>
            </w:tcMar>
            <w:vAlign w:val="center"/>
            <w:hideMark/>
          </w:tcPr>
          <w:p w14:paraId="6F334327"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96.8</w:t>
            </w:r>
          </w:p>
        </w:tc>
        <w:tc>
          <w:tcPr>
            <w:tcW w:w="0" w:type="auto"/>
            <w:tcMar>
              <w:top w:w="150" w:type="dxa"/>
              <w:left w:w="240" w:type="dxa"/>
              <w:bottom w:w="150" w:type="dxa"/>
              <w:right w:w="240" w:type="dxa"/>
            </w:tcMar>
            <w:vAlign w:val="center"/>
            <w:hideMark/>
          </w:tcPr>
          <w:p w14:paraId="1CA41107"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50%</w:t>
            </w:r>
          </w:p>
        </w:tc>
        <w:tc>
          <w:tcPr>
            <w:tcW w:w="0" w:type="auto"/>
            <w:tcMar>
              <w:top w:w="150" w:type="dxa"/>
              <w:left w:w="240" w:type="dxa"/>
              <w:bottom w:w="150" w:type="dxa"/>
              <w:right w:w="0" w:type="dxa"/>
            </w:tcMar>
            <w:vAlign w:val="center"/>
            <w:hideMark/>
          </w:tcPr>
          <w:p w14:paraId="5D2DF5B5"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b/>
                <w:bCs/>
                <w:color w:val="000000" w:themeColor="text1"/>
                <w:sz w:val="20"/>
                <w:szCs w:val="20"/>
                <w:lang w:val="en-IN"/>
              </w:rPr>
              <w:t>Unstable</w:t>
            </w:r>
          </w:p>
        </w:tc>
      </w:tr>
      <w:tr w:rsidR="00577653" w:rsidRPr="00577653" w14:paraId="3DB47579" w14:textId="77777777" w:rsidTr="00DB65AE">
        <w:tc>
          <w:tcPr>
            <w:tcW w:w="0" w:type="auto"/>
            <w:tcMar>
              <w:top w:w="150" w:type="dxa"/>
              <w:left w:w="0" w:type="dxa"/>
              <w:bottom w:w="150" w:type="dxa"/>
              <w:right w:w="240" w:type="dxa"/>
            </w:tcMar>
            <w:vAlign w:val="center"/>
            <w:hideMark/>
          </w:tcPr>
          <w:p w14:paraId="4E83521E"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250</w:t>
            </w:r>
          </w:p>
        </w:tc>
        <w:tc>
          <w:tcPr>
            <w:tcW w:w="0" w:type="auto"/>
            <w:tcMar>
              <w:top w:w="150" w:type="dxa"/>
              <w:left w:w="240" w:type="dxa"/>
              <w:bottom w:w="150" w:type="dxa"/>
              <w:right w:w="240" w:type="dxa"/>
            </w:tcMar>
            <w:vAlign w:val="center"/>
            <w:hideMark/>
          </w:tcPr>
          <w:p w14:paraId="1EF21C39"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16</w:t>
            </w:r>
          </w:p>
        </w:tc>
        <w:tc>
          <w:tcPr>
            <w:tcW w:w="0" w:type="auto"/>
            <w:tcMar>
              <w:top w:w="150" w:type="dxa"/>
              <w:left w:w="240" w:type="dxa"/>
              <w:bottom w:w="150" w:type="dxa"/>
              <w:right w:w="240" w:type="dxa"/>
            </w:tcMar>
            <w:vAlign w:val="center"/>
            <w:hideMark/>
          </w:tcPr>
          <w:p w14:paraId="49316995"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2.66</w:t>
            </w:r>
          </w:p>
        </w:tc>
        <w:tc>
          <w:tcPr>
            <w:tcW w:w="0" w:type="auto"/>
            <w:tcMar>
              <w:top w:w="150" w:type="dxa"/>
              <w:left w:w="240" w:type="dxa"/>
              <w:bottom w:w="150" w:type="dxa"/>
              <w:right w:w="240" w:type="dxa"/>
            </w:tcMar>
            <w:vAlign w:val="center"/>
            <w:hideMark/>
          </w:tcPr>
          <w:p w14:paraId="07AC5FC9"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2.10</w:t>
            </w:r>
          </w:p>
        </w:tc>
        <w:tc>
          <w:tcPr>
            <w:tcW w:w="0" w:type="auto"/>
            <w:tcMar>
              <w:top w:w="150" w:type="dxa"/>
              <w:left w:w="240" w:type="dxa"/>
              <w:bottom w:w="150" w:type="dxa"/>
              <w:right w:w="240" w:type="dxa"/>
            </w:tcMar>
            <w:vAlign w:val="center"/>
            <w:hideMark/>
          </w:tcPr>
          <w:p w14:paraId="7AE34FA6"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2.86</w:t>
            </w:r>
          </w:p>
        </w:tc>
        <w:tc>
          <w:tcPr>
            <w:tcW w:w="0" w:type="auto"/>
            <w:tcMar>
              <w:top w:w="150" w:type="dxa"/>
              <w:left w:w="240" w:type="dxa"/>
              <w:bottom w:w="150" w:type="dxa"/>
              <w:right w:w="240" w:type="dxa"/>
            </w:tcMar>
            <w:vAlign w:val="center"/>
            <w:hideMark/>
          </w:tcPr>
          <w:p w14:paraId="7D7384E4"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94.5</w:t>
            </w:r>
          </w:p>
        </w:tc>
        <w:tc>
          <w:tcPr>
            <w:tcW w:w="0" w:type="auto"/>
            <w:tcMar>
              <w:top w:w="150" w:type="dxa"/>
              <w:left w:w="240" w:type="dxa"/>
              <w:bottom w:w="150" w:type="dxa"/>
              <w:right w:w="240" w:type="dxa"/>
            </w:tcMar>
            <w:vAlign w:val="center"/>
            <w:hideMark/>
          </w:tcPr>
          <w:p w14:paraId="53BE2D1E"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100%</w:t>
            </w:r>
          </w:p>
        </w:tc>
        <w:tc>
          <w:tcPr>
            <w:tcW w:w="0" w:type="auto"/>
            <w:tcMar>
              <w:top w:w="150" w:type="dxa"/>
              <w:left w:w="240" w:type="dxa"/>
              <w:bottom w:w="150" w:type="dxa"/>
              <w:right w:w="0" w:type="dxa"/>
            </w:tcMar>
            <w:vAlign w:val="center"/>
            <w:hideMark/>
          </w:tcPr>
          <w:p w14:paraId="41D5AF57"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b/>
                <w:bCs/>
                <w:color w:val="000000" w:themeColor="text1"/>
                <w:sz w:val="20"/>
                <w:szCs w:val="20"/>
                <w:lang w:val="en-IN"/>
              </w:rPr>
              <w:t>Excellent</w:t>
            </w:r>
          </w:p>
        </w:tc>
      </w:tr>
      <w:tr w:rsidR="00577653" w:rsidRPr="00577653" w14:paraId="7518C85C" w14:textId="77777777" w:rsidTr="00DB65AE">
        <w:tc>
          <w:tcPr>
            <w:tcW w:w="0" w:type="auto"/>
            <w:tcMar>
              <w:top w:w="150" w:type="dxa"/>
              <w:left w:w="0" w:type="dxa"/>
              <w:bottom w:w="150" w:type="dxa"/>
              <w:right w:w="240" w:type="dxa"/>
            </w:tcMar>
            <w:vAlign w:val="center"/>
            <w:hideMark/>
          </w:tcPr>
          <w:p w14:paraId="4F0B66C4"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lastRenderedPageBreak/>
              <w:t>500</w:t>
            </w:r>
          </w:p>
        </w:tc>
        <w:tc>
          <w:tcPr>
            <w:tcW w:w="0" w:type="auto"/>
            <w:tcMar>
              <w:top w:w="150" w:type="dxa"/>
              <w:left w:w="240" w:type="dxa"/>
              <w:bottom w:w="150" w:type="dxa"/>
              <w:right w:w="240" w:type="dxa"/>
            </w:tcMar>
            <w:vAlign w:val="center"/>
            <w:hideMark/>
          </w:tcPr>
          <w:p w14:paraId="037255CF"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23</w:t>
            </w:r>
          </w:p>
        </w:tc>
        <w:tc>
          <w:tcPr>
            <w:tcW w:w="0" w:type="auto"/>
            <w:tcMar>
              <w:top w:w="150" w:type="dxa"/>
              <w:left w:w="240" w:type="dxa"/>
              <w:bottom w:w="150" w:type="dxa"/>
              <w:right w:w="240" w:type="dxa"/>
            </w:tcMar>
            <w:vAlign w:val="center"/>
            <w:hideMark/>
          </w:tcPr>
          <w:p w14:paraId="54528931"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2.89</w:t>
            </w:r>
          </w:p>
        </w:tc>
        <w:tc>
          <w:tcPr>
            <w:tcW w:w="0" w:type="auto"/>
            <w:tcMar>
              <w:top w:w="150" w:type="dxa"/>
              <w:left w:w="240" w:type="dxa"/>
              <w:bottom w:w="150" w:type="dxa"/>
              <w:right w:w="240" w:type="dxa"/>
            </w:tcMar>
            <w:vAlign w:val="center"/>
            <w:hideMark/>
          </w:tcPr>
          <w:p w14:paraId="7D65EFF8"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2.30</w:t>
            </w:r>
          </w:p>
        </w:tc>
        <w:tc>
          <w:tcPr>
            <w:tcW w:w="0" w:type="auto"/>
            <w:tcMar>
              <w:top w:w="150" w:type="dxa"/>
              <w:left w:w="240" w:type="dxa"/>
              <w:bottom w:w="150" w:type="dxa"/>
              <w:right w:w="240" w:type="dxa"/>
            </w:tcMar>
            <w:vAlign w:val="center"/>
            <w:hideMark/>
          </w:tcPr>
          <w:p w14:paraId="4AB3EEC2"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3.11</w:t>
            </w:r>
          </w:p>
        </w:tc>
        <w:tc>
          <w:tcPr>
            <w:tcW w:w="0" w:type="auto"/>
            <w:tcMar>
              <w:top w:w="150" w:type="dxa"/>
              <w:left w:w="240" w:type="dxa"/>
              <w:bottom w:w="150" w:type="dxa"/>
              <w:right w:w="240" w:type="dxa"/>
            </w:tcMar>
            <w:vAlign w:val="center"/>
            <w:hideMark/>
          </w:tcPr>
          <w:p w14:paraId="73DB7771"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94.8</w:t>
            </w:r>
          </w:p>
        </w:tc>
        <w:tc>
          <w:tcPr>
            <w:tcW w:w="0" w:type="auto"/>
            <w:tcMar>
              <w:top w:w="150" w:type="dxa"/>
              <w:left w:w="240" w:type="dxa"/>
              <w:bottom w:w="150" w:type="dxa"/>
              <w:right w:w="240" w:type="dxa"/>
            </w:tcMar>
            <w:vAlign w:val="center"/>
            <w:hideMark/>
          </w:tcPr>
          <w:p w14:paraId="45822AA1"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95%</w:t>
            </w:r>
          </w:p>
        </w:tc>
        <w:tc>
          <w:tcPr>
            <w:tcW w:w="0" w:type="auto"/>
            <w:tcMar>
              <w:top w:w="150" w:type="dxa"/>
              <w:left w:w="240" w:type="dxa"/>
              <w:bottom w:w="150" w:type="dxa"/>
              <w:right w:w="0" w:type="dxa"/>
            </w:tcMar>
            <w:vAlign w:val="center"/>
            <w:hideMark/>
          </w:tcPr>
          <w:p w14:paraId="2DAA30A4"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b/>
                <w:bCs/>
                <w:color w:val="000000" w:themeColor="text1"/>
                <w:sz w:val="20"/>
                <w:szCs w:val="20"/>
                <w:lang w:val="en-IN"/>
              </w:rPr>
              <w:t>Excellent</w:t>
            </w:r>
          </w:p>
        </w:tc>
      </w:tr>
      <w:tr w:rsidR="00577653" w:rsidRPr="00577653" w14:paraId="7B000C9F" w14:textId="77777777" w:rsidTr="00DB65AE">
        <w:tc>
          <w:tcPr>
            <w:tcW w:w="0" w:type="auto"/>
            <w:tcMar>
              <w:top w:w="150" w:type="dxa"/>
              <w:left w:w="0" w:type="dxa"/>
              <w:bottom w:w="150" w:type="dxa"/>
              <w:right w:w="240" w:type="dxa"/>
            </w:tcMar>
            <w:vAlign w:val="center"/>
            <w:hideMark/>
          </w:tcPr>
          <w:p w14:paraId="52CB67E2"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750</w:t>
            </w:r>
          </w:p>
        </w:tc>
        <w:tc>
          <w:tcPr>
            <w:tcW w:w="0" w:type="auto"/>
            <w:tcMar>
              <w:top w:w="150" w:type="dxa"/>
              <w:left w:w="240" w:type="dxa"/>
              <w:bottom w:w="150" w:type="dxa"/>
              <w:right w:w="240" w:type="dxa"/>
            </w:tcMar>
            <w:vAlign w:val="center"/>
            <w:hideMark/>
          </w:tcPr>
          <w:p w14:paraId="605D29AF"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28</w:t>
            </w:r>
          </w:p>
        </w:tc>
        <w:tc>
          <w:tcPr>
            <w:tcW w:w="0" w:type="auto"/>
            <w:tcMar>
              <w:top w:w="150" w:type="dxa"/>
              <w:left w:w="240" w:type="dxa"/>
              <w:bottom w:w="150" w:type="dxa"/>
              <w:right w:w="240" w:type="dxa"/>
            </w:tcMar>
            <w:vAlign w:val="center"/>
            <w:hideMark/>
          </w:tcPr>
          <w:p w14:paraId="7114FD95"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3.03</w:t>
            </w:r>
          </w:p>
        </w:tc>
        <w:tc>
          <w:tcPr>
            <w:tcW w:w="0" w:type="auto"/>
            <w:tcMar>
              <w:top w:w="150" w:type="dxa"/>
              <w:left w:w="240" w:type="dxa"/>
              <w:bottom w:w="150" w:type="dxa"/>
              <w:right w:w="240" w:type="dxa"/>
            </w:tcMar>
            <w:vAlign w:val="center"/>
            <w:hideMark/>
          </w:tcPr>
          <w:p w14:paraId="4D512341"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2.70</w:t>
            </w:r>
          </w:p>
        </w:tc>
        <w:tc>
          <w:tcPr>
            <w:tcW w:w="0" w:type="auto"/>
            <w:tcMar>
              <w:top w:w="150" w:type="dxa"/>
              <w:left w:w="240" w:type="dxa"/>
              <w:bottom w:w="150" w:type="dxa"/>
              <w:right w:w="240" w:type="dxa"/>
            </w:tcMar>
            <w:vAlign w:val="center"/>
            <w:hideMark/>
          </w:tcPr>
          <w:p w14:paraId="3CC264A2"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3.15</w:t>
            </w:r>
          </w:p>
        </w:tc>
        <w:tc>
          <w:tcPr>
            <w:tcW w:w="0" w:type="auto"/>
            <w:tcMar>
              <w:top w:w="150" w:type="dxa"/>
              <w:left w:w="240" w:type="dxa"/>
              <w:bottom w:w="150" w:type="dxa"/>
              <w:right w:w="240" w:type="dxa"/>
            </w:tcMar>
            <w:vAlign w:val="center"/>
            <w:hideMark/>
          </w:tcPr>
          <w:p w14:paraId="089B6389"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94.0</w:t>
            </w:r>
          </w:p>
        </w:tc>
        <w:tc>
          <w:tcPr>
            <w:tcW w:w="0" w:type="auto"/>
            <w:tcMar>
              <w:top w:w="150" w:type="dxa"/>
              <w:left w:w="240" w:type="dxa"/>
              <w:bottom w:w="150" w:type="dxa"/>
              <w:right w:w="240" w:type="dxa"/>
            </w:tcMar>
            <w:vAlign w:val="center"/>
            <w:hideMark/>
          </w:tcPr>
          <w:p w14:paraId="4C463996"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95%</w:t>
            </w:r>
          </w:p>
        </w:tc>
        <w:tc>
          <w:tcPr>
            <w:tcW w:w="0" w:type="auto"/>
            <w:tcMar>
              <w:top w:w="150" w:type="dxa"/>
              <w:left w:w="240" w:type="dxa"/>
              <w:bottom w:w="150" w:type="dxa"/>
              <w:right w:w="0" w:type="dxa"/>
            </w:tcMar>
            <w:vAlign w:val="center"/>
            <w:hideMark/>
          </w:tcPr>
          <w:p w14:paraId="3D1C1FE3"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b/>
                <w:bCs/>
                <w:color w:val="000000" w:themeColor="text1"/>
                <w:sz w:val="20"/>
                <w:szCs w:val="20"/>
                <w:lang w:val="en-IN"/>
              </w:rPr>
              <w:t>Excellent</w:t>
            </w:r>
          </w:p>
        </w:tc>
      </w:tr>
      <w:tr w:rsidR="00577653" w:rsidRPr="00577653" w14:paraId="1C60B45B" w14:textId="77777777" w:rsidTr="00DB65AE">
        <w:tc>
          <w:tcPr>
            <w:tcW w:w="0" w:type="auto"/>
            <w:tcMar>
              <w:top w:w="150" w:type="dxa"/>
              <w:left w:w="0" w:type="dxa"/>
              <w:bottom w:w="150" w:type="dxa"/>
              <w:right w:w="240" w:type="dxa"/>
            </w:tcMar>
            <w:vAlign w:val="center"/>
            <w:hideMark/>
          </w:tcPr>
          <w:p w14:paraId="4BF122B4"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1000</w:t>
            </w:r>
          </w:p>
        </w:tc>
        <w:tc>
          <w:tcPr>
            <w:tcW w:w="0" w:type="auto"/>
            <w:tcMar>
              <w:top w:w="150" w:type="dxa"/>
              <w:left w:w="240" w:type="dxa"/>
              <w:bottom w:w="150" w:type="dxa"/>
              <w:right w:w="240" w:type="dxa"/>
            </w:tcMar>
            <w:vAlign w:val="center"/>
            <w:hideMark/>
          </w:tcPr>
          <w:p w14:paraId="7CCD1F71"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32</w:t>
            </w:r>
          </w:p>
        </w:tc>
        <w:tc>
          <w:tcPr>
            <w:tcW w:w="0" w:type="auto"/>
            <w:tcMar>
              <w:top w:w="150" w:type="dxa"/>
              <w:left w:w="240" w:type="dxa"/>
              <w:bottom w:w="150" w:type="dxa"/>
              <w:right w:w="240" w:type="dxa"/>
            </w:tcMar>
            <w:vAlign w:val="center"/>
            <w:hideMark/>
          </w:tcPr>
          <w:p w14:paraId="643C19E6"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3.46</w:t>
            </w:r>
          </w:p>
        </w:tc>
        <w:tc>
          <w:tcPr>
            <w:tcW w:w="0" w:type="auto"/>
            <w:tcMar>
              <w:top w:w="150" w:type="dxa"/>
              <w:left w:w="240" w:type="dxa"/>
              <w:bottom w:w="150" w:type="dxa"/>
              <w:right w:w="240" w:type="dxa"/>
            </w:tcMar>
            <w:vAlign w:val="center"/>
            <w:hideMark/>
          </w:tcPr>
          <w:p w14:paraId="70BA8377"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3.10</w:t>
            </w:r>
          </w:p>
        </w:tc>
        <w:tc>
          <w:tcPr>
            <w:tcW w:w="0" w:type="auto"/>
            <w:tcMar>
              <w:top w:w="150" w:type="dxa"/>
              <w:left w:w="240" w:type="dxa"/>
              <w:bottom w:w="150" w:type="dxa"/>
              <w:right w:w="240" w:type="dxa"/>
            </w:tcMar>
            <w:vAlign w:val="center"/>
            <w:hideMark/>
          </w:tcPr>
          <w:p w14:paraId="3E52502F"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3.33</w:t>
            </w:r>
          </w:p>
        </w:tc>
        <w:tc>
          <w:tcPr>
            <w:tcW w:w="0" w:type="auto"/>
            <w:tcMar>
              <w:top w:w="150" w:type="dxa"/>
              <w:left w:w="240" w:type="dxa"/>
              <w:bottom w:w="150" w:type="dxa"/>
              <w:right w:w="240" w:type="dxa"/>
            </w:tcMar>
            <w:vAlign w:val="center"/>
            <w:hideMark/>
          </w:tcPr>
          <w:p w14:paraId="76DB00E6"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93.3</w:t>
            </w:r>
          </w:p>
        </w:tc>
        <w:tc>
          <w:tcPr>
            <w:tcW w:w="0" w:type="auto"/>
            <w:tcMar>
              <w:top w:w="150" w:type="dxa"/>
              <w:left w:w="240" w:type="dxa"/>
              <w:bottom w:w="150" w:type="dxa"/>
              <w:right w:w="240" w:type="dxa"/>
            </w:tcMar>
            <w:vAlign w:val="center"/>
            <w:hideMark/>
          </w:tcPr>
          <w:p w14:paraId="4ABE71FD"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100%</w:t>
            </w:r>
          </w:p>
        </w:tc>
        <w:tc>
          <w:tcPr>
            <w:tcW w:w="0" w:type="auto"/>
            <w:tcMar>
              <w:top w:w="150" w:type="dxa"/>
              <w:left w:w="240" w:type="dxa"/>
              <w:bottom w:w="150" w:type="dxa"/>
              <w:right w:w="0" w:type="dxa"/>
            </w:tcMar>
            <w:vAlign w:val="center"/>
            <w:hideMark/>
          </w:tcPr>
          <w:p w14:paraId="0727C943"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b/>
                <w:bCs/>
                <w:color w:val="000000" w:themeColor="text1"/>
                <w:sz w:val="20"/>
                <w:szCs w:val="20"/>
                <w:lang w:val="en-IN"/>
              </w:rPr>
              <w:t>Excellent</w:t>
            </w:r>
          </w:p>
        </w:tc>
      </w:tr>
      <w:tr w:rsidR="00577653" w:rsidRPr="00577653" w14:paraId="790F64F8" w14:textId="77777777" w:rsidTr="00DB65AE">
        <w:tc>
          <w:tcPr>
            <w:tcW w:w="0" w:type="auto"/>
            <w:tcMar>
              <w:top w:w="150" w:type="dxa"/>
              <w:left w:w="0" w:type="dxa"/>
              <w:bottom w:w="150" w:type="dxa"/>
              <w:right w:w="240" w:type="dxa"/>
            </w:tcMar>
            <w:vAlign w:val="center"/>
            <w:hideMark/>
          </w:tcPr>
          <w:p w14:paraId="44F3D68F"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1500</w:t>
            </w:r>
          </w:p>
        </w:tc>
        <w:tc>
          <w:tcPr>
            <w:tcW w:w="0" w:type="auto"/>
            <w:tcMar>
              <w:top w:w="150" w:type="dxa"/>
              <w:left w:w="240" w:type="dxa"/>
              <w:bottom w:w="150" w:type="dxa"/>
              <w:right w:w="240" w:type="dxa"/>
            </w:tcMar>
            <w:vAlign w:val="center"/>
            <w:hideMark/>
          </w:tcPr>
          <w:p w14:paraId="597AFB13"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39</w:t>
            </w:r>
          </w:p>
        </w:tc>
        <w:tc>
          <w:tcPr>
            <w:tcW w:w="0" w:type="auto"/>
            <w:tcMar>
              <w:top w:w="150" w:type="dxa"/>
              <w:left w:w="240" w:type="dxa"/>
              <w:bottom w:w="150" w:type="dxa"/>
              <w:right w:w="240" w:type="dxa"/>
            </w:tcMar>
            <w:vAlign w:val="center"/>
            <w:hideMark/>
          </w:tcPr>
          <w:p w14:paraId="5DFEDA8C"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3.38</w:t>
            </w:r>
          </w:p>
        </w:tc>
        <w:tc>
          <w:tcPr>
            <w:tcW w:w="0" w:type="auto"/>
            <w:tcMar>
              <w:top w:w="150" w:type="dxa"/>
              <w:left w:w="240" w:type="dxa"/>
              <w:bottom w:w="150" w:type="dxa"/>
              <w:right w:w="240" w:type="dxa"/>
            </w:tcMar>
            <w:vAlign w:val="center"/>
            <w:hideMark/>
          </w:tcPr>
          <w:p w14:paraId="1513141D"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3.00</w:t>
            </w:r>
          </w:p>
        </w:tc>
        <w:tc>
          <w:tcPr>
            <w:tcW w:w="0" w:type="auto"/>
            <w:tcMar>
              <w:top w:w="150" w:type="dxa"/>
              <w:left w:w="240" w:type="dxa"/>
              <w:bottom w:w="150" w:type="dxa"/>
              <w:right w:w="240" w:type="dxa"/>
            </w:tcMar>
            <w:vAlign w:val="center"/>
            <w:hideMark/>
          </w:tcPr>
          <w:p w14:paraId="17F75B8D"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3.40</w:t>
            </w:r>
          </w:p>
        </w:tc>
        <w:tc>
          <w:tcPr>
            <w:tcW w:w="0" w:type="auto"/>
            <w:tcMar>
              <w:top w:w="150" w:type="dxa"/>
              <w:left w:w="240" w:type="dxa"/>
              <w:bottom w:w="150" w:type="dxa"/>
              <w:right w:w="240" w:type="dxa"/>
            </w:tcMar>
            <w:vAlign w:val="center"/>
            <w:hideMark/>
          </w:tcPr>
          <w:p w14:paraId="078000D9"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91.3</w:t>
            </w:r>
          </w:p>
        </w:tc>
        <w:tc>
          <w:tcPr>
            <w:tcW w:w="0" w:type="auto"/>
            <w:tcMar>
              <w:top w:w="150" w:type="dxa"/>
              <w:left w:w="240" w:type="dxa"/>
              <w:bottom w:w="150" w:type="dxa"/>
              <w:right w:w="240" w:type="dxa"/>
            </w:tcMar>
            <w:vAlign w:val="center"/>
            <w:hideMark/>
          </w:tcPr>
          <w:p w14:paraId="54AD4964"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color w:val="000000" w:themeColor="text1"/>
                <w:sz w:val="20"/>
                <w:szCs w:val="20"/>
                <w:lang w:val="en-IN"/>
              </w:rPr>
              <w:t>90%</w:t>
            </w:r>
          </w:p>
        </w:tc>
        <w:tc>
          <w:tcPr>
            <w:tcW w:w="0" w:type="auto"/>
            <w:tcMar>
              <w:top w:w="150" w:type="dxa"/>
              <w:left w:w="240" w:type="dxa"/>
              <w:bottom w:w="150" w:type="dxa"/>
              <w:right w:w="0" w:type="dxa"/>
            </w:tcMar>
            <w:vAlign w:val="center"/>
            <w:hideMark/>
          </w:tcPr>
          <w:p w14:paraId="16E562E3" w14:textId="77777777" w:rsidR="00577653" w:rsidRPr="00577653" w:rsidRDefault="00577653" w:rsidP="00577653">
            <w:pPr>
              <w:spacing w:line="360" w:lineRule="auto"/>
              <w:jc w:val="center"/>
              <w:rPr>
                <w:rFonts w:ascii="Times New Roman" w:hAnsi="Times New Roman" w:cs="Times New Roman"/>
                <w:color w:val="000000" w:themeColor="text1"/>
                <w:sz w:val="20"/>
                <w:szCs w:val="20"/>
                <w:lang w:val="en-IN"/>
              </w:rPr>
            </w:pPr>
            <w:r w:rsidRPr="00577653">
              <w:rPr>
                <w:rFonts w:ascii="Times New Roman" w:hAnsi="Times New Roman" w:cs="Times New Roman"/>
                <w:b/>
                <w:bCs/>
                <w:color w:val="000000" w:themeColor="text1"/>
                <w:sz w:val="20"/>
                <w:szCs w:val="20"/>
                <w:lang w:val="en-IN"/>
              </w:rPr>
              <w:t>Excellent</w:t>
            </w:r>
          </w:p>
        </w:tc>
      </w:tr>
    </w:tbl>
    <w:p w14:paraId="59114CE5" w14:textId="77777777" w:rsidR="00577653" w:rsidRPr="00577653" w:rsidRDefault="00577653" w:rsidP="00577653">
      <w:pPr>
        <w:spacing w:line="360" w:lineRule="auto"/>
        <w:jc w:val="both"/>
        <w:rPr>
          <w:rFonts w:ascii="Times New Roman" w:hAnsi="Times New Roman" w:cs="Times New Roman"/>
          <w:color w:val="000000" w:themeColor="text1"/>
          <w:sz w:val="20"/>
          <w:szCs w:val="20"/>
          <w:lang w:val="en-IN"/>
        </w:rPr>
      </w:pPr>
      <w:r w:rsidRPr="00577653">
        <w:rPr>
          <w:rFonts w:ascii="Times New Roman" w:hAnsi="Times New Roman" w:cs="Times New Roman"/>
          <w:i/>
          <w:iCs/>
          <w:color w:val="000000" w:themeColor="text1"/>
          <w:sz w:val="20"/>
          <w:szCs w:val="20"/>
          <w:lang w:val="en-IN"/>
        </w:rPr>
        <w:t>At small N, classical MDS on sparse shortest-path distances is occasionally unstable, resulting in near-orthogonal embeddings. For N≥250, the median MAE remains below 4° with high success rates—adequate for direction-aware routing. The primary visual evidence is provided in Fig. 6 (N=250).</w:t>
      </w:r>
    </w:p>
    <w:p w14:paraId="443369F7" w14:textId="2B2461E7" w:rsidR="00BF5425" w:rsidRPr="00FE14FF" w:rsidRDefault="00577653" w:rsidP="006A0575">
      <w:pPr>
        <w:spacing w:line="360" w:lineRule="auto"/>
        <w:jc w:val="both"/>
        <w:rPr>
          <w:rFonts w:ascii="Times New Roman" w:hAnsi="Times New Roman" w:cs="Times New Roman"/>
          <w:color w:val="000000" w:themeColor="text1"/>
          <w:sz w:val="20"/>
          <w:szCs w:val="20"/>
          <w:lang w:val="en-IN"/>
        </w:rPr>
      </w:pPr>
      <w:r w:rsidRPr="00577653">
        <w:rPr>
          <w:rFonts w:ascii="Times New Roman" w:hAnsi="Times New Roman" w:cs="Times New Roman"/>
          <w:b/>
          <w:bCs/>
          <w:color w:val="000000" w:themeColor="text1"/>
          <w:sz w:val="20"/>
          <w:szCs w:val="20"/>
          <w:lang w:val="en-IN"/>
        </w:rPr>
        <w:t>Note on metrics:</w:t>
      </w:r>
      <w:r w:rsidRPr="00577653">
        <w:rPr>
          <w:rFonts w:ascii="Times New Roman" w:hAnsi="Times New Roman" w:cs="Times New Roman"/>
          <w:color w:val="000000" w:themeColor="text1"/>
          <w:sz w:val="20"/>
          <w:szCs w:val="20"/>
          <w:lang w:val="en-IN"/>
        </w:rPr>
        <w:t> MAE is calculated from column-guideline orientations, while directional correctness is based on next-hop decision angles. These metrics use different angle sets, which explains why high directional correctness can coexist with higher MAE at small N.</w:t>
      </w:r>
    </w:p>
    <w:p w14:paraId="5E9DE214" w14:textId="16ECE69E" w:rsidR="003D6762" w:rsidRDefault="00000000" w:rsidP="006A0575">
      <w:pPr>
        <w:pStyle w:val="Heading1"/>
        <w:spacing w:before="240" w:after="120" w:line="360" w:lineRule="auto"/>
        <w:ind w:left="0"/>
        <w:rPr>
          <w:rFonts w:ascii="Times New Roman" w:eastAsia="Times New Roman" w:hAnsi="Times New Roman"/>
          <w:color w:val="000000" w:themeColor="text1"/>
        </w:rPr>
      </w:pPr>
      <w:r w:rsidRPr="00A70CAB">
        <w:rPr>
          <w:rFonts w:ascii="Times New Roman" w:eastAsia="Times New Roman" w:hAnsi="Times New Roman"/>
          <w:color w:val="000000" w:themeColor="text1"/>
        </w:rPr>
        <w:t>Integration with Direction-Aware Routing</w:t>
      </w:r>
    </w:p>
    <w:p w14:paraId="73342D28" w14:textId="77777777" w:rsidR="00D9008F" w:rsidRPr="00D9008F" w:rsidRDefault="00D9008F" w:rsidP="00B7656D">
      <w:pPr>
        <w:pStyle w:val="pdq2pgselectionanchorcontainer"/>
        <w:spacing w:before="0" w:beforeAutospacing="0" w:after="0" w:afterAutospacing="0" w:line="360" w:lineRule="auto"/>
        <w:jc w:val="both"/>
        <w:rPr>
          <w:sz w:val="20"/>
          <w:szCs w:val="20"/>
        </w:rPr>
      </w:pPr>
      <w:r w:rsidRPr="00D9008F">
        <w:rPr>
          <w:sz w:val="20"/>
          <w:szCs w:val="20"/>
        </w:rPr>
        <w:t xml:space="preserve">Given relative positions, a node estimates the destination direction in the virtual coordinate frame and selects the </w:t>
      </w:r>
      <w:proofErr w:type="spellStart"/>
      <w:r w:rsidRPr="00D9008F">
        <w:rPr>
          <w:sz w:val="20"/>
          <w:szCs w:val="20"/>
        </w:rPr>
        <w:t>neighboring</w:t>
      </w:r>
      <w:proofErr w:type="spellEnd"/>
      <w:r w:rsidRPr="00D9008F">
        <w:rPr>
          <w:sz w:val="20"/>
          <w:szCs w:val="20"/>
        </w:rPr>
        <w:t xml:space="preserve"> node with the smallest angular deviation from that direction. This corresponds to greedy directional forwarding. Because similarity transformations preserve angular relationships, an embedding that is consistent up to translation, rotation, and uniform scaling can support directional decisions comparable to those obtained from a reference layout.</w:t>
      </w:r>
    </w:p>
    <w:p w14:paraId="33B544A1" w14:textId="77777777" w:rsidR="00D9008F" w:rsidRDefault="00D9008F" w:rsidP="00B7656D">
      <w:pPr>
        <w:pStyle w:val="NormalWeb"/>
        <w:spacing w:before="0" w:beforeAutospacing="0" w:after="0" w:afterAutospacing="0" w:line="360" w:lineRule="auto"/>
        <w:jc w:val="both"/>
      </w:pPr>
      <w:r w:rsidRPr="00D9008F">
        <w:rPr>
          <w:sz w:val="20"/>
          <w:szCs w:val="20"/>
        </w:rPr>
        <w:t>Failures in greedy forwarding may arise from topological voids or local minima rather than from localization error alone [1,14]. Perimeter- or face-based recovery therefore remains complementary. The present study does not include new packet-level routing experiments; integration of the relative coordinates into GPSR-style protocol stacks is reserved for future work. The density–Tx results remain relevant to routing because connectivity and stored degree influence both embedding quality and the availability of forwarding alternatives. Therefore, the selected Tx setting must preserve graph usability for greedy progress in addition to satisfying the localization criteria.</w:t>
      </w:r>
      <w:r w:rsidRPr="006C1974">
        <w:rPr>
          <w:color w:val="EE0000"/>
          <w:sz w:val="20"/>
          <w:szCs w:val="20"/>
        </w:rPr>
      </w:r>
      <w:r w:rsidRPr="00D9008F">
        <w:rPr>
          <w:sz w:val="20"/>
          <w:szCs w:val="20"/>
        </w:rPr>
      </w:r>
      <w:r/>
    </w:p>
    <w:p w14:paraId="5E7B599B" w14:textId="77777777" w:rsidR="00D9008F" w:rsidRPr="00D9008F" w:rsidRDefault="00D9008F" w:rsidP="006A0575"/>
    <w:p w14:paraId="76EA8CDD" w14:textId="2D8F52B4" w:rsidR="003D6762" w:rsidRPr="00A70CAB" w:rsidRDefault="00000000" w:rsidP="006A0575">
      <w:pPr>
        <w:pStyle w:val="Heading1"/>
        <w:spacing w:before="240" w:after="120" w:line="360" w:lineRule="auto"/>
        <w:ind w:left="0"/>
        <w:rPr>
          <w:color w:val="000000" w:themeColor="text1"/>
        </w:rPr>
      </w:pPr>
      <w:r w:rsidRPr="00A70CAB">
        <w:rPr>
          <w:rFonts w:ascii="Times New Roman" w:eastAsia="Times New Roman" w:hAnsi="Times New Roman"/>
          <w:color w:val="000000" w:themeColor="text1"/>
        </w:rPr>
        <w:lastRenderedPageBreak/>
        <w:t>Conclusion, Limitations, and Future Work</w:t>
      </w:r>
    </w:p>
    <w:p w14:paraId="1F2AF46C" w14:textId="2021700A" w:rsidR="003D6762" w:rsidRPr="00A70CAB" w:rsidRDefault="00000000" w:rsidP="006A0575">
      <w:pPr>
        <w:pStyle w:val="Heading2"/>
        <w:spacing w:after="80" w:line="360" w:lineRule="auto"/>
        <w:ind w:left="0"/>
        <w:rPr>
          <w:color w:val="000000" w:themeColor="text1"/>
        </w:rPr>
      </w:pPr>
      <w:r w:rsidRPr="00A70CAB">
        <w:rPr>
          <w:rFonts w:ascii="Times New Roman" w:eastAsia="Times New Roman" w:hAnsi="Times New Roman"/>
          <w:color w:val="000000" w:themeColor="text1"/>
          <w:sz w:val="24"/>
        </w:rPr>
        <w:t>Conclusion</w:t>
      </w:r>
    </w:p>
    <w:p w14:paraId="2B9C437A" w14:textId="28D5AED7" w:rsidR="00BF5425" w:rsidRPr="002F7B5D" w:rsidRDefault="00D30FC9" w:rsidP="00CC5D7D">
      <w:pPr>
        <w:pStyle w:val="NormalWeb"/>
        <w:spacing w:after="0" w:afterAutospacing="0" w:line="360" w:lineRule="auto"/>
        <w:jc w:val="both"/>
        <w:rPr>
          <w:sz w:val="20"/>
          <w:szCs w:val="20"/>
        </w:rPr>
      </w:pPr>
      <w:r w:rsidRPr="00D30FC9">
        <w:rPr>
          <w:sz w:val="20"/>
          <w:szCs w:val="20"/>
        </w:rPr>
        <w:t>Relative embeddings designed to preserve directional consistency may provide a lightweight alternative to high-accuracy metric localization for direction-aware WSN forwarding. The asymmetric attraction rule guarantees local reduction of the selected violated edge, while global convergence remains empirically observed rather than fully proved. The density–Tx study shows that increasing node density permits lower tested transmission-range settings while maintaining a mean stored degree of approximately 8–10 and full connectivity. Under the documented planned-geometry protocol using planned-distance constraints and MDS initialization, the N=250 topology-quality experiment achieves a median relative edge-direction MAE of approximately 2.86° and directional correctness of approximately 94.5%. These results support directional consistency under planned-geometry validation but do not constitute packet-level routing validation. Global normalization remains a disclosed simulation dependence, and distributed alternatives are reserved for future implementation and evaluation. These guidelines are directly relevant to structured IoT deployments in agriculture, buildings, and industrial monitoring [21–28].</w:t>
      </w:r>
      <m:oMath>
        <m:r>
          <w:rPr>
            <w:rFonts w:ascii="Cambria Math" w:hAnsi="Cambria Math"/>
            <w:sz w:val="20"/>
            <w:szCs w:val="20"/>
          </w:rPr>
          <m:t xml:space="preserve">N=250 </m:t>
        </m:r>
      </m:oMath>
      <w:r w:rsidRPr="00D30FC9">
        <w:rPr>
          <w:sz w:val="20"/>
          <w:szCs w:val="20"/>
        </w:rPr>
      </w:r>
      <m:oMath>
        <m:sSup>
          <m:sSupPr>
            <m:ctrlPr>
              <w:rPr>
                <w:rFonts w:ascii="Cambria Math" w:hAnsi="Cambria Math"/>
                <w:sz w:val="20"/>
                <w:szCs w:val="20"/>
              </w:rPr>
            </m:ctrlPr>
          </m:sSupPr>
          <m:e>
            <m:r>
              <w:rPr>
                <w:rFonts w:ascii="Cambria Math" w:hAnsi="Cambria Math"/>
                <w:sz w:val="20"/>
                <w:szCs w:val="20"/>
              </w:rPr>
              <m:t>2.9</m:t>
            </m:r>
          </m:e>
          <m:sup>
            <m:r>
              <w:rPr>
                <w:rFonts w:ascii="Cambria Math" w:hAnsi="Cambria Math"/>
                <w:sz w:val="20"/>
                <w:szCs w:val="20"/>
              </w:rPr>
              <m:t>∘</m:t>
            </m:r>
          </m:sup>
        </m:sSup>
      </m:oMath>
      <w:r w:rsidRPr="00D30FC9">
        <w:rPr>
          <w:sz w:val="20"/>
          <w:szCs w:val="20"/>
        </w:rPr>
      </w:r>
    </w:p>
    <w:tbl>
      <w:tblPr>
        <w:tblStyle w:val="TableGrid"/>
        <w:tblpPr w:leftFromText="180" w:rightFromText="180" w:vertAnchor="text" w:horzAnchor="margin" w:tblpY="361"/>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1"/>
        <w:gridCol w:w="2826"/>
        <w:gridCol w:w="4019"/>
      </w:tblGrid>
      <w:tr w:rsidR="002F7B5D" w:rsidRPr="00CC5D7D" w14:paraId="0755DB31" w14:textId="77777777" w:rsidTr="00CC5D7D">
        <w:tc>
          <w:tcPr>
            <w:tcW w:w="0" w:type="auto"/>
            <w:hideMark/>
          </w:tcPr>
          <w:p w14:paraId="07005894" w14:textId="77777777" w:rsidR="002F7B5D" w:rsidRPr="00CC5D7D" w:rsidRDefault="002F7B5D" w:rsidP="00CC5D7D">
            <w:pPr>
              <w:pStyle w:val="NoSpacing"/>
              <w:rPr>
                <w:rFonts w:ascii="Times New Roman" w:hAnsi="Times New Roman" w:cs="Times New Roman"/>
                <w:sz w:val="18"/>
                <w:szCs w:val="18"/>
              </w:rPr>
            </w:pPr>
            <w:r w:rsidRPr="00CC5D7D">
              <w:rPr>
                <w:rFonts w:ascii="Times New Roman" w:hAnsi="Times New Roman" w:cs="Times New Roman"/>
                <w:sz w:val="18"/>
                <w:szCs w:val="18"/>
              </w:rPr>
              <w:t>Finding</w:t>
            </w:r>
          </w:p>
        </w:tc>
        <w:tc>
          <w:tcPr>
            <w:tcW w:w="0" w:type="auto"/>
            <w:hideMark/>
          </w:tcPr>
          <w:p w14:paraId="3352EAA0" w14:textId="77777777" w:rsidR="002F7B5D" w:rsidRPr="00CC5D7D" w:rsidRDefault="002F7B5D" w:rsidP="00CC5D7D">
            <w:pPr>
              <w:pStyle w:val="NoSpacing"/>
              <w:rPr>
                <w:rFonts w:ascii="Times New Roman" w:hAnsi="Times New Roman" w:cs="Times New Roman"/>
                <w:sz w:val="18"/>
                <w:szCs w:val="18"/>
              </w:rPr>
            </w:pPr>
            <w:r w:rsidRPr="00CC5D7D">
              <w:rPr>
                <w:rFonts w:ascii="Times New Roman" w:hAnsi="Times New Roman" w:cs="Times New Roman"/>
                <w:sz w:val="18"/>
                <w:szCs w:val="18"/>
              </w:rPr>
              <w:t>Evidence</w:t>
            </w:r>
          </w:p>
        </w:tc>
        <w:tc>
          <w:tcPr>
            <w:tcW w:w="0" w:type="auto"/>
            <w:hideMark/>
          </w:tcPr>
          <w:p w14:paraId="0EFFD332" w14:textId="77777777" w:rsidR="002F7B5D" w:rsidRPr="00CC5D7D" w:rsidRDefault="002F7B5D" w:rsidP="00CC5D7D">
            <w:pPr>
              <w:pStyle w:val="NoSpacing"/>
              <w:rPr>
                <w:rFonts w:ascii="Times New Roman" w:hAnsi="Times New Roman" w:cs="Times New Roman"/>
                <w:sz w:val="18"/>
                <w:szCs w:val="18"/>
              </w:rPr>
            </w:pPr>
            <w:r w:rsidRPr="00CC5D7D">
              <w:rPr>
                <w:rFonts w:ascii="Times New Roman" w:hAnsi="Times New Roman" w:cs="Times New Roman"/>
                <w:sz w:val="18"/>
                <w:szCs w:val="18"/>
              </w:rPr>
              <w:t>Implication</w:t>
            </w:r>
          </w:p>
        </w:tc>
      </w:tr>
      <w:tr w:rsidR="002F7B5D" w:rsidRPr="00CC5D7D" w14:paraId="4F70C349" w14:textId="77777777" w:rsidTr="00CC5D7D">
        <w:tc>
          <w:tcPr>
            <w:tcW w:w="0" w:type="auto"/>
            <w:hideMark/>
          </w:tcPr>
          <w:p w14:paraId="03C698DB" w14:textId="77777777" w:rsidR="002F7B5D" w:rsidRPr="00CC5D7D" w:rsidRDefault="002F7B5D" w:rsidP="00CC5D7D">
            <w:pPr>
              <w:pStyle w:val="NoSpacing"/>
              <w:rPr>
                <w:rFonts w:ascii="Times New Roman" w:hAnsi="Times New Roman" w:cs="Times New Roman"/>
                <w:sz w:val="18"/>
                <w:szCs w:val="18"/>
              </w:rPr>
            </w:pPr>
            <w:r w:rsidRPr="00CC5D7D">
              <w:rPr>
                <w:rFonts w:ascii="Times New Roman" w:hAnsi="Times New Roman" w:cs="Times New Roman"/>
                <w:sz w:val="18"/>
                <w:szCs w:val="18"/>
              </w:rPr>
              <w:t>Directional consistency under planned geometry</w:t>
            </w:r>
          </w:p>
        </w:tc>
        <w:tc>
          <w:tcPr>
            <w:tcW w:w="0" w:type="auto"/>
            <w:hideMark/>
          </w:tcPr>
          <w:p w14:paraId="74E2C9EB" w14:textId="77777777" w:rsidR="002F7B5D" w:rsidRPr="00CC5D7D" w:rsidRDefault="002F7B5D" w:rsidP="00CC5D7D">
            <w:pPr>
              <w:pStyle w:val="NoSpacing"/>
              <w:rPr>
                <w:rFonts w:ascii="Times New Roman" w:hAnsi="Times New Roman" w:cs="Times New Roman"/>
                <w:sz w:val="18"/>
                <w:szCs w:val="18"/>
              </w:rPr>
            </w:pPr>
            <w:r w:rsidRPr="00CC5D7D">
              <w:rPr>
                <w:rFonts w:ascii="Times New Roman" w:hAnsi="Times New Roman" w:cs="Times New Roman"/>
                <w:sz w:val="18"/>
                <w:szCs w:val="18"/>
              </w:rPr>
              <w:t>Section 6.5; Figs. 6–7; Table 5; (N=250), MAE (\approx2.9^\circ)</w:t>
            </w:r>
          </w:p>
        </w:tc>
        <w:tc>
          <w:tcPr>
            <w:tcW w:w="0" w:type="auto"/>
            <w:hideMark/>
          </w:tcPr>
          <w:p w14:paraId="3B693DB3" w14:textId="77777777" w:rsidR="002F7B5D" w:rsidRPr="00CC5D7D" w:rsidRDefault="002F7B5D" w:rsidP="00CC5D7D">
            <w:pPr>
              <w:pStyle w:val="NoSpacing"/>
              <w:rPr>
                <w:rFonts w:ascii="Times New Roman" w:hAnsi="Times New Roman" w:cs="Times New Roman"/>
                <w:sz w:val="18"/>
                <w:szCs w:val="18"/>
              </w:rPr>
            </w:pPr>
            <w:r w:rsidRPr="00CC5D7D">
              <w:rPr>
                <w:rFonts w:ascii="Times New Roman" w:hAnsi="Times New Roman" w:cs="Times New Roman"/>
                <w:sz w:val="18"/>
                <w:szCs w:val="18"/>
              </w:rPr>
              <w:t>High metric reconstruction accuracy may be unnecessary when directional relationships are preserved</w:t>
            </w:r>
          </w:p>
        </w:tc>
      </w:tr>
      <w:tr w:rsidR="002F7B5D" w:rsidRPr="00CC5D7D" w14:paraId="706E976D" w14:textId="77777777" w:rsidTr="00CC5D7D">
        <w:tc>
          <w:tcPr>
            <w:tcW w:w="0" w:type="auto"/>
            <w:hideMark/>
          </w:tcPr>
          <w:p w14:paraId="34009765" w14:textId="77777777" w:rsidR="002F7B5D" w:rsidRPr="00CC5D7D" w:rsidRDefault="002F7B5D" w:rsidP="00CC5D7D">
            <w:pPr>
              <w:pStyle w:val="NoSpacing"/>
              <w:rPr>
                <w:rFonts w:ascii="Times New Roman" w:hAnsi="Times New Roman" w:cs="Times New Roman"/>
                <w:sz w:val="18"/>
                <w:szCs w:val="18"/>
              </w:rPr>
            </w:pPr>
            <w:r w:rsidRPr="00CC5D7D">
              <w:rPr>
                <w:rFonts w:ascii="Times New Roman" w:hAnsi="Times New Roman" w:cs="Times New Roman"/>
                <w:sz w:val="18"/>
                <w:szCs w:val="18"/>
              </w:rPr>
              <w:t>Lowest tested Tx decreases with density</w:t>
            </w:r>
          </w:p>
        </w:tc>
        <w:tc>
          <w:tcPr>
            <w:tcW w:w="0" w:type="auto"/>
            <w:hideMark/>
          </w:tcPr>
          <w:p w14:paraId="15BCC94C" w14:textId="77777777" w:rsidR="002F7B5D" w:rsidRPr="00CC5D7D" w:rsidRDefault="002F7B5D" w:rsidP="00CC5D7D">
            <w:pPr>
              <w:pStyle w:val="NoSpacing"/>
              <w:rPr>
                <w:rFonts w:ascii="Times New Roman" w:hAnsi="Times New Roman" w:cs="Times New Roman"/>
                <w:sz w:val="18"/>
                <w:szCs w:val="18"/>
              </w:rPr>
            </w:pPr>
            <w:r w:rsidRPr="00CC5D7D">
              <w:rPr>
                <w:rFonts w:ascii="Times New Roman" w:hAnsi="Times New Roman" w:cs="Times New Roman"/>
                <w:sz w:val="18"/>
                <w:szCs w:val="18"/>
              </w:rPr>
              <w:t>Table 3; Figs. 1–2; 600 trials</w:t>
            </w:r>
          </w:p>
        </w:tc>
        <w:tc>
          <w:tcPr>
            <w:tcW w:w="0" w:type="auto"/>
            <w:hideMark/>
          </w:tcPr>
          <w:p w14:paraId="068326A7" w14:textId="77777777" w:rsidR="002F7B5D" w:rsidRPr="00CC5D7D" w:rsidRDefault="002F7B5D" w:rsidP="00CC5D7D">
            <w:pPr>
              <w:pStyle w:val="NoSpacing"/>
              <w:rPr>
                <w:rFonts w:ascii="Times New Roman" w:hAnsi="Times New Roman" w:cs="Times New Roman"/>
                <w:sz w:val="18"/>
                <w:szCs w:val="18"/>
              </w:rPr>
            </w:pPr>
            <w:r w:rsidRPr="00CC5D7D">
              <w:rPr>
                <w:rFonts w:ascii="Times New Roman" w:hAnsi="Times New Roman" w:cs="Times New Roman"/>
                <w:sz w:val="18"/>
                <w:szCs w:val="18"/>
              </w:rPr>
              <w:t>Denser deployments may permit lower transmission-range settings and a lower normalized transmit-energy proxy</w:t>
            </w:r>
          </w:p>
        </w:tc>
      </w:tr>
      <w:tr w:rsidR="002F7B5D" w:rsidRPr="00CC5D7D" w14:paraId="1730CAF7" w14:textId="77777777" w:rsidTr="00CC5D7D">
        <w:tc>
          <w:tcPr>
            <w:tcW w:w="0" w:type="auto"/>
            <w:hideMark/>
          </w:tcPr>
          <w:p w14:paraId="5DB42ABB" w14:textId="77777777" w:rsidR="002F7B5D" w:rsidRPr="00CC5D7D" w:rsidRDefault="002F7B5D" w:rsidP="00CC5D7D">
            <w:pPr>
              <w:pStyle w:val="NoSpacing"/>
              <w:rPr>
                <w:rFonts w:ascii="Times New Roman" w:hAnsi="Times New Roman" w:cs="Times New Roman"/>
                <w:sz w:val="18"/>
                <w:szCs w:val="18"/>
              </w:rPr>
            </w:pPr>
            <w:r w:rsidRPr="00CC5D7D">
              <w:rPr>
                <w:rFonts w:ascii="Times New Roman" w:hAnsi="Times New Roman" w:cs="Times New Roman"/>
                <w:sz w:val="18"/>
                <w:szCs w:val="18"/>
              </w:rPr>
              <w:t>Mean-degree target near 8–10</w:t>
            </w:r>
          </w:p>
        </w:tc>
        <w:tc>
          <w:tcPr>
            <w:tcW w:w="0" w:type="auto"/>
            <w:hideMark/>
          </w:tcPr>
          <w:p w14:paraId="63D824C5" w14:textId="77777777" w:rsidR="002F7B5D" w:rsidRPr="00CC5D7D" w:rsidRDefault="002F7B5D" w:rsidP="00CC5D7D">
            <w:pPr>
              <w:pStyle w:val="NoSpacing"/>
              <w:rPr>
                <w:rFonts w:ascii="Times New Roman" w:hAnsi="Times New Roman" w:cs="Times New Roman"/>
                <w:sz w:val="18"/>
                <w:szCs w:val="18"/>
              </w:rPr>
            </w:pPr>
            <w:r w:rsidRPr="00CC5D7D">
              <w:rPr>
                <w:rFonts w:ascii="Times New Roman" w:hAnsi="Times New Roman" w:cs="Times New Roman"/>
                <w:sz w:val="18"/>
                <w:szCs w:val="18"/>
              </w:rPr>
              <w:t>Fig. 3; Table 4</w:t>
            </w:r>
          </w:p>
        </w:tc>
        <w:tc>
          <w:tcPr>
            <w:tcW w:w="0" w:type="auto"/>
            <w:hideMark/>
          </w:tcPr>
          <w:p w14:paraId="7607756D" w14:textId="77777777" w:rsidR="002F7B5D" w:rsidRPr="00CC5D7D" w:rsidRDefault="002F7B5D" w:rsidP="00CC5D7D">
            <w:pPr>
              <w:pStyle w:val="NoSpacing"/>
              <w:rPr>
                <w:rFonts w:ascii="Times New Roman" w:hAnsi="Times New Roman" w:cs="Times New Roman"/>
                <w:sz w:val="18"/>
                <w:szCs w:val="18"/>
              </w:rPr>
            </w:pPr>
            <w:r w:rsidRPr="00CC5D7D">
              <w:rPr>
                <w:rFonts w:ascii="Times New Roman" w:hAnsi="Times New Roman" w:cs="Times New Roman"/>
                <w:sz w:val="18"/>
                <w:szCs w:val="18"/>
              </w:rPr>
              <w:t>A moderate neighbor cap can preserve graph usability without increasing stored-neighbor count unnecessarily</w:t>
            </w:r>
          </w:p>
        </w:tc>
      </w:tr>
      <w:tr w:rsidR="002F7B5D" w:rsidRPr="00CC5D7D" w14:paraId="19C78AF7" w14:textId="77777777" w:rsidTr="00CC5D7D">
        <w:tc>
          <w:tcPr>
            <w:tcW w:w="0" w:type="auto"/>
            <w:hideMark/>
          </w:tcPr>
          <w:p w14:paraId="45E71CA7" w14:textId="77777777" w:rsidR="002F7B5D" w:rsidRPr="00CC5D7D" w:rsidRDefault="002F7B5D" w:rsidP="00CC5D7D">
            <w:pPr>
              <w:pStyle w:val="NoSpacing"/>
              <w:rPr>
                <w:rFonts w:ascii="Times New Roman" w:hAnsi="Times New Roman" w:cs="Times New Roman"/>
                <w:sz w:val="18"/>
                <w:szCs w:val="18"/>
              </w:rPr>
            </w:pPr>
            <w:r w:rsidRPr="00CC5D7D">
              <w:rPr>
                <w:rFonts w:ascii="Times New Roman" w:hAnsi="Times New Roman" w:cs="Times New Roman"/>
                <w:sz w:val="18"/>
                <w:szCs w:val="18"/>
              </w:rPr>
              <w:t>Soft stopping is more informative than hard stopping</w:t>
            </w:r>
          </w:p>
        </w:tc>
        <w:tc>
          <w:tcPr>
            <w:tcW w:w="0" w:type="auto"/>
            <w:hideMark/>
          </w:tcPr>
          <w:p w14:paraId="4E4311FA" w14:textId="77777777" w:rsidR="002F7B5D" w:rsidRPr="00CC5D7D" w:rsidRDefault="002F7B5D" w:rsidP="00CC5D7D">
            <w:pPr>
              <w:pStyle w:val="NoSpacing"/>
              <w:rPr>
                <w:rFonts w:ascii="Times New Roman" w:hAnsi="Times New Roman" w:cs="Times New Roman"/>
                <w:sz w:val="18"/>
                <w:szCs w:val="18"/>
              </w:rPr>
            </w:pPr>
            <w:r w:rsidRPr="00CC5D7D">
              <w:rPr>
                <w:rFonts w:ascii="Times New Roman" w:hAnsi="Times New Roman" w:cs="Times New Roman"/>
                <w:sz w:val="18"/>
                <w:szCs w:val="18"/>
              </w:rPr>
              <w:t>Section 6.4</w:t>
            </w:r>
          </w:p>
        </w:tc>
        <w:tc>
          <w:tcPr>
            <w:tcW w:w="0" w:type="auto"/>
            <w:hideMark/>
          </w:tcPr>
          <w:p w14:paraId="7E157F74" w14:textId="77777777" w:rsidR="002F7B5D" w:rsidRPr="00CC5D7D" w:rsidRDefault="002F7B5D" w:rsidP="00CC5D7D">
            <w:pPr>
              <w:pStyle w:val="NoSpacing"/>
              <w:rPr>
                <w:rFonts w:ascii="Times New Roman" w:hAnsi="Times New Roman" w:cs="Times New Roman"/>
                <w:sz w:val="18"/>
                <w:szCs w:val="18"/>
              </w:rPr>
            </w:pPr>
            <w:r w:rsidRPr="00CC5D7D">
              <w:rPr>
                <w:rFonts w:ascii="Times New Roman" w:hAnsi="Times New Roman" w:cs="Times New Roman"/>
                <w:sz w:val="18"/>
                <w:szCs w:val="18"/>
              </w:rPr>
              <w:t>Residual-based stopping criteria are preferable in dense or high-degree cases</w:t>
            </w:r>
          </w:p>
        </w:tc>
      </w:tr>
      <w:tr w:rsidR="002F7B5D" w:rsidRPr="00CC5D7D" w14:paraId="01964CA0" w14:textId="77777777" w:rsidTr="00CC5D7D">
        <w:tc>
          <w:tcPr>
            <w:tcW w:w="0" w:type="auto"/>
            <w:hideMark/>
          </w:tcPr>
          <w:p w14:paraId="172AE918" w14:textId="77777777" w:rsidR="002F7B5D" w:rsidRPr="00CC5D7D" w:rsidRDefault="002F7B5D" w:rsidP="00CC5D7D">
            <w:pPr>
              <w:pStyle w:val="NoSpacing"/>
              <w:rPr>
                <w:rFonts w:ascii="Times New Roman" w:hAnsi="Times New Roman" w:cs="Times New Roman"/>
                <w:sz w:val="18"/>
                <w:szCs w:val="18"/>
              </w:rPr>
            </w:pPr>
            <w:r w:rsidRPr="00CC5D7D">
              <w:rPr>
                <w:rFonts w:ascii="Times New Roman" w:hAnsi="Times New Roman" w:cs="Times New Roman"/>
                <w:sz w:val="18"/>
                <w:szCs w:val="18"/>
              </w:rPr>
              <w:t>Shared-frame estimation remains unresolved</w:t>
            </w:r>
          </w:p>
        </w:tc>
        <w:tc>
          <w:tcPr>
            <w:tcW w:w="0" w:type="auto"/>
            <w:hideMark/>
          </w:tcPr>
          <w:p w14:paraId="643CFC82" w14:textId="77777777" w:rsidR="002F7B5D" w:rsidRPr="00CC5D7D" w:rsidRDefault="002F7B5D" w:rsidP="00CC5D7D">
            <w:pPr>
              <w:pStyle w:val="NoSpacing"/>
              <w:rPr>
                <w:rFonts w:ascii="Times New Roman" w:hAnsi="Times New Roman" w:cs="Times New Roman"/>
                <w:sz w:val="18"/>
                <w:szCs w:val="18"/>
              </w:rPr>
            </w:pPr>
            <w:r w:rsidRPr="00CC5D7D">
              <w:rPr>
                <w:rFonts w:ascii="Times New Roman" w:hAnsi="Times New Roman" w:cs="Times New Roman"/>
                <w:sz w:val="18"/>
                <w:szCs w:val="18"/>
              </w:rPr>
              <w:t>Section 4.2</w:t>
            </w:r>
          </w:p>
        </w:tc>
        <w:tc>
          <w:tcPr>
            <w:tcW w:w="0" w:type="auto"/>
            <w:hideMark/>
          </w:tcPr>
          <w:p w14:paraId="12AFE950" w14:textId="77777777" w:rsidR="002F7B5D" w:rsidRPr="00CC5D7D" w:rsidRDefault="002F7B5D" w:rsidP="00CC5D7D">
            <w:pPr>
              <w:pStyle w:val="NoSpacing"/>
              <w:rPr>
                <w:rFonts w:ascii="Times New Roman" w:hAnsi="Times New Roman" w:cs="Times New Roman"/>
                <w:sz w:val="18"/>
                <w:szCs w:val="18"/>
              </w:rPr>
            </w:pPr>
            <w:r w:rsidRPr="00CC5D7D">
              <w:rPr>
                <w:rFonts w:ascii="Times New Roman" w:hAnsi="Times New Roman" w:cs="Times New Roman"/>
                <w:sz w:val="18"/>
                <w:szCs w:val="18"/>
              </w:rPr>
              <w:t>Gossip-based centroid and scale estimation requires future implementation and measurement</w:t>
            </w:r>
          </w:p>
        </w:tc>
      </w:tr>
    </w:tbl>
    <w:p w14:paraId="0EC1DCEA" w14:textId="7E065031" w:rsidR="00261B1C" w:rsidRDefault="002F7B5D" w:rsidP="00CC5D7D">
      <w:pPr>
        <w:spacing w:after="0" w:line="360" w:lineRule="auto"/>
        <w:rPr>
          <w:rFonts w:ascii="Times New Roman" w:hAnsi="Times New Roman" w:cs="Times New Roman"/>
          <w:color w:val="000000" w:themeColor="text1"/>
          <w:sz w:val="20"/>
          <w:szCs w:val="20"/>
        </w:rPr>
      </w:pPr>
      <w:r w:rsidRPr="00261B1C">
        <w:rPr>
          <w:rFonts w:ascii="Times New Roman" w:hAnsi="Times New Roman" w:cs="Times New Roman"/>
          <w:b/>
          <w:bCs/>
          <w:color w:val="000000" w:themeColor="text1"/>
          <w:sz w:val="20"/>
          <w:szCs w:val="20"/>
        </w:rPr>
        <w:t>Table 6.</w:t>
      </w:r>
      <w:r w:rsidRPr="00261B1C">
        <w:rPr>
          <w:rFonts w:ascii="Times New Roman" w:hAnsi="Times New Roman" w:cs="Times New Roman"/>
          <w:color w:val="000000" w:themeColor="text1"/>
          <w:sz w:val="20"/>
          <w:szCs w:val="20"/>
        </w:rPr>
        <w:t xml:space="preserve"> Summary of the principal findings and their telecommunication-system implications.</w:t>
      </w:r>
    </w:p>
    <w:p w14:paraId="41357AB5" w14:textId="77777777" w:rsidR="002F7B5D" w:rsidRPr="002F7B5D" w:rsidRDefault="002F7B5D" w:rsidP="006A0575">
      <w:pPr>
        <w:spacing w:line="360" w:lineRule="auto"/>
        <w:rPr>
          <w:rFonts w:ascii="Times New Roman" w:hAnsi="Times New Roman" w:cs="Times New Roman"/>
          <w:color w:val="000000" w:themeColor="text1"/>
          <w:sz w:val="20"/>
          <w:szCs w:val="20"/>
        </w:rPr>
      </w:pPr>
    </w:p>
    <w:p w14:paraId="42C36369" w14:textId="5531EE0F" w:rsidR="003D6762" w:rsidRPr="00A70CAB" w:rsidRDefault="00000000" w:rsidP="006A0575">
      <w:pPr>
        <w:pStyle w:val="Heading2"/>
        <w:spacing w:after="80" w:line="360" w:lineRule="auto"/>
        <w:ind w:left="0"/>
        <w:rPr>
          <w:color w:val="000000" w:themeColor="text1"/>
        </w:rPr>
      </w:pPr>
      <w:r w:rsidRPr="00A70CAB">
        <w:rPr>
          <w:rFonts w:ascii="Times New Roman" w:eastAsia="Times New Roman" w:hAnsi="Times New Roman"/>
          <w:color w:val="000000" w:themeColor="text1"/>
          <w:sz w:val="24"/>
        </w:rPr>
        <w:t>Limitations</w:t>
      </w:r>
    </w:p>
    <w:p w14:paraId="5D1DFC9D" w14:textId="07ABE006" w:rsidR="00261B1C" w:rsidRPr="00261B1C" w:rsidRDefault="00261B1C" w:rsidP="006A0575">
      <w:pPr>
        <w:pStyle w:val="ListParagraph"/>
        <w:numPr>
          <w:ilvl w:val="0"/>
          <w:numId w:val="15"/>
        </w:numPr>
        <w:spacing w:after="0" w:line="240" w:lineRule="auto"/>
        <w:ind w:left="0"/>
        <w:jc w:val="both"/>
        <w:rPr>
          <w:rFonts w:ascii="Times New Roman" w:eastAsia="Times New Roman" w:hAnsi="Times New Roman" w:cs="Times New Roman"/>
          <w:sz w:val="20"/>
          <w:szCs w:val="20"/>
          <w:lang w:val="en-IN" w:eastAsia="en-IN"/>
        </w:rPr>
      </w:pPr>
      <w:r w:rsidRPr="00261B1C">
        <w:rPr>
          <w:rFonts w:ascii="Times New Roman" w:eastAsia="Times New Roman" w:hAnsi="Times New Roman" w:cs="Times New Roman"/>
          <w:sz w:val="20"/>
          <w:szCs w:val="20"/>
          <w:lang w:val="en-IN" w:eastAsia="en-IN"/>
        </w:rPr>
        <w:t xml:space="preserve">The current simulator uses global scale normalization; gossip-based normalization has not been implemented or measured. </w:t>
      </w:r>
    </w:p>
    <w:p w14:paraId="62710D78" w14:textId="56DDE361" w:rsidR="00261B1C" w:rsidRPr="00261B1C" w:rsidRDefault="00261B1C" w:rsidP="006A0575">
      <w:pPr>
        <w:pStyle w:val="ListParagraph"/>
        <w:numPr>
          <w:ilvl w:val="0"/>
          <w:numId w:val="15"/>
        </w:numPr>
        <w:spacing w:after="0" w:line="240" w:lineRule="auto"/>
        <w:ind w:left="0"/>
        <w:jc w:val="both"/>
        <w:rPr>
          <w:rFonts w:ascii="Times New Roman" w:eastAsia="Times New Roman" w:hAnsi="Times New Roman" w:cs="Times New Roman"/>
          <w:sz w:val="20"/>
          <w:szCs w:val="20"/>
          <w:lang w:val="en-IN" w:eastAsia="en-IN"/>
        </w:rPr>
      </w:pPr>
      <w:r w:rsidRPr="00261B1C">
        <w:rPr>
          <w:rFonts w:ascii="Times New Roman" w:eastAsia="Times New Roman" w:hAnsi="Times New Roman" w:cs="Times New Roman"/>
          <w:sz w:val="20"/>
          <w:szCs w:val="20"/>
          <w:lang w:val="en-IN" w:eastAsia="en-IN"/>
        </w:rPr>
        <w:t xml:space="preserve">The density–Tx study uses planned-geometry expected-distance constraints, a fixed canvas, and network sizes up to N=300. </w:t>
      </w:r>
      <w:proofErr w:type="spellStart"/>
      <w:r w:rsidRPr="00261B1C">
        <w:rPr>
          <w:rFonts w:ascii="Times New Roman" w:eastAsia="Times New Roman" w:hAnsi="Times New Roman" w:cs="Times New Roman"/>
          <w:sz w:val="20"/>
          <w:szCs w:val="20"/>
          <w:lang w:val="en-IN" w:eastAsia="en-IN"/>
        </w:rPr>
      </w:r>
      <w:proofErr w:type="spellEnd"/>
      <w:r w:rsidRPr="00261B1C">
        <w:rPr>
          <w:rFonts w:ascii="Times New Roman" w:eastAsia="Times New Roman" w:hAnsi="Times New Roman" w:cs="Times New Roman"/>
          <w:sz w:val="20"/>
          <w:szCs w:val="20"/>
          <w:lang w:val="en-IN" w:eastAsia="en-IN"/>
        </w:rPr>
      </w:r>
      <m:oMath>
        <m:r>
          <w:rPr>
            <w:rFonts w:ascii="Cambria Math" w:eastAsia="Times New Roman" w:hAnsi="Cambria Math" w:cs="Times New Roman"/>
            <w:sz w:val="20"/>
            <w:szCs w:val="20"/>
            <w:lang w:val="en-IN" w:eastAsia="en-IN"/>
          </w:rPr>
          <m:t>N=300</m:t>
        </m:r>
      </m:oMath>
      <w:r w:rsidRPr="00261B1C">
        <w:rPr>
          <w:rFonts w:ascii="Times New Roman" w:eastAsia="Times New Roman" w:hAnsi="Times New Roman" w:cs="Times New Roman"/>
          <w:sz w:val="20"/>
          <w:szCs w:val="20"/>
          <w:lang w:val="en-IN" w:eastAsia="en-IN"/>
        </w:rPr>
      </w:r>
    </w:p>
    <w:p w14:paraId="261E9242" w14:textId="5224C3FE" w:rsidR="00261B1C" w:rsidRPr="00261B1C" w:rsidRDefault="00261B1C" w:rsidP="006A0575">
      <w:pPr>
        <w:pStyle w:val="ListParagraph"/>
        <w:numPr>
          <w:ilvl w:val="0"/>
          <w:numId w:val="15"/>
        </w:numPr>
        <w:spacing w:after="0" w:line="240" w:lineRule="auto"/>
        <w:ind w:left="0"/>
        <w:jc w:val="both"/>
        <w:rPr>
          <w:rFonts w:ascii="Times New Roman" w:eastAsia="Times New Roman" w:hAnsi="Times New Roman" w:cs="Times New Roman"/>
          <w:sz w:val="20"/>
          <w:szCs w:val="20"/>
          <w:lang w:val="en-IN" w:eastAsia="en-IN"/>
        </w:rPr>
      </w:pPr>
      <w:r w:rsidRPr="00261B1C">
        <w:rPr>
          <w:rFonts w:ascii="Times New Roman" w:eastAsia="Times New Roman" w:hAnsi="Times New Roman" w:cs="Times New Roman"/>
          <w:sz w:val="20"/>
          <w:szCs w:val="20"/>
          <w:lang w:val="en-IN" w:eastAsia="en-IN"/>
        </w:rPr>
        <w:t xml:space="preserve">The topology-quality study uses planned-geometry constraints with MDS initialization. Small-network results can be unstable. </w:t>
      </w:r>
    </w:p>
    <w:p w14:paraId="7DDDA366" w14:textId="1DC81ED7" w:rsidR="00261B1C" w:rsidRPr="00261B1C" w:rsidRDefault="00261B1C" w:rsidP="006A0575">
      <w:pPr>
        <w:pStyle w:val="ListParagraph"/>
        <w:numPr>
          <w:ilvl w:val="0"/>
          <w:numId w:val="15"/>
        </w:numPr>
        <w:spacing w:after="0" w:line="240" w:lineRule="auto"/>
        <w:ind w:left="0"/>
        <w:jc w:val="both"/>
        <w:rPr>
          <w:rFonts w:ascii="Times New Roman" w:eastAsia="Times New Roman" w:hAnsi="Times New Roman" w:cs="Times New Roman"/>
          <w:sz w:val="20"/>
          <w:szCs w:val="20"/>
          <w:lang w:val="en-IN" w:eastAsia="en-IN"/>
        </w:rPr>
      </w:pPr>
      <w:r w:rsidRPr="00261B1C">
        <w:rPr>
          <w:rFonts w:ascii="Times New Roman" w:eastAsia="Times New Roman" w:hAnsi="Times New Roman" w:cs="Times New Roman"/>
          <w:sz w:val="20"/>
          <w:szCs w:val="20"/>
          <w:lang w:val="en-IN" w:eastAsia="en-IN"/>
        </w:rPr>
        <w:t xml:space="preserve">Hard batch-wise stopping may under-report practical convergence, so soft residual-based criteria are used as complementary indicators. </w:t>
      </w:r>
    </w:p>
    <w:p w14:paraId="3AD26D73" w14:textId="2E5C0D35" w:rsidR="00261B1C" w:rsidRPr="00261B1C" w:rsidRDefault="00261B1C" w:rsidP="006A0575">
      <w:pPr>
        <w:pStyle w:val="ListParagraph"/>
        <w:numPr>
          <w:ilvl w:val="0"/>
          <w:numId w:val="15"/>
        </w:numPr>
        <w:spacing w:after="0" w:line="240" w:lineRule="auto"/>
        <w:ind w:left="0"/>
        <w:jc w:val="both"/>
        <w:rPr>
          <w:rFonts w:ascii="Times New Roman" w:eastAsia="Times New Roman" w:hAnsi="Times New Roman" w:cs="Times New Roman"/>
          <w:sz w:val="20"/>
          <w:szCs w:val="20"/>
          <w:lang w:val="en-IN" w:eastAsia="en-IN"/>
        </w:rPr>
      </w:pPr>
      <w:r w:rsidRPr="00261B1C">
        <w:rPr>
          <w:rFonts w:ascii="Times New Roman" w:eastAsia="Times New Roman" w:hAnsi="Times New Roman" w:cs="Times New Roman"/>
          <w:sz w:val="20"/>
          <w:szCs w:val="20"/>
          <w:lang w:val="en-IN" w:eastAsia="en-IN"/>
        </w:rPr>
        <w:t xml:space="preserve">Packet-level routing and distributed normalization are not evaluated in the present study. </w:t>
      </w:r>
    </w:p>
    <w:p w14:paraId="4EA609CB" w14:textId="375583C5" w:rsidR="003D6762" w:rsidRPr="00261B1C" w:rsidRDefault="00261B1C" w:rsidP="006A0575">
      <w:pPr>
        <w:pStyle w:val="ListParagraph"/>
        <w:numPr>
          <w:ilvl w:val="0"/>
          <w:numId w:val="15"/>
        </w:numPr>
        <w:spacing w:line="360" w:lineRule="auto"/>
        <w:ind w:left="0"/>
        <w:jc w:val="both"/>
        <w:rPr>
          <w:rFonts w:ascii="Times New Roman" w:hAnsi="Times New Roman" w:cs="Times New Roman"/>
          <w:color w:val="000000" w:themeColor="text1"/>
          <w:sz w:val="20"/>
          <w:szCs w:val="20"/>
        </w:rPr>
      </w:pPr>
      <w:r w:rsidRPr="00261B1C">
        <w:rPr>
          <w:rFonts w:ascii="Times New Roman" w:eastAsia="Times New Roman" w:hAnsi="Times New Roman" w:cs="Times New Roman"/>
          <w:sz w:val="20"/>
          <w:szCs w:val="20"/>
          <w:lang w:val="en-IN" w:eastAsia="en-IN"/>
        </w:rPr>
        <w:t>The analysis assumes a connected working component; highly sparse and disconnected deployments remain outside the validated operating region.</w:t>
      </w:r>
    </w:p>
    <w:p w14:paraId="52D28EB5" w14:textId="223ABB7A" w:rsidR="003D6762" w:rsidRPr="00A70CAB" w:rsidRDefault="00000000" w:rsidP="002F7B5D">
      <w:pPr>
        <w:pStyle w:val="Heading2"/>
        <w:spacing w:after="80" w:line="360" w:lineRule="auto"/>
        <w:rPr>
          <w:color w:val="000000" w:themeColor="text1"/>
        </w:rPr>
      </w:pPr>
      <w:r w:rsidRPr="00A70CAB">
        <w:rPr>
          <w:rFonts w:ascii="Times New Roman" w:eastAsia="Times New Roman" w:hAnsi="Times New Roman"/>
          <w:color w:val="000000" w:themeColor="text1"/>
          <w:sz w:val="24"/>
        </w:rPr>
        <w:t>Future work</w:t>
      </w:r>
    </w:p>
    <w:p w14:paraId="0F30F24E" w14:textId="36A9AF6F" w:rsidR="00261B1C" w:rsidRPr="00261B1C" w:rsidRDefault="00261B1C" w:rsidP="006A0575">
      <w:pPr>
        <w:pStyle w:val="ListParagraph"/>
        <w:numPr>
          <w:ilvl w:val="0"/>
          <w:numId w:val="16"/>
        </w:numPr>
        <w:spacing w:after="0" w:line="240" w:lineRule="auto"/>
        <w:ind w:left="0"/>
        <w:jc w:val="both"/>
        <w:rPr>
          <w:rFonts w:ascii="Times New Roman" w:eastAsia="Times New Roman" w:hAnsi="Times New Roman" w:cs="Times New Roman"/>
          <w:sz w:val="20"/>
          <w:szCs w:val="20"/>
          <w:lang w:val="en-IN" w:eastAsia="en-IN"/>
        </w:rPr>
      </w:pPr>
      <w:r w:rsidRPr="00261B1C">
        <w:rPr>
          <w:rFonts w:ascii="Times New Roman" w:eastAsia="Times New Roman" w:hAnsi="Times New Roman" w:cs="Times New Roman"/>
          <w:sz w:val="20"/>
          <w:szCs w:val="20"/>
          <w:lang w:val="en-IN" w:eastAsia="en-IN"/>
        </w:rPr>
        <w:t xml:space="preserve">Implement and evaluate gossip-based estimation of centroid and scale parameters [19] against the current global-normalization baseline. </w:t>
      </w:r>
    </w:p>
    <w:p w14:paraId="63CC541B" w14:textId="183F539E" w:rsidR="00261B1C" w:rsidRPr="00261B1C" w:rsidRDefault="00261B1C" w:rsidP="006A0575">
      <w:pPr>
        <w:pStyle w:val="ListParagraph"/>
        <w:numPr>
          <w:ilvl w:val="0"/>
          <w:numId w:val="16"/>
        </w:numPr>
        <w:spacing w:after="0" w:line="240" w:lineRule="auto"/>
        <w:ind w:left="0"/>
        <w:jc w:val="both"/>
        <w:rPr>
          <w:rFonts w:ascii="Times New Roman" w:eastAsia="Times New Roman" w:hAnsi="Times New Roman" w:cs="Times New Roman"/>
          <w:sz w:val="20"/>
          <w:szCs w:val="20"/>
          <w:lang w:val="en-IN" w:eastAsia="en-IN"/>
        </w:rPr>
      </w:pPr>
      <w:r w:rsidRPr="00261B1C">
        <w:rPr>
          <w:rFonts w:ascii="Times New Roman" w:eastAsia="Times New Roman" w:hAnsi="Times New Roman" w:cs="Times New Roman"/>
          <w:sz w:val="20"/>
          <w:szCs w:val="20"/>
          <w:lang w:val="en-IN" w:eastAsia="en-IN"/>
        </w:rPr>
        <w:lastRenderedPageBreak/>
        <w:t xml:space="preserve">Investigate tapered dissemination of link or RSS summaries and adaptive update schedules for mobile deployments. </w:t>
      </w:r>
    </w:p>
    <w:p w14:paraId="30C36B5F" w14:textId="176E7B5F" w:rsidR="00261B1C" w:rsidRPr="006C1974" w:rsidRDefault="00261B1C" w:rsidP="006A0575">
      <w:pPr>
        <w:pStyle w:val="ListParagraph"/>
        <w:numPr>
          <w:ilvl w:val="0"/>
          <w:numId w:val="16"/>
        </w:numPr>
        <w:spacing w:after="0" w:line="240" w:lineRule="auto"/>
        <w:ind w:left="0"/>
        <w:jc w:val="both"/>
        <w:rPr>
          <w:rFonts w:ascii="Times New Roman" w:eastAsia="Times New Roman" w:hAnsi="Times New Roman" w:cs="Times New Roman"/>
          <w:color w:val="EE0000"/>
          <w:sz w:val="20"/>
          <w:szCs w:val="20"/>
          <w:lang w:val="en-IN" w:eastAsia="en-IN"/>
        </w:rPr>
      </w:pPr>
      <w:r w:rsidRPr="006C1974">
        <w:rPr>
          <w:rFonts w:ascii="Times New Roman" w:eastAsia="Times New Roman" w:hAnsi="Times New Roman" w:cs="Times New Roman"/>
          <w:color w:val="EE0000"/>
          <w:sz w:val="20"/>
          <w:szCs w:val="20"/>
          <w:lang w:val="en-IN" w:eastAsia="en-IN"/>
        </w:rPr>
        <w:t xml:space="preserve">Extend validation to connectivity-only expected-distance proxies for unstructured ad hoc deployments, using reference coordinates only for independent scoring. </w:t>
      </w:r>
    </w:p>
    <w:p w14:paraId="53FAF400" w14:textId="5C171F9A" w:rsidR="00261B1C" w:rsidRPr="006C1974" w:rsidRDefault="00261B1C" w:rsidP="006A0575">
      <w:pPr>
        <w:pStyle w:val="ListParagraph"/>
        <w:numPr>
          <w:ilvl w:val="0"/>
          <w:numId w:val="16"/>
        </w:numPr>
        <w:spacing w:after="0" w:line="240" w:lineRule="auto"/>
        <w:ind w:left="0"/>
        <w:jc w:val="both"/>
        <w:rPr>
          <w:rFonts w:ascii="Times New Roman" w:eastAsia="Times New Roman" w:hAnsi="Times New Roman" w:cs="Times New Roman"/>
          <w:color w:val="EE0000"/>
          <w:sz w:val="20"/>
          <w:szCs w:val="20"/>
          <w:lang w:val="en-IN" w:eastAsia="en-IN"/>
        </w:rPr>
      </w:pPr>
      <w:r w:rsidRPr="006C1974">
        <w:rPr>
          <w:rFonts w:ascii="Times New Roman" w:eastAsia="Times New Roman" w:hAnsi="Times New Roman" w:cs="Times New Roman"/>
          <w:color w:val="EE0000"/>
          <w:sz w:val="20"/>
          <w:szCs w:val="20"/>
          <w:lang w:val="en-IN" w:eastAsia="en-IN"/>
        </w:rPr>
        <w:t xml:space="preserve">Conduct packet-level GPSR and perimeter-recovery experiments comparing relative and true coordinates in terms of delivery rate, void frequency, path stretch, and control overhead. </w:t>
      </w:r>
    </w:p>
    <w:p w14:paraId="5D6F91B2" w14:textId="73731BE9" w:rsidR="00261B1C" w:rsidRPr="00261B1C" w:rsidRDefault="00261B1C" w:rsidP="006A0575">
      <w:pPr>
        <w:pStyle w:val="ListParagraph"/>
        <w:numPr>
          <w:ilvl w:val="0"/>
          <w:numId w:val="16"/>
        </w:numPr>
        <w:spacing w:after="0" w:line="240" w:lineRule="auto"/>
        <w:ind w:left="0"/>
        <w:jc w:val="both"/>
        <w:rPr>
          <w:rFonts w:ascii="Times New Roman" w:eastAsia="Times New Roman" w:hAnsi="Times New Roman" w:cs="Times New Roman"/>
          <w:sz w:val="20"/>
          <w:szCs w:val="20"/>
          <w:lang w:val="en-IN" w:eastAsia="en-IN"/>
        </w:rPr>
      </w:pPr>
      <w:r w:rsidRPr="00261B1C">
        <w:rPr>
          <w:rFonts w:ascii="Times New Roman" w:eastAsia="Times New Roman" w:hAnsi="Times New Roman" w:cs="Times New Roman"/>
          <w:sz w:val="20"/>
          <w:szCs w:val="20"/>
          <w:lang w:val="en-IN" w:eastAsia="en-IN"/>
        </w:rPr>
        <w:t xml:space="preserve">Map the normalized Tx setting to physical transmit power using a calibrated log-normal path-loss model with </w:t>
      </w:r>
      <m:oMath>
        <m:r>
          <w:rPr>
            <w:rFonts w:ascii="Cambria Math" w:eastAsia="Times New Roman" w:hAnsi="Cambria Math" w:cs="Times New Roman"/>
            <w:sz w:val="20"/>
            <w:szCs w:val="20"/>
            <w:lang w:val="en-IN" w:eastAsia="en-IN"/>
          </w:rPr>
          <m:t>P</m:t>
        </m:r>
        <m:sSub>
          <m:sSubPr>
            <m:ctrlPr>
              <w:rPr>
                <w:rFonts w:ascii="Cambria Math" w:eastAsia="Times New Roman" w:hAnsi="Cambria Math" w:cs="Times New Roman"/>
                <w:sz w:val="20"/>
                <w:szCs w:val="20"/>
                <w:lang w:val="en-IN" w:eastAsia="en-IN"/>
              </w:rPr>
            </m:ctrlPr>
          </m:sSubPr>
          <m:e>
            <m:r>
              <w:rPr>
                <w:rFonts w:ascii="Cambria Math" w:eastAsia="Times New Roman" w:hAnsi="Cambria Math" w:cs="Times New Roman"/>
                <w:sz w:val="20"/>
                <w:szCs w:val="20"/>
                <w:lang w:val="en-IN" w:eastAsia="en-IN"/>
              </w:rPr>
              <m:t>L</m:t>
            </m:r>
          </m:e>
          <m:sub>
            <m:r>
              <w:rPr>
                <w:rFonts w:ascii="Cambria Math" w:eastAsia="Times New Roman" w:hAnsi="Cambria Math" w:cs="Times New Roman"/>
                <w:sz w:val="20"/>
                <w:szCs w:val="20"/>
                <w:lang w:val="en-IN" w:eastAsia="en-IN"/>
              </w:rPr>
              <m:t>0</m:t>
            </m:r>
          </m:sub>
        </m:sSub>
      </m:oMath>
      <w:r w:rsidRPr="00261B1C">
        <w:rPr>
          <w:rFonts w:ascii="Times New Roman" w:eastAsia="Times New Roman" w:hAnsi="Times New Roman" w:cs="Times New Roman"/>
          <w:sz w:val="20"/>
          <w:szCs w:val="20"/>
          <w:lang w:val="en-IN" w:eastAsia="en-IN"/>
        </w:rPr>
        <w:t xml:space="preserve">, </w:t>
      </w:r>
      <m:oMath>
        <m:r>
          <w:rPr>
            <w:rFonts w:ascii="Cambria Math" w:eastAsia="Times New Roman" w:hAnsi="Cambria Math" w:cs="Times New Roman"/>
            <w:sz w:val="20"/>
            <w:szCs w:val="20"/>
            <w:lang w:val="en-IN" w:eastAsia="en-IN"/>
          </w:rPr>
          <m:t>η</m:t>
        </m:r>
      </m:oMath>
      <w:r w:rsidRPr="00261B1C">
        <w:rPr>
          <w:rFonts w:ascii="Times New Roman" w:eastAsia="Times New Roman" w:hAnsi="Times New Roman" w:cs="Times New Roman"/>
          <w:sz w:val="20"/>
          <w:szCs w:val="20"/>
          <w:lang w:val="en-IN" w:eastAsia="en-IN"/>
        </w:rPr>
        <w:t xml:space="preserve">, and </w:t>
      </w:r>
      <m:oMath>
        <m:r>
          <w:rPr>
            <w:rFonts w:ascii="Cambria Math" w:eastAsia="Times New Roman" w:hAnsi="Cambria Math" w:cs="Times New Roman"/>
            <w:sz w:val="20"/>
            <w:szCs w:val="20"/>
            <w:lang w:val="en-IN" w:eastAsia="en-IN"/>
          </w:rPr>
          <m:t>σ</m:t>
        </m:r>
      </m:oMath>
      <w:r w:rsidRPr="00261B1C">
        <w:rPr>
          <w:rFonts w:ascii="Times New Roman" w:eastAsia="Times New Roman" w:hAnsi="Times New Roman" w:cs="Times New Roman"/>
          <w:sz w:val="20"/>
          <w:szCs w:val="20"/>
          <w:lang w:val="en-IN" w:eastAsia="en-IN"/>
        </w:rPr>
        <w:t xml:space="preserve">. </w:t>
      </w:r>
    </w:p>
    <w:p w14:paraId="4C5FB964" w14:textId="605E8D14" w:rsidR="003D6762" w:rsidRPr="009B68A7" w:rsidRDefault="00261B1C" w:rsidP="006A0575">
      <w:pPr>
        <w:pStyle w:val="ListParagraph"/>
        <w:numPr>
          <w:ilvl w:val="0"/>
          <w:numId w:val="16"/>
        </w:numPr>
        <w:spacing w:line="360" w:lineRule="auto"/>
        <w:ind w:left="0"/>
        <w:jc w:val="both"/>
        <w:rPr>
          <w:rFonts w:ascii="Times New Roman" w:eastAsia="Times New Roman" w:hAnsi="Times New Roman" w:cs="Times New Roman"/>
          <w:iCs/>
          <w:color w:val="000000" w:themeColor="text1"/>
          <w:sz w:val="20"/>
          <w:szCs w:val="20"/>
        </w:rPr>
      </w:pPr>
      <w:r w:rsidRPr="00261B1C">
        <w:rPr>
          <w:rFonts w:ascii="Times New Roman" w:eastAsia="Times New Roman" w:hAnsi="Times New Roman" w:cs="Times New Roman"/>
          <w:sz w:val="20"/>
          <w:szCs w:val="20"/>
          <w:lang w:val="en-IN" w:eastAsia="en-IN"/>
        </w:rPr>
        <w:t>Extend the density–Tx study to larger networks, irregular deployments, obstacles, packet loss, and heterogeneous radio conditions.</w:t>
      </w:r>
    </w:p>
    <w:p w14:paraId="5B986844" w14:textId="77777777" w:rsidR="009B68A7" w:rsidRPr="00620C86" w:rsidRDefault="009B68A7" w:rsidP="00D249D0">
      <w:pPr>
        <w:shd w:val="clear" w:color="auto" w:fill="FFFFFF"/>
        <w:spacing w:before="240" w:after="120" w:line="360" w:lineRule="auto"/>
        <w:outlineLvl w:val="1"/>
        <w:rPr>
          <w:rFonts w:ascii="Times New Roman" w:eastAsia="Times New Roman" w:hAnsi="Times New Roman" w:cstheme="majorBidi"/>
          <w:b/>
          <w:color w:val="000000" w:themeColor="text1"/>
          <w:sz w:val="28"/>
          <w:szCs w:val="28"/>
          <w:lang w:eastAsia="en-IN"/>
        </w:rPr>
      </w:pPr>
      <w:r w:rsidRPr="00620C86">
        <w:rPr>
          <w:rFonts w:ascii="Times New Roman" w:eastAsia="Times New Roman" w:hAnsi="Times New Roman" w:cstheme="majorBidi"/>
          <w:b/>
          <w:color w:val="000000" w:themeColor="text1"/>
          <w:sz w:val="28"/>
          <w:szCs w:val="28"/>
          <w:lang w:eastAsia="en-IN"/>
        </w:rPr>
        <w:t>Acknowledgments</w:t>
      </w:r>
    </w:p>
    <w:p w14:paraId="00E4E248" w14:textId="77777777" w:rsidR="009B68A7" w:rsidRDefault="009B68A7" w:rsidP="009B68A7">
      <w:pPr>
        <w:shd w:val="clear" w:color="auto" w:fill="FFFFFF"/>
        <w:spacing w:before="240" w:after="240" w:line="360" w:lineRule="auto"/>
        <w:rPr>
          <w:rFonts w:ascii="Times New Roman" w:eastAsia="Times New Roman" w:hAnsi="Times New Roman" w:cs="Times New Roman"/>
          <w:color w:val="0F1115"/>
          <w:sz w:val="20"/>
          <w:szCs w:val="20"/>
          <w:lang w:eastAsia="en-IN"/>
        </w:rPr>
      </w:pPr>
      <w:r w:rsidRPr="002D5FBC">
        <w:rPr>
          <w:rFonts w:ascii="Times New Roman" w:eastAsia="Times New Roman" w:hAnsi="Times New Roman" w:cs="Times New Roman"/>
          <w:color w:val="0F1115"/>
          <w:sz w:val="20"/>
          <w:szCs w:val="20"/>
          <w:lang w:eastAsia="en-IN"/>
        </w:rPr>
        <w:t xml:space="preserve">The author would like to thank colleagues and students at </w:t>
      </w:r>
      <w:proofErr w:type="spellStart"/>
      <w:r w:rsidRPr="002D5FBC">
        <w:rPr>
          <w:rFonts w:ascii="Times New Roman" w:eastAsia="Times New Roman" w:hAnsi="Times New Roman" w:cs="Times New Roman"/>
          <w:color w:val="0F1115"/>
          <w:sz w:val="20"/>
          <w:szCs w:val="20"/>
          <w:lang w:eastAsia="en-IN"/>
        </w:rPr>
        <w:t>Dharmsinh</w:t>
      </w:r>
      <w:proofErr w:type="spellEnd"/>
      <w:r w:rsidRPr="002D5FBC">
        <w:rPr>
          <w:rFonts w:ascii="Times New Roman" w:eastAsia="Times New Roman" w:hAnsi="Times New Roman" w:cs="Times New Roman"/>
          <w:color w:val="0F1115"/>
          <w:sz w:val="20"/>
          <w:szCs w:val="20"/>
          <w:lang w:eastAsia="en-IN"/>
        </w:rPr>
        <w:t xml:space="preserve"> Desai University for valuable discussions and informal feedback during the development of this work. </w:t>
      </w:r>
    </w:p>
    <w:p w14:paraId="0F57FC7C" w14:textId="77777777" w:rsidR="003D6762" w:rsidRPr="006174F9" w:rsidRDefault="00000000" w:rsidP="006A0575">
      <w:pPr>
        <w:spacing w:before="240" w:after="120" w:line="360" w:lineRule="auto"/>
        <w:rPr>
          <w:rFonts w:ascii="Times New Roman" w:hAnsi="Times New Roman" w:cs="Times New Roman"/>
          <w:b/>
          <w:bCs/>
          <w:sz w:val="28"/>
          <w:szCs w:val="28"/>
        </w:rPr>
      </w:pPr>
      <w:r w:rsidRPr="006174F9">
        <w:rPr>
          <w:rFonts w:ascii="Times New Roman" w:hAnsi="Times New Roman" w:cs="Times New Roman"/>
          <w:b/>
          <w:bCs/>
          <w:sz w:val="28"/>
          <w:szCs w:val="28"/>
        </w:rPr>
        <w:t>Declarations</w:t>
      </w:r>
    </w:p>
    <w:p w14:paraId="3D7DDBA4" w14:textId="77777777" w:rsidR="003D6762" w:rsidRPr="00A70CAB" w:rsidRDefault="00000000" w:rsidP="006A0575">
      <w:pPr>
        <w:spacing w:after="80" w:line="360" w:lineRule="auto"/>
        <w:jc w:val="both"/>
        <w:rPr>
          <w:rFonts w:ascii="Times New Roman" w:eastAsia="Times New Roman" w:hAnsi="Times New Roman"/>
          <w:iCs/>
          <w:color w:val="000000" w:themeColor="text1"/>
          <w:sz w:val="20"/>
        </w:rPr>
      </w:pPr>
      <w:r w:rsidRPr="007633D2">
        <w:rPr>
          <w:rFonts w:ascii="Times New Roman" w:eastAsia="Times New Roman" w:hAnsi="Times New Roman"/>
          <w:b/>
          <w:bCs/>
          <w:iCs/>
          <w:color w:val="000000" w:themeColor="text1"/>
          <w:sz w:val="20"/>
        </w:rPr>
        <w:t>Competing interests</w:t>
      </w:r>
      <w:r w:rsidRPr="00A70CAB">
        <w:rPr>
          <w:rFonts w:ascii="Times New Roman" w:eastAsia="Times New Roman" w:hAnsi="Times New Roman"/>
          <w:iCs/>
          <w:color w:val="000000" w:themeColor="text1"/>
          <w:sz w:val="20"/>
        </w:rPr>
        <w:t>: The authors declare no competing interests.</w:t>
      </w:r>
    </w:p>
    <w:p w14:paraId="205FFE11" w14:textId="6105E112" w:rsidR="003D6762" w:rsidRPr="00A70CAB" w:rsidRDefault="007633D2" w:rsidP="006A0575">
      <w:pPr>
        <w:spacing w:after="80" w:line="360" w:lineRule="auto"/>
        <w:jc w:val="both"/>
        <w:rPr>
          <w:rFonts w:ascii="Times New Roman" w:eastAsia="Times New Roman" w:hAnsi="Times New Roman"/>
          <w:iCs/>
          <w:color w:val="000000" w:themeColor="text1"/>
          <w:sz w:val="20"/>
        </w:rPr>
      </w:pPr>
      <w:r w:rsidRPr="00A47784">
        <w:rPr>
          <w:rFonts w:ascii="Times New Roman" w:hAnsi="Times New Roman" w:cs="Times New Roman"/>
          <w:b/>
          <w:w w:val="115"/>
          <w:sz w:val="20"/>
        </w:rPr>
        <w:t>Funding</w:t>
      </w:r>
      <w:r w:rsidRPr="00A47784">
        <w:rPr>
          <w:rFonts w:ascii="Times New Roman" w:hAnsi="Times New Roman" w:cs="Times New Roman"/>
          <w:b/>
          <w:spacing w:val="50"/>
          <w:w w:val="115"/>
          <w:sz w:val="20"/>
        </w:rPr>
        <w:t xml:space="preserve"> </w:t>
      </w:r>
      <w:r w:rsidRPr="00A47784">
        <w:rPr>
          <w:rFonts w:ascii="Times New Roman" w:hAnsi="Times New Roman" w:cs="Times New Roman"/>
          <w:b/>
          <w:w w:val="115"/>
          <w:sz w:val="20"/>
        </w:rPr>
        <w:t>Information:</w:t>
      </w:r>
      <w:r w:rsidRPr="00A47784">
        <w:rPr>
          <w:rFonts w:ascii="Times New Roman" w:hAnsi="Times New Roman" w:cs="Times New Roman"/>
          <w:b/>
          <w:spacing w:val="37"/>
          <w:w w:val="115"/>
          <w:sz w:val="20"/>
        </w:rPr>
        <w:t xml:space="preserve"> </w:t>
      </w:r>
      <w:r w:rsidRPr="00A70CAB">
        <w:rPr>
          <w:rFonts w:ascii="Times New Roman" w:eastAsia="Times New Roman" w:hAnsi="Times New Roman"/>
          <w:iCs/>
          <w:color w:val="000000" w:themeColor="text1"/>
          <w:sz w:val="20"/>
        </w:rPr>
        <w:t>Not applicable.</w:t>
      </w:r>
    </w:p>
    <w:p w14:paraId="54F67116" w14:textId="1114D991" w:rsidR="007633D2" w:rsidRDefault="00000000" w:rsidP="007633D2">
      <w:pPr>
        <w:spacing w:after="80" w:line="360" w:lineRule="auto"/>
        <w:jc w:val="both"/>
        <w:rPr>
          <w:rFonts w:ascii="Times New Roman" w:eastAsia="Times New Roman" w:hAnsi="Times New Roman" w:cs="Times New Roman"/>
          <w:color w:val="0F1115"/>
          <w:sz w:val="20"/>
          <w:szCs w:val="20"/>
          <w:lang w:eastAsia="en-IN"/>
        </w:rPr>
      </w:pPr>
      <w:r w:rsidRPr="007633D2">
        <w:rPr>
          <w:rFonts w:ascii="Times New Roman" w:eastAsia="Times New Roman" w:hAnsi="Times New Roman"/>
          <w:b/>
          <w:bCs/>
          <w:iCs/>
          <w:color w:val="000000" w:themeColor="text1"/>
          <w:sz w:val="20"/>
        </w:rPr>
        <w:t>Author contributions</w:t>
      </w:r>
      <w:r w:rsidRPr="00A70CAB">
        <w:rPr>
          <w:rFonts w:ascii="Times New Roman" w:eastAsia="Times New Roman" w:hAnsi="Times New Roman"/>
          <w:iCs/>
          <w:color w:val="000000" w:themeColor="text1"/>
          <w:sz w:val="20"/>
        </w:rPr>
        <w:t xml:space="preserve">: Kanak Patel — </w:t>
      </w:r>
      <w:r w:rsidR="007633D2" w:rsidRPr="00620C86">
        <w:rPr>
          <w:rFonts w:ascii="Times New Roman" w:eastAsia="Times New Roman" w:hAnsi="Times New Roman" w:cs="Times New Roman"/>
          <w:color w:val="0F1115"/>
          <w:sz w:val="20"/>
          <w:szCs w:val="20"/>
          <w:lang w:eastAsia="en-IN"/>
        </w:rPr>
        <w:t>Kanak Patel: Conceptualization, Methodology,</w:t>
      </w:r>
      <w:r w:rsidR="007633D2">
        <w:rPr>
          <w:rFonts w:ascii="Times New Roman" w:eastAsia="Times New Roman" w:hAnsi="Times New Roman" w:cs="Times New Roman"/>
          <w:color w:val="0F1115"/>
          <w:sz w:val="20"/>
          <w:szCs w:val="20"/>
          <w:lang w:eastAsia="en-IN"/>
        </w:rPr>
        <w:t xml:space="preserve"> Software, </w:t>
      </w:r>
      <w:r w:rsidR="007633D2" w:rsidRPr="00620C86">
        <w:rPr>
          <w:rFonts w:ascii="Times New Roman" w:eastAsia="Times New Roman" w:hAnsi="Times New Roman" w:cs="Times New Roman"/>
          <w:color w:val="0F1115"/>
          <w:sz w:val="20"/>
          <w:szCs w:val="20"/>
          <w:lang w:eastAsia="en-IN"/>
        </w:rPr>
        <w:t>simulated the experiments and wrote the manuscript. Prepared figures 1-</w:t>
      </w:r>
      <w:r w:rsidR="007633D2">
        <w:rPr>
          <w:rFonts w:ascii="Times New Roman" w:eastAsia="Times New Roman" w:hAnsi="Times New Roman" w:cs="Times New Roman"/>
          <w:color w:val="0F1115"/>
          <w:sz w:val="20"/>
          <w:szCs w:val="20"/>
          <w:lang w:eastAsia="en-IN"/>
        </w:rPr>
        <w:t>7</w:t>
      </w:r>
      <w:r w:rsidR="007633D2" w:rsidRPr="00620C86">
        <w:rPr>
          <w:rFonts w:ascii="Times New Roman" w:eastAsia="Times New Roman" w:hAnsi="Times New Roman" w:cs="Times New Roman"/>
          <w:color w:val="0F1115"/>
          <w:sz w:val="20"/>
          <w:szCs w:val="20"/>
          <w:lang w:eastAsia="en-IN"/>
        </w:rPr>
        <w:t xml:space="preserve"> and tables</w:t>
      </w:r>
      <w:r w:rsidR="007633D2">
        <w:rPr>
          <w:rFonts w:ascii="Times New Roman" w:eastAsia="Times New Roman" w:hAnsi="Times New Roman" w:cs="Times New Roman"/>
          <w:color w:val="0F1115"/>
          <w:sz w:val="20"/>
          <w:szCs w:val="20"/>
          <w:lang w:eastAsia="en-IN"/>
        </w:rPr>
        <w:t xml:space="preserve"> </w:t>
      </w:r>
      <w:r w:rsidR="007633D2" w:rsidRPr="00620C86">
        <w:rPr>
          <w:rFonts w:ascii="Times New Roman" w:eastAsia="Times New Roman" w:hAnsi="Times New Roman" w:cs="Times New Roman"/>
          <w:color w:val="0F1115"/>
          <w:sz w:val="20"/>
          <w:szCs w:val="20"/>
          <w:lang w:eastAsia="en-IN"/>
        </w:rPr>
        <w:t>1-</w:t>
      </w:r>
      <w:r w:rsidR="007633D2">
        <w:rPr>
          <w:rFonts w:ascii="Times New Roman" w:eastAsia="Times New Roman" w:hAnsi="Times New Roman" w:cs="Times New Roman"/>
          <w:color w:val="0F1115"/>
          <w:sz w:val="20"/>
          <w:szCs w:val="20"/>
          <w:lang w:eastAsia="en-IN"/>
        </w:rPr>
        <w:t>5.</w:t>
      </w:r>
    </w:p>
    <w:p w14:paraId="4717655E" w14:textId="5A60BF86" w:rsidR="007633D2" w:rsidRPr="007633D2" w:rsidRDefault="007633D2" w:rsidP="007633D2">
      <w:pPr>
        <w:pStyle w:val="BodyText"/>
        <w:spacing w:line="360" w:lineRule="auto"/>
        <w:jc w:val="both"/>
        <w:rPr>
          <w:rFonts w:ascii="Times New Roman" w:hAnsi="Times New Roman" w:cs="Times New Roman"/>
          <w:spacing w:val="80"/>
          <w:w w:val="150"/>
        </w:rPr>
      </w:pPr>
      <w:r w:rsidRPr="007633D2">
        <w:rPr>
          <w:rFonts w:ascii="Times New Roman" w:eastAsia="Times New Roman" w:hAnsi="Times New Roman" w:cs="Times New Roman"/>
          <w:color w:val="0F1115"/>
          <w:sz w:val="20"/>
          <w:szCs w:val="20"/>
          <w:lang w:eastAsia="en-IN"/>
        </w:rPr>
        <w:t>Himanshu S. Mazumdar supervised the simulator results and revised the manuscript</w:t>
      </w:r>
      <w:r w:rsidRPr="00A47784">
        <w:rPr>
          <w:rFonts w:ascii="Times New Roman" w:hAnsi="Times New Roman" w:cs="Times New Roman"/>
        </w:rPr>
        <w:t>.</w:t>
      </w:r>
      <w:r w:rsidRPr="00A47784">
        <w:rPr>
          <w:rFonts w:ascii="Times New Roman" w:hAnsi="Times New Roman" w:cs="Times New Roman"/>
          <w:spacing w:val="80"/>
          <w:w w:val="150"/>
        </w:rPr>
        <w:t xml:space="preserve"> </w:t>
      </w:r>
    </w:p>
    <w:p w14:paraId="3FD6A2FA" w14:textId="29D4A792" w:rsidR="00FC58FA" w:rsidRDefault="007633D2" w:rsidP="007633D2">
      <w:pPr>
        <w:spacing w:after="80" w:line="360" w:lineRule="auto"/>
        <w:jc w:val="both"/>
        <w:rPr>
          <w:rFonts w:ascii="Times New Roman" w:eastAsia="Times New Roman" w:hAnsi="Times New Roman"/>
          <w:iCs/>
          <w:color w:val="000000" w:themeColor="text1"/>
          <w:sz w:val="20"/>
        </w:rPr>
      </w:pPr>
      <w:r w:rsidRPr="007633D2">
        <w:rPr>
          <w:rFonts w:ascii="Times New Roman" w:eastAsia="Times New Roman" w:hAnsi="Times New Roman"/>
          <w:b/>
          <w:bCs/>
          <w:iCs/>
          <w:color w:val="000000" w:themeColor="text1"/>
          <w:sz w:val="20"/>
        </w:rPr>
        <w:t>Data Availability Statement</w:t>
      </w:r>
      <w:r w:rsidRPr="00A47784">
        <w:rPr>
          <w:rFonts w:ascii="Times New Roman" w:hAnsi="Times New Roman" w:cs="Times New Roman"/>
          <w:b/>
          <w:w w:val="110"/>
        </w:rPr>
        <w:t xml:space="preserve">: </w:t>
      </w:r>
      <w:r w:rsidR="005F451C" w:rsidRPr="00A70CAB">
        <w:rPr>
          <w:rFonts w:ascii="Times New Roman" w:eastAsia="Times New Roman" w:hAnsi="Times New Roman"/>
          <w:iCs/>
          <w:color w:val="000000" w:themeColor="text1"/>
          <w:sz w:val="20"/>
        </w:rPr>
        <w:t>The source code, simulation scripts, and all experiment artifacts (CSV data files, figures, and captions) are openly available in the Results/ directory of the GitHub repository:</w:t>
      </w:r>
    </w:p>
    <w:p w14:paraId="2D84D8F7" w14:textId="5C843533" w:rsidR="0049087C" w:rsidRPr="0049087C" w:rsidRDefault="00B9509F" w:rsidP="006A0575">
      <w:pPr>
        <w:spacing w:after="160" w:line="360" w:lineRule="auto"/>
        <w:jc w:val="both"/>
        <w:rPr>
          <w:color w:val="000000" w:themeColor="text1"/>
        </w:rPr>
      </w:pPr>
      <w:r w:rsidR="0049087C">
        <w:rPr>
          <w:color w:val="000000" w:themeColor="text1"/>
        </w:rPr>
        <w:t>https://github.com/hsmazumdar/kanakpatel/tree/main/WsnLocalization2026</w:t>
      </w:r>
    </w:p>
    <w:p w14:paraId="24CCB0A7" w14:textId="77777777" w:rsidR="005F451C" w:rsidRPr="00A70CAB" w:rsidRDefault="005F451C" w:rsidP="006A0575">
      <w:pPr>
        <w:spacing w:after="0" w:line="360" w:lineRule="auto"/>
        <w:jc w:val="both"/>
        <w:rPr>
          <w:rFonts w:ascii="Times New Roman" w:eastAsia="Times New Roman" w:hAnsi="Times New Roman"/>
          <w:iCs/>
          <w:color w:val="000000" w:themeColor="text1"/>
          <w:sz w:val="20"/>
        </w:rPr>
      </w:pPr>
      <w:r w:rsidRPr="00A70CAB">
        <w:rPr>
          <w:rFonts w:ascii="Times New Roman" w:eastAsia="Times New Roman" w:hAnsi="Times New Roman"/>
          <w:iCs/>
          <w:color w:val="000000" w:themeColor="text1"/>
          <w:sz w:val="20"/>
        </w:rPr>
        <w:t>The repository includes:</w:t>
      </w:r>
    </w:p>
    <w:p w14:paraId="5BA1B622" w14:textId="77777777" w:rsidR="005F451C" w:rsidRPr="00A70CAB" w:rsidRDefault="005F451C" w:rsidP="006A0575">
      <w:pPr>
        <w:numPr>
          <w:ilvl w:val="0"/>
          <w:numId w:val="11"/>
        </w:numPr>
        <w:spacing w:after="0" w:line="360" w:lineRule="auto"/>
        <w:ind w:left="0"/>
        <w:jc w:val="both"/>
        <w:rPr>
          <w:rFonts w:ascii="Times New Roman" w:eastAsia="Times New Roman" w:hAnsi="Times New Roman"/>
          <w:iCs/>
          <w:color w:val="000000" w:themeColor="text1"/>
          <w:sz w:val="20"/>
        </w:rPr>
      </w:pPr>
      <w:r w:rsidRPr="00A70CAB">
        <w:rPr>
          <w:rFonts w:ascii="Times New Roman" w:eastAsia="Times New Roman" w:hAnsi="Times New Roman"/>
          <w:iCs/>
          <w:color w:val="000000" w:themeColor="text1"/>
          <w:sz w:val="20"/>
        </w:rPr>
        <w:t>C# and Python source code for the localization algorithm</w:t>
      </w:r>
    </w:p>
    <w:p w14:paraId="65D50A6B" w14:textId="77777777" w:rsidR="005F451C" w:rsidRPr="00A70CAB" w:rsidRDefault="005F451C" w:rsidP="006A0575">
      <w:pPr>
        <w:numPr>
          <w:ilvl w:val="0"/>
          <w:numId w:val="11"/>
        </w:numPr>
        <w:spacing w:after="0" w:line="360" w:lineRule="auto"/>
        <w:ind w:left="0"/>
        <w:jc w:val="both"/>
        <w:rPr>
          <w:rFonts w:ascii="Times New Roman" w:eastAsia="Times New Roman" w:hAnsi="Times New Roman"/>
          <w:iCs/>
          <w:color w:val="000000" w:themeColor="text1"/>
          <w:sz w:val="20"/>
        </w:rPr>
      </w:pPr>
      <w:r w:rsidRPr="00A70CAB">
        <w:rPr>
          <w:rFonts w:ascii="Times New Roman" w:eastAsia="Times New Roman" w:hAnsi="Times New Roman"/>
          <w:iCs/>
          <w:color w:val="000000" w:themeColor="text1"/>
          <w:sz w:val="20"/>
        </w:rPr>
        <w:t>Experiment scripts and configuration files</w:t>
      </w:r>
    </w:p>
    <w:p w14:paraId="38FDA36E" w14:textId="77777777" w:rsidR="005F451C" w:rsidRPr="00A70CAB" w:rsidRDefault="005F451C" w:rsidP="006A0575">
      <w:pPr>
        <w:numPr>
          <w:ilvl w:val="0"/>
          <w:numId w:val="11"/>
        </w:numPr>
        <w:spacing w:after="0" w:line="360" w:lineRule="auto"/>
        <w:ind w:left="0"/>
        <w:jc w:val="both"/>
        <w:rPr>
          <w:rFonts w:ascii="Times New Roman" w:eastAsia="Times New Roman" w:hAnsi="Times New Roman"/>
          <w:iCs/>
          <w:color w:val="000000" w:themeColor="text1"/>
          <w:sz w:val="20"/>
        </w:rPr>
      </w:pPr>
      <w:r w:rsidRPr="00A70CAB">
        <w:rPr>
          <w:rFonts w:ascii="Times New Roman" w:eastAsia="Times New Roman" w:hAnsi="Times New Roman"/>
          <w:iCs/>
          <w:color w:val="000000" w:themeColor="text1"/>
          <w:sz w:val="20"/>
        </w:rPr>
        <w:t>Raw and summarized CSV data used to generate all figures and tables reported in the paper</w:t>
      </w:r>
    </w:p>
    <w:p w14:paraId="778D91EC" w14:textId="2C5794A1" w:rsidR="007633D2" w:rsidRPr="007633D2" w:rsidRDefault="005F451C" w:rsidP="007633D2">
      <w:pPr>
        <w:numPr>
          <w:ilvl w:val="0"/>
          <w:numId w:val="11"/>
        </w:numPr>
        <w:spacing w:after="0" w:line="360" w:lineRule="auto"/>
        <w:ind w:left="0"/>
        <w:jc w:val="both"/>
        <w:rPr>
          <w:rFonts w:ascii="Times New Roman" w:eastAsia="Times New Roman" w:hAnsi="Times New Roman"/>
          <w:iCs/>
          <w:color w:val="000000" w:themeColor="text1"/>
          <w:sz w:val="20"/>
        </w:rPr>
      </w:pPr>
      <w:r w:rsidRPr="00A70CAB">
        <w:rPr>
          <w:rFonts w:ascii="Times New Roman" w:eastAsia="Times New Roman" w:hAnsi="Times New Roman"/>
          <w:iCs/>
          <w:color w:val="000000" w:themeColor="text1"/>
          <w:sz w:val="20"/>
        </w:rPr>
        <w:t>High-resolution figures with captions</w:t>
      </w:r>
    </w:p>
    <w:p w14:paraId="14512B7B" w14:textId="77777777" w:rsidR="007633D2" w:rsidRPr="007633D2" w:rsidRDefault="007633D2" w:rsidP="007633D2">
      <w:pPr>
        <w:pStyle w:val="BodyText"/>
        <w:spacing w:line="360" w:lineRule="auto"/>
        <w:jc w:val="both"/>
        <w:rPr>
          <w:rFonts w:ascii="Times New Roman" w:hAnsi="Times New Roman" w:cs="Times New Roman"/>
          <w:sz w:val="20"/>
          <w:szCs w:val="20"/>
        </w:rPr>
      </w:pPr>
      <w:r w:rsidRPr="00A47784">
        <w:rPr>
          <w:rFonts w:ascii="Times New Roman" w:hAnsi="Times New Roman" w:cs="Times New Roman"/>
          <w:b/>
          <w:w w:val="115"/>
        </w:rPr>
        <w:t>Research</w:t>
      </w:r>
      <w:r w:rsidRPr="00A47784">
        <w:rPr>
          <w:rFonts w:ascii="Times New Roman" w:hAnsi="Times New Roman" w:cs="Times New Roman"/>
          <w:b/>
          <w:spacing w:val="54"/>
          <w:w w:val="115"/>
        </w:rPr>
        <w:t xml:space="preserve"> </w:t>
      </w:r>
      <w:r w:rsidRPr="00A47784">
        <w:rPr>
          <w:rFonts w:ascii="Times New Roman" w:hAnsi="Times New Roman" w:cs="Times New Roman"/>
          <w:b/>
          <w:w w:val="115"/>
        </w:rPr>
        <w:t>Involving</w:t>
      </w:r>
      <w:r w:rsidRPr="00A47784">
        <w:rPr>
          <w:rFonts w:ascii="Times New Roman" w:hAnsi="Times New Roman" w:cs="Times New Roman"/>
          <w:b/>
          <w:spacing w:val="55"/>
          <w:w w:val="115"/>
        </w:rPr>
        <w:t xml:space="preserve"> </w:t>
      </w:r>
      <w:r w:rsidRPr="00A47784">
        <w:rPr>
          <w:rFonts w:ascii="Times New Roman" w:hAnsi="Times New Roman" w:cs="Times New Roman"/>
          <w:b/>
          <w:w w:val="115"/>
        </w:rPr>
        <w:t>Human</w:t>
      </w:r>
      <w:r w:rsidRPr="00A47784">
        <w:rPr>
          <w:rFonts w:ascii="Times New Roman" w:hAnsi="Times New Roman" w:cs="Times New Roman"/>
          <w:b/>
          <w:spacing w:val="55"/>
          <w:w w:val="115"/>
        </w:rPr>
        <w:t xml:space="preserve"> </w:t>
      </w:r>
      <w:r w:rsidRPr="00A47784">
        <w:rPr>
          <w:rFonts w:ascii="Times New Roman" w:hAnsi="Times New Roman" w:cs="Times New Roman"/>
          <w:b/>
          <w:w w:val="115"/>
        </w:rPr>
        <w:t>and/or</w:t>
      </w:r>
      <w:r w:rsidRPr="00A47784">
        <w:rPr>
          <w:rFonts w:ascii="Times New Roman" w:hAnsi="Times New Roman" w:cs="Times New Roman"/>
          <w:b/>
          <w:spacing w:val="55"/>
          <w:w w:val="115"/>
        </w:rPr>
        <w:t xml:space="preserve"> </w:t>
      </w:r>
      <w:r w:rsidRPr="00A47784">
        <w:rPr>
          <w:rFonts w:ascii="Times New Roman" w:hAnsi="Times New Roman" w:cs="Times New Roman"/>
          <w:b/>
          <w:w w:val="115"/>
        </w:rPr>
        <w:t>Animals:</w:t>
      </w:r>
      <w:r w:rsidRPr="00A47784">
        <w:rPr>
          <w:rFonts w:ascii="Times New Roman" w:hAnsi="Times New Roman" w:cs="Times New Roman"/>
          <w:b/>
          <w:spacing w:val="41"/>
          <w:w w:val="115"/>
        </w:rPr>
        <w:t xml:space="preserve"> </w:t>
      </w:r>
      <w:r w:rsidRPr="007633D2">
        <w:rPr>
          <w:rFonts w:ascii="Times New Roman" w:hAnsi="Times New Roman" w:cs="Times New Roman"/>
          <w:w w:val="115"/>
          <w:sz w:val="20"/>
          <w:szCs w:val="20"/>
        </w:rPr>
        <w:t>Not</w:t>
      </w:r>
      <w:r w:rsidRPr="007633D2">
        <w:rPr>
          <w:rFonts w:ascii="Times New Roman" w:hAnsi="Times New Roman" w:cs="Times New Roman"/>
          <w:spacing w:val="41"/>
          <w:w w:val="115"/>
          <w:sz w:val="20"/>
          <w:szCs w:val="20"/>
        </w:rPr>
        <w:t xml:space="preserve"> </w:t>
      </w:r>
      <w:r w:rsidRPr="007633D2">
        <w:rPr>
          <w:rFonts w:ascii="Times New Roman" w:hAnsi="Times New Roman" w:cs="Times New Roman"/>
          <w:spacing w:val="-2"/>
          <w:w w:val="115"/>
          <w:sz w:val="20"/>
          <w:szCs w:val="20"/>
        </w:rPr>
        <w:t>applicable.</w:t>
      </w:r>
    </w:p>
    <w:p w14:paraId="6C89334C" w14:textId="25AD24A6" w:rsidR="007633D2" w:rsidRPr="007633D2" w:rsidRDefault="007633D2" w:rsidP="007633D2">
      <w:pPr>
        <w:spacing w:after="0" w:line="360" w:lineRule="auto"/>
        <w:jc w:val="both"/>
        <w:rPr>
          <w:rFonts w:ascii="Times New Roman" w:hAnsi="Times New Roman"/>
          <w:spacing w:val="-2"/>
          <w:w w:val="115"/>
          <w:sz w:val="20"/>
        </w:rPr>
      </w:pPr>
      <w:r w:rsidRPr="00A47784">
        <w:rPr>
          <w:rFonts w:ascii="Times New Roman" w:hAnsi="Times New Roman" w:cs="Times New Roman"/>
          <w:b/>
          <w:w w:val="115"/>
          <w:sz w:val="20"/>
        </w:rPr>
        <w:t>Informed</w:t>
      </w:r>
      <w:r w:rsidRPr="00A47784">
        <w:rPr>
          <w:rFonts w:ascii="Times New Roman" w:hAnsi="Times New Roman" w:cs="Times New Roman"/>
          <w:b/>
          <w:spacing w:val="37"/>
          <w:w w:val="115"/>
          <w:sz w:val="20"/>
        </w:rPr>
        <w:t xml:space="preserve"> </w:t>
      </w:r>
      <w:r w:rsidRPr="00A47784">
        <w:rPr>
          <w:rFonts w:ascii="Times New Roman" w:hAnsi="Times New Roman" w:cs="Times New Roman"/>
          <w:b/>
          <w:w w:val="115"/>
          <w:sz w:val="20"/>
        </w:rPr>
        <w:t>Consent:</w:t>
      </w:r>
      <w:r w:rsidRPr="00A47784">
        <w:rPr>
          <w:rFonts w:ascii="Times New Roman" w:hAnsi="Times New Roman" w:cs="Times New Roman"/>
          <w:b/>
          <w:spacing w:val="24"/>
          <w:w w:val="115"/>
          <w:sz w:val="20"/>
        </w:rPr>
        <w:t xml:space="preserve"> </w:t>
      </w:r>
      <w:r w:rsidRPr="00A47784">
        <w:rPr>
          <w:rFonts w:ascii="Times New Roman" w:hAnsi="Times New Roman" w:cs="Times New Roman"/>
          <w:w w:val="115"/>
          <w:sz w:val="20"/>
        </w:rPr>
        <w:t>Not</w:t>
      </w:r>
      <w:r w:rsidRPr="00A47784">
        <w:rPr>
          <w:rFonts w:ascii="Times New Roman" w:hAnsi="Times New Roman" w:cs="Times New Roman"/>
          <w:spacing w:val="26"/>
          <w:w w:val="115"/>
          <w:sz w:val="20"/>
        </w:rPr>
        <w:t xml:space="preserve"> </w:t>
      </w:r>
      <w:r w:rsidRPr="00A47784">
        <w:rPr>
          <w:rFonts w:ascii="Times New Roman" w:hAnsi="Times New Roman" w:cs="Times New Roman"/>
          <w:spacing w:val="-2"/>
          <w:w w:val="115"/>
          <w:sz w:val="20"/>
        </w:rPr>
        <w:t>applicable</w:t>
      </w:r>
      <w:r w:rsidRPr="00A47784">
        <w:rPr>
          <w:rFonts w:ascii="Times New Roman" w:hAnsi="Times New Roman"/>
          <w:spacing w:val="-2"/>
          <w:w w:val="115"/>
          <w:sz w:val="20"/>
        </w:rPr>
        <w:t>.</w:t>
      </w:r>
    </w:p>
    <w:p w14:paraId="4E00A626" w14:textId="60ADEF52" w:rsidR="003D6762" w:rsidRPr="006174F9" w:rsidRDefault="00000000" w:rsidP="00D249D0">
      <w:pPr>
        <w:tabs>
          <w:tab w:val="left" w:pos="10320"/>
        </w:tabs>
        <w:spacing w:before="240" w:after="0" w:line="360" w:lineRule="auto"/>
        <w:rPr>
          <w:rFonts w:ascii="Times New Roman" w:hAnsi="Times New Roman" w:cs="Times New Roman"/>
          <w:b/>
          <w:bCs/>
          <w:sz w:val="28"/>
          <w:szCs w:val="28"/>
        </w:rPr>
      </w:pPr>
      <w:r w:rsidRPr="006174F9">
        <w:rPr>
          <w:rFonts w:ascii="Times New Roman" w:hAnsi="Times New Roman" w:cs="Times New Roman"/>
          <w:b/>
          <w:bCs/>
          <w:sz w:val="28"/>
          <w:szCs w:val="28"/>
        </w:rPr>
        <w:t>References</w:t>
      </w:r>
      <w:r w:rsidR="00EE0659">
        <w:rPr>
          <w:rFonts w:ascii="Times New Roman" w:hAnsi="Times New Roman" w:cs="Times New Roman"/>
          <w:b/>
          <w:bCs/>
          <w:sz w:val="28"/>
          <w:szCs w:val="28"/>
        </w:rPr>
        <w:tab/>
      </w:r>
    </w:p>
    <w:p w14:paraId="770CAD8E" w14:textId="77777777" w:rsidR="00FB655C" w:rsidRPr="00FB655C" w:rsidRDefault="00FB655C" w:rsidP="00B7656D">
      <w:pPr>
        <w:spacing w:after="0" w:line="360" w:lineRule="auto"/>
        <w:ind w:left="284" w:hanging="284"/>
        <w:jc w:val="both"/>
        <w:rPr>
          <w:rFonts w:ascii="Times New Roman" w:eastAsia="Times New Roman" w:hAnsi="Times New Roman"/>
          <w:color w:val="000000" w:themeColor="text1"/>
          <w:sz w:val="18"/>
          <w:lang w:val="en-IN"/>
        </w:rPr>
      </w:pPr>
      <w:r w:rsidRPr="00FB655C">
        <w:rPr>
          <w:rFonts w:ascii="Times New Roman" w:eastAsia="Times New Roman" w:hAnsi="Times New Roman"/>
          <w:b/>
          <w:bCs/>
          <w:color w:val="000000" w:themeColor="text1"/>
          <w:sz w:val="18"/>
          <w:lang w:val="en-IN"/>
        </w:rPr>
        <w:t>[1]</w:t>
      </w:r>
      <w:r w:rsidRPr="00FB655C">
        <w:rPr>
          <w:rFonts w:ascii="Times New Roman" w:eastAsia="Times New Roman" w:hAnsi="Times New Roman"/>
          <w:color w:val="000000" w:themeColor="text1"/>
          <w:sz w:val="18"/>
          <w:lang w:val="en-IN"/>
        </w:rPr>
        <w:t> Karp B, Kung HT (2000) GPSR: Greedy perimeter stateless routing for wireless networks. In: </w:t>
      </w:r>
      <w:r w:rsidRPr="00FB655C">
        <w:rPr>
          <w:rFonts w:ascii="Times New Roman" w:eastAsia="Times New Roman" w:hAnsi="Times New Roman"/>
          <w:i/>
          <w:iCs/>
          <w:color w:val="000000" w:themeColor="text1"/>
          <w:sz w:val="18"/>
          <w:lang w:val="en-IN"/>
        </w:rPr>
        <w:t>Proceedings of the 6th Annual International Conference on Mobile Computing and Networking (</w:t>
      </w:r>
      <w:proofErr w:type="spellStart"/>
      <w:r w:rsidRPr="00FB655C">
        <w:rPr>
          <w:rFonts w:ascii="Times New Roman" w:eastAsia="Times New Roman" w:hAnsi="Times New Roman"/>
          <w:i/>
          <w:iCs/>
          <w:color w:val="000000" w:themeColor="text1"/>
          <w:sz w:val="18"/>
          <w:lang w:val="en-IN"/>
        </w:rPr>
        <w:t>MobiCom</w:t>
      </w:r>
      <w:proofErr w:type="spellEnd"/>
      <w:r w:rsidRPr="00FB655C">
        <w:rPr>
          <w:rFonts w:ascii="Times New Roman" w:eastAsia="Times New Roman" w:hAnsi="Times New Roman"/>
          <w:i/>
          <w:iCs/>
          <w:color w:val="000000" w:themeColor="text1"/>
          <w:sz w:val="18"/>
          <w:lang w:val="en-IN"/>
        </w:rPr>
        <w:t>)</w:t>
      </w:r>
      <w:r w:rsidRPr="00FB655C">
        <w:rPr>
          <w:rFonts w:ascii="Times New Roman" w:eastAsia="Times New Roman" w:hAnsi="Times New Roman"/>
          <w:color w:val="000000" w:themeColor="text1"/>
          <w:sz w:val="18"/>
          <w:lang w:val="en-IN"/>
        </w:rPr>
        <w:t xml:space="preserve">, pp 243–254. </w:t>
      </w:r>
      <w:proofErr w:type="spellStart"/>
      <w:r w:rsidRPr="00FB655C">
        <w:rPr>
          <w:rFonts w:ascii="Times New Roman" w:eastAsia="Times New Roman" w:hAnsi="Times New Roman"/>
          <w:color w:val="000000" w:themeColor="text1"/>
          <w:sz w:val="18"/>
          <w:lang w:val="en-IN"/>
        </w:rPr>
        <w:t>doi</w:t>
      </w:r>
      <w:proofErr w:type="spellEnd"/>
      <w:r w:rsidRPr="00FB655C">
        <w:rPr>
          <w:rFonts w:ascii="Times New Roman" w:eastAsia="Times New Roman" w:hAnsi="Times New Roman"/>
          <w:color w:val="000000" w:themeColor="text1"/>
          <w:sz w:val="18"/>
          <w:lang w:val="en-IN"/>
        </w:rPr>
        <w:t>: 10.1145/345910.345953</w:t>
      </w:r>
    </w:p>
    <w:p w14:paraId="3C6B0FA1" w14:textId="77777777" w:rsidR="00FB655C" w:rsidRPr="00FB655C" w:rsidRDefault="00FB655C" w:rsidP="00291B12">
      <w:pPr>
        <w:spacing w:after="60" w:line="360" w:lineRule="auto"/>
        <w:ind w:left="284" w:hanging="284"/>
        <w:jc w:val="both"/>
        <w:rPr>
          <w:rFonts w:ascii="Times New Roman" w:eastAsia="Times New Roman" w:hAnsi="Times New Roman"/>
          <w:color w:val="000000" w:themeColor="text1"/>
          <w:sz w:val="18"/>
          <w:lang w:val="en-IN"/>
        </w:rPr>
      </w:pPr>
      <w:r w:rsidRPr="00FB655C">
        <w:rPr>
          <w:rFonts w:ascii="Times New Roman" w:eastAsia="Times New Roman" w:hAnsi="Times New Roman"/>
          <w:b/>
          <w:bCs/>
          <w:color w:val="000000" w:themeColor="text1"/>
          <w:sz w:val="18"/>
          <w:lang w:val="en-IN"/>
        </w:rPr>
        <w:t>[2]</w:t>
      </w:r>
      <w:r w:rsidRPr="00FB655C">
        <w:rPr>
          <w:rFonts w:ascii="Times New Roman" w:eastAsia="Times New Roman" w:hAnsi="Times New Roman"/>
          <w:color w:val="000000" w:themeColor="text1"/>
          <w:sz w:val="18"/>
          <w:lang w:val="en-IN"/>
        </w:rPr>
        <w:t> Patwari N et al. (2005) Locating the nodes: Cooperative localization in wireless sensor networks. </w:t>
      </w:r>
      <w:r w:rsidRPr="00FB655C">
        <w:rPr>
          <w:rFonts w:ascii="Times New Roman" w:eastAsia="Times New Roman" w:hAnsi="Times New Roman"/>
          <w:i/>
          <w:iCs/>
          <w:color w:val="000000" w:themeColor="text1"/>
          <w:sz w:val="18"/>
          <w:lang w:val="en-IN"/>
        </w:rPr>
        <w:t>IEEE Signal Processing Magazine</w:t>
      </w:r>
      <w:r w:rsidRPr="00FB655C">
        <w:rPr>
          <w:rFonts w:ascii="Times New Roman" w:eastAsia="Times New Roman" w:hAnsi="Times New Roman"/>
          <w:color w:val="000000" w:themeColor="text1"/>
          <w:sz w:val="18"/>
          <w:lang w:val="en-IN"/>
        </w:rPr>
        <w:t xml:space="preserve"> 22(4):54–69. </w:t>
      </w:r>
      <w:proofErr w:type="spellStart"/>
      <w:r w:rsidRPr="00FB655C">
        <w:rPr>
          <w:rFonts w:ascii="Times New Roman" w:eastAsia="Times New Roman" w:hAnsi="Times New Roman"/>
          <w:color w:val="000000" w:themeColor="text1"/>
          <w:sz w:val="18"/>
          <w:lang w:val="en-IN"/>
        </w:rPr>
        <w:t>doi</w:t>
      </w:r>
      <w:proofErr w:type="spellEnd"/>
      <w:r w:rsidRPr="00FB655C">
        <w:rPr>
          <w:rFonts w:ascii="Times New Roman" w:eastAsia="Times New Roman" w:hAnsi="Times New Roman"/>
          <w:color w:val="000000" w:themeColor="text1"/>
          <w:sz w:val="18"/>
          <w:lang w:val="en-IN"/>
        </w:rPr>
        <w:t>: 10.1109/MSP.2005.1458287</w:t>
      </w:r>
    </w:p>
    <w:p w14:paraId="724374D1" w14:textId="77777777" w:rsidR="00FB655C" w:rsidRPr="00FB655C" w:rsidRDefault="00FB655C" w:rsidP="00291B12">
      <w:pPr>
        <w:spacing w:after="60" w:line="360" w:lineRule="auto"/>
        <w:ind w:left="284" w:hanging="284"/>
        <w:jc w:val="both"/>
        <w:rPr>
          <w:rFonts w:ascii="Times New Roman" w:eastAsia="Times New Roman" w:hAnsi="Times New Roman"/>
          <w:color w:val="000000" w:themeColor="text1"/>
          <w:sz w:val="18"/>
          <w:lang w:val="en-IN"/>
        </w:rPr>
      </w:pPr>
      <w:r w:rsidRPr="00FB655C">
        <w:rPr>
          <w:rFonts w:ascii="Times New Roman" w:eastAsia="Times New Roman" w:hAnsi="Times New Roman"/>
          <w:b/>
          <w:bCs/>
          <w:color w:val="000000" w:themeColor="text1"/>
          <w:sz w:val="18"/>
          <w:lang w:val="en-IN"/>
        </w:rPr>
        <w:lastRenderedPageBreak/>
        <w:t>[3]</w:t>
      </w:r>
      <w:r w:rsidRPr="00FB655C">
        <w:rPr>
          <w:rFonts w:ascii="Times New Roman" w:eastAsia="Times New Roman" w:hAnsi="Times New Roman"/>
          <w:color w:val="000000" w:themeColor="text1"/>
          <w:sz w:val="18"/>
          <w:lang w:val="en-IN"/>
        </w:rPr>
        <w:t> </w:t>
      </w:r>
      <w:proofErr w:type="spellStart"/>
      <w:r w:rsidRPr="00FB655C">
        <w:rPr>
          <w:rFonts w:ascii="Times New Roman" w:eastAsia="Times New Roman" w:hAnsi="Times New Roman"/>
          <w:color w:val="000000" w:themeColor="text1"/>
          <w:sz w:val="18"/>
          <w:lang w:val="en-IN"/>
        </w:rPr>
        <w:t>Langendoen</w:t>
      </w:r>
      <w:proofErr w:type="spellEnd"/>
      <w:r w:rsidRPr="00FB655C">
        <w:rPr>
          <w:rFonts w:ascii="Times New Roman" w:eastAsia="Times New Roman" w:hAnsi="Times New Roman"/>
          <w:color w:val="000000" w:themeColor="text1"/>
          <w:sz w:val="18"/>
          <w:lang w:val="en-IN"/>
        </w:rPr>
        <w:t xml:space="preserve"> K, </w:t>
      </w:r>
      <w:proofErr w:type="spellStart"/>
      <w:r w:rsidRPr="00FB655C">
        <w:rPr>
          <w:rFonts w:ascii="Times New Roman" w:eastAsia="Times New Roman" w:hAnsi="Times New Roman"/>
          <w:color w:val="000000" w:themeColor="text1"/>
          <w:sz w:val="18"/>
          <w:lang w:val="en-IN"/>
        </w:rPr>
        <w:t>Reijers</w:t>
      </w:r>
      <w:proofErr w:type="spellEnd"/>
      <w:r w:rsidRPr="00FB655C">
        <w:rPr>
          <w:rFonts w:ascii="Times New Roman" w:eastAsia="Times New Roman" w:hAnsi="Times New Roman"/>
          <w:color w:val="000000" w:themeColor="text1"/>
          <w:sz w:val="18"/>
          <w:lang w:val="en-IN"/>
        </w:rPr>
        <w:t xml:space="preserve"> N (2003) Distributed localization in wireless sensor networks: A quantitative comparison. </w:t>
      </w:r>
      <w:r w:rsidRPr="00FB655C">
        <w:rPr>
          <w:rFonts w:ascii="Times New Roman" w:eastAsia="Times New Roman" w:hAnsi="Times New Roman"/>
          <w:i/>
          <w:iCs/>
          <w:color w:val="000000" w:themeColor="text1"/>
          <w:sz w:val="18"/>
          <w:lang w:val="en-IN"/>
        </w:rPr>
        <w:t>Computer Networks</w:t>
      </w:r>
      <w:r w:rsidRPr="00FB655C">
        <w:rPr>
          <w:rFonts w:ascii="Times New Roman" w:eastAsia="Times New Roman" w:hAnsi="Times New Roman"/>
          <w:color w:val="000000" w:themeColor="text1"/>
          <w:sz w:val="18"/>
          <w:lang w:val="en-IN"/>
        </w:rPr>
        <w:t xml:space="preserve"> 43(4):499–518. </w:t>
      </w:r>
      <w:proofErr w:type="spellStart"/>
      <w:r w:rsidRPr="00FB655C">
        <w:rPr>
          <w:rFonts w:ascii="Times New Roman" w:eastAsia="Times New Roman" w:hAnsi="Times New Roman"/>
          <w:color w:val="000000" w:themeColor="text1"/>
          <w:sz w:val="18"/>
          <w:lang w:val="en-IN"/>
        </w:rPr>
        <w:t>doi</w:t>
      </w:r>
      <w:proofErr w:type="spellEnd"/>
      <w:r w:rsidRPr="00FB655C">
        <w:rPr>
          <w:rFonts w:ascii="Times New Roman" w:eastAsia="Times New Roman" w:hAnsi="Times New Roman"/>
          <w:color w:val="000000" w:themeColor="text1"/>
          <w:sz w:val="18"/>
          <w:lang w:val="en-IN"/>
        </w:rPr>
        <w:t>: 10.1016/S1389-1286(03)00356-6</w:t>
      </w:r>
    </w:p>
    <w:p w14:paraId="20E57442" w14:textId="77777777" w:rsidR="00FB655C" w:rsidRPr="00FB655C" w:rsidRDefault="00FB655C" w:rsidP="00291B12">
      <w:pPr>
        <w:spacing w:after="60" w:line="360" w:lineRule="auto"/>
        <w:ind w:left="284" w:hanging="284"/>
        <w:jc w:val="both"/>
        <w:rPr>
          <w:rFonts w:ascii="Times New Roman" w:eastAsia="Times New Roman" w:hAnsi="Times New Roman"/>
          <w:color w:val="000000" w:themeColor="text1"/>
          <w:sz w:val="18"/>
          <w:lang w:val="en-IN"/>
        </w:rPr>
      </w:pPr>
      <w:r w:rsidRPr="00FB655C">
        <w:rPr>
          <w:rFonts w:ascii="Times New Roman" w:eastAsia="Times New Roman" w:hAnsi="Times New Roman"/>
          <w:b/>
          <w:bCs/>
          <w:color w:val="000000" w:themeColor="text1"/>
          <w:sz w:val="18"/>
          <w:lang w:val="en-IN"/>
        </w:rPr>
        <w:t>[4]</w:t>
      </w:r>
      <w:r w:rsidRPr="00FB655C">
        <w:rPr>
          <w:rFonts w:ascii="Times New Roman" w:eastAsia="Times New Roman" w:hAnsi="Times New Roman"/>
          <w:color w:val="000000" w:themeColor="text1"/>
          <w:sz w:val="18"/>
          <w:lang w:val="en-IN"/>
        </w:rPr>
        <w:t> Shang Y et al. (2003) Localization from mere connectivity. In: </w:t>
      </w:r>
      <w:r w:rsidRPr="00FB655C">
        <w:rPr>
          <w:rFonts w:ascii="Times New Roman" w:eastAsia="Times New Roman" w:hAnsi="Times New Roman"/>
          <w:i/>
          <w:iCs/>
          <w:color w:val="000000" w:themeColor="text1"/>
          <w:sz w:val="18"/>
          <w:lang w:val="en-IN"/>
        </w:rPr>
        <w:t>Proceedings of the 4th ACM International Symposium on Mobile Ad Hoc Networking and Computing (</w:t>
      </w:r>
      <w:proofErr w:type="spellStart"/>
      <w:r w:rsidRPr="00FB655C">
        <w:rPr>
          <w:rFonts w:ascii="Times New Roman" w:eastAsia="Times New Roman" w:hAnsi="Times New Roman"/>
          <w:i/>
          <w:iCs/>
          <w:color w:val="000000" w:themeColor="text1"/>
          <w:sz w:val="18"/>
          <w:lang w:val="en-IN"/>
        </w:rPr>
        <w:t>MobiHoc</w:t>
      </w:r>
      <w:proofErr w:type="spellEnd"/>
      <w:r w:rsidRPr="00FB655C">
        <w:rPr>
          <w:rFonts w:ascii="Times New Roman" w:eastAsia="Times New Roman" w:hAnsi="Times New Roman"/>
          <w:i/>
          <w:iCs/>
          <w:color w:val="000000" w:themeColor="text1"/>
          <w:sz w:val="18"/>
          <w:lang w:val="en-IN"/>
        </w:rPr>
        <w:t>)</w:t>
      </w:r>
      <w:r w:rsidRPr="00FB655C">
        <w:rPr>
          <w:rFonts w:ascii="Times New Roman" w:eastAsia="Times New Roman" w:hAnsi="Times New Roman"/>
          <w:color w:val="000000" w:themeColor="text1"/>
          <w:sz w:val="18"/>
          <w:lang w:val="en-IN"/>
        </w:rPr>
        <w:t xml:space="preserve">, pp 201–212. </w:t>
      </w:r>
      <w:proofErr w:type="spellStart"/>
      <w:r w:rsidRPr="00FB655C">
        <w:rPr>
          <w:rFonts w:ascii="Times New Roman" w:eastAsia="Times New Roman" w:hAnsi="Times New Roman"/>
          <w:color w:val="000000" w:themeColor="text1"/>
          <w:sz w:val="18"/>
          <w:lang w:val="en-IN"/>
        </w:rPr>
        <w:t>doi</w:t>
      </w:r>
      <w:proofErr w:type="spellEnd"/>
      <w:r w:rsidRPr="00FB655C">
        <w:rPr>
          <w:rFonts w:ascii="Times New Roman" w:eastAsia="Times New Roman" w:hAnsi="Times New Roman"/>
          <w:color w:val="000000" w:themeColor="text1"/>
          <w:sz w:val="18"/>
          <w:lang w:val="en-IN"/>
        </w:rPr>
        <w:t>: 10.1145/778415.778439</w:t>
      </w:r>
    </w:p>
    <w:p w14:paraId="1DA9C50C" w14:textId="77777777" w:rsidR="00FB655C" w:rsidRPr="00FB655C" w:rsidRDefault="00FB655C" w:rsidP="00291B12">
      <w:pPr>
        <w:spacing w:after="60" w:line="360" w:lineRule="auto"/>
        <w:ind w:left="284" w:hanging="284"/>
        <w:jc w:val="both"/>
        <w:rPr>
          <w:rFonts w:ascii="Times New Roman" w:eastAsia="Times New Roman" w:hAnsi="Times New Roman"/>
          <w:color w:val="000000" w:themeColor="text1"/>
          <w:sz w:val="18"/>
          <w:lang w:val="en-IN"/>
        </w:rPr>
      </w:pPr>
      <w:r w:rsidRPr="00FB655C">
        <w:rPr>
          <w:rFonts w:ascii="Times New Roman" w:eastAsia="Times New Roman" w:hAnsi="Times New Roman"/>
          <w:b/>
          <w:bCs/>
          <w:color w:val="000000" w:themeColor="text1"/>
          <w:sz w:val="18"/>
          <w:lang w:val="en-IN"/>
        </w:rPr>
        <w:t>[5]</w:t>
      </w:r>
      <w:r w:rsidRPr="00FB655C">
        <w:rPr>
          <w:rFonts w:ascii="Times New Roman" w:eastAsia="Times New Roman" w:hAnsi="Times New Roman"/>
          <w:color w:val="000000" w:themeColor="text1"/>
          <w:sz w:val="18"/>
          <w:lang w:val="en-IN"/>
        </w:rPr>
        <w:t> Niculescu D, Nath B (2003) DV based positioning in ad hoc networks. </w:t>
      </w:r>
      <w:r w:rsidRPr="00FB655C">
        <w:rPr>
          <w:rFonts w:ascii="Times New Roman" w:eastAsia="Times New Roman" w:hAnsi="Times New Roman"/>
          <w:i/>
          <w:iCs/>
          <w:color w:val="000000" w:themeColor="text1"/>
          <w:sz w:val="18"/>
          <w:lang w:val="en-IN"/>
        </w:rPr>
        <w:t>Telecommunication Systems</w:t>
      </w:r>
      <w:r w:rsidRPr="00FB655C">
        <w:rPr>
          <w:rFonts w:ascii="Times New Roman" w:eastAsia="Times New Roman" w:hAnsi="Times New Roman"/>
          <w:color w:val="000000" w:themeColor="text1"/>
          <w:sz w:val="18"/>
          <w:lang w:val="en-IN"/>
        </w:rPr>
        <w:t xml:space="preserve"> 22(1–4):267–280. </w:t>
      </w:r>
      <w:proofErr w:type="spellStart"/>
      <w:r w:rsidRPr="00FB655C">
        <w:rPr>
          <w:rFonts w:ascii="Times New Roman" w:eastAsia="Times New Roman" w:hAnsi="Times New Roman"/>
          <w:color w:val="000000" w:themeColor="text1"/>
          <w:sz w:val="18"/>
          <w:lang w:val="en-IN"/>
        </w:rPr>
        <w:t>doi</w:t>
      </w:r>
      <w:proofErr w:type="spellEnd"/>
      <w:r w:rsidRPr="00FB655C">
        <w:rPr>
          <w:rFonts w:ascii="Times New Roman" w:eastAsia="Times New Roman" w:hAnsi="Times New Roman"/>
          <w:color w:val="000000" w:themeColor="text1"/>
          <w:sz w:val="18"/>
          <w:lang w:val="en-IN"/>
        </w:rPr>
        <w:t>: 10.1023/A:1023403323460</w:t>
      </w:r>
    </w:p>
    <w:p w14:paraId="14F91243" w14:textId="77777777" w:rsidR="00FB655C" w:rsidRPr="00FB655C" w:rsidRDefault="00FB655C" w:rsidP="00291B12">
      <w:pPr>
        <w:spacing w:after="60" w:line="360" w:lineRule="auto"/>
        <w:ind w:left="284" w:hanging="284"/>
        <w:jc w:val="both"/>
        <w:rPr>
          <w:rFonts w:ascii="Times New Roman" w:eastAsia="Times New Roman" w:hAnsi="Times New Roman"/>
          <w:color w:val="000000" w:themeColor="text1"/>
          <w:sz w:val="18"/>
          <w:lang w:val="en-IN"/>
        </w:rPr>
      </w:pPr>
      <w:r w:rsidRPr="00FB655C">
        <w:rPr>
          <w:rFonts w:ascii="Times New Roman" w:eastAsia="Times New Roman" w:hAnsi="Times New Roman"/>
          <w:b/>
          <w:bCs/>
          <w:color w:val="000000" w:themeColor="text1"/>
          <w:sz w:val="18"/>
          <w:lang w:val="en-IN"/>
        </w:rPr>
        <w:t>[6]</w:t>
      </w:r>
      <w:r w:rsidRPr="00FB655C">
        <w:rPr>
          <w:rFonts w:ascii="Times New Roman" w:eastAsia="Times New Roman" w:hAnsi="Times New Roman"/>
          <w:color w:val="000000" w:themeColor="text1"/>
          <w:sz w:val="18"/>
          <w:lang w:val="en-IN"/>
        </w:rPr>
        <w:t> He T et al. (2003) Range-free localization schemes for large scale sensor networks. In: </w:t>
      </w:r>
      <w:r w:rsidRPr="00FB655C">
        <w:rPr>
          <w:rFonts w:ascii="Times New Roman" w:eastAsia="Times New Roman" w:hAnsi="Times New Roman"/>
          <w:i/>
          <w:iCs/>
          <w:color w:val="000000" w:themeColor="text1"/>
          <w:sz w:val="18"/>
          <w:lang w:val="en-IN"/>
        </w:rPr>
        <w:t>Proceedings of the 9th Annual International Conference on Mobile Computing and Networking (</w:t>
      </w:r>
      <w:proofErr w:type="spellStart"/>
      <w:r w:rsidRPr="00FB655C">
        <w:rPr>
          <w:rFonts w:ascii="Times New Roman" w:eastAsia="Times New Roman" w:hAnsi="Times New Roman"/>
          <w:i/>
          <w:iCs/>
          <w:color w:val="000000" w:themeColor="text1"/>
          <w:sz w:val="18"/>
          <w:lang w:val="en-IN"/>
        </w:rPr>
        <w:t>MobiCom</w:t>
      </w:r>
      <w:proofErr w:type="spellEnd"/>
      <w:r w:rsidRPr="00FB655C">
        <w:rPr>
          <w:rFonts w:ascii="Times New Roman" w:eastAsia="Times New Roman" w:hAnsi="Times New Roman"/>
          <w:i/>
          <w:iCs/>
          <w:color w:val="000000" w:themeColor="text1"/>
          <w:sz w:val="18"/>
          <w:lang w:val="en-IN"/>
        </w:rPr>
        <w:t>)</w:t>
      </w:r>
      <w:r w:rsidRPr="00FB655C">
        <w:rPr>
          <w:rFonts w:ascii="Times New Roman" w:eastAsia="Times New Roman" w:hAnsi="Times New Roman"/>
          <w:color w:val="000000" w:themeColor="text1"/>
          <w:sz w:val="18"/>
          <w:lang w:val="en-IN"/>
        </w:rPr>
        <w:t xml:space="preserve">, pp 81–95. </w:t>
      </w:r>
      <w:proofErr w:type="spellStart"/>
      <w:r w:rsidRPr="00FB655C">
        <w:rPr>
          <w:rFonts w:ascii="Times New Roman" w:eastAsia="Times New Roman" w:hAnsi="Times New Roman"/>
          <w:color w:val="000000" w:themeColor="text1"/>
          <w:sz w:val="18"/>
          <w:lang w:val="en-IN"/>
        </w:rPr>
        <w:t>doi</w:t>
      </w:r>
      <w:proofErr w:type="spellEnd"/>
      <w:r w:rsidRPr="00FB655C">
        <w:rPr>
          <w:rFonts w:ascii="Times New Roman" w:eastAsia="Times New Roman" w:hAnsi="Times New Roman"/>
          <w:color w:val="000000" w:themeColor="text1"/>
          <w:sz w:val="18"/>
          <w:lang w:val="en-IN"/>
        </w:rPr>
        <w:t>: 10.1145/938985.938995</w:t>
      </w:r>
    </w:p>
    <w:p w14:paraId="323E50F5" w14:textId="77777777" w:rsidR="00FB655C" w:rsidRPr="00FB655C" w:rsidRDefault="00FB655C" w:rsidP="00291B12">
      <w:pPr>
        <w:spacing w:after="60" w:line="360" w:lineRule="auto"/>
        <w:ind w:left="284" w:hanging="284"/>
        <w:jc w:val="both"/>
        <w:rPr>
          <w:rFonts w:ascii="Times New Roman" w:eastAsia="Times New Roman" w:hAnsi="Times New Roman"/>
          <w:color w:val="000000" w:themeColor="text1"/>
          <w:sz w:val="18"/>
          <w:lang w:val="en-IN"/>
        </w:rPr>
      </w:pPr>
      <w:r w:rsidRPr="00FB655C">
        <w:rPr>
          <w:rFonts w:ascii="Times New Roman" w:eastAsia="Times New Roman" w:hAnsi="Times New Roman"/>
          <w:b/>
          <w:bCs/>
          <w:color w:val="000000" w:themeColor="text1"/>
          <w:sz w:val="18"/>
          <w:lang w:val="en-IN"/>
        </w:rPr>
        <w:t>[7]</w:t>
      </w:r>
      <w:r w:rsidRPr="00FB655C">
        <w:rPr>
          <w:rFonts w:ascii="Times New Roman" w:eastAsia="Times New Roman" w:hAnsi="Times New Roman"/>
          <w:color w:val="000000" w:themeColor="text1"/>
          <w:sz w:val="18"/>
          <w:lang w:val="en-IN"/>
        </w:rPr>
        <w:t xml:space="preserve"> Savvides A et al. (2003) The n-hop </w:t>
      </w:r>
      <w:proofErr w:type="spellStart"/>
      <w:r w:rsidRPr="00FB655C">
        <w:rPr>
          <w:rFonts w:ascii="Times New Roman" w:eastAsia="Times New Roman" w:hAnsi="Times New Roman"/>
          <w:color w:val="000000" w:themeColor="text1"/>
          <w:sz w:val="18"/>
          <w:lang w:val="en-IN"/>
        </w:rPr>
        <w:t>multilateration</w:t>
      </w:r>
      <w:proofErr w:type="spellEnd"/>
      <w:r w:rsidRPr="00FB655C">
        <w:rPr>
          <w:rFonts w:ascii="Times New Roman" w:eastAsia="Times New Roman" w:hAnsi="Times New Roman"/>
          <w:color w:val="000000" w:themeColor="text1"/>
          <w:sz w:val="18"/>
          <w:lang w:val="en-IN"/>
        </w:rPr>
        <w:t xml:space="preserve"> primitive for node localization problems. </w:t>
      </w:r>
      <w:r w:rsidRPr="00FB655C">
        <w:rPr>
          <w:rFonts w:ascii="Times New Roman" w:eastAsia="Times New Roman" w:hAnsi="Times New Roman"/>
          <w:i/>
          <w:iCs/>
          <w:color w:val="000000" w:themeColor="text1"/>
          <w:sz w:val="18"/>
          <w:lang w:val="en-IN"/>
        </w:rPr>
        <w:t>Mobile Networks and Applications</w:t>
      </w:r>
      <w:r w:rsidRPr="00FB655C">
        <w:rPr>
          <w:rFonts w:ascii="Times New Roman" w:eastAsia="Times New Roman" w:hAnsi="Times New Roman"/>
          <w:color w:val="000000" w:themeColor="text1"/>
          <w:sz w:val="18"/>
          <w:lang w:val="en-IN"/>
        </w:rPr>
        <w:t xml:space="preserve"> 8(4):443–451. </w:t>
      </w:r>
      <w:proofErr w:type="spellStart"/>
      <w:r w:rsidRPr="00FB655C">
        <w:rPr>
          <w:rFonts w:ascii="Times New Roman" w:eastAsia="Times New Roman" w:hAnsi="Times New Roman"/>
          <w:color w:val="000000" w:themeColor="text1"/>
          <w:sz w:val="18"/>
          <w:lang w:val="en-IN"/>
        </w:rPr>
        <w:t>doi</w:t>
      </w:r>
      <w:proofErr w:type="spellEnd"/>
      <w:r w:rsidRPr="00FB655C">
        <w:rPr>
          <w:rFonts w:ascii="Times New Roman" w:eastAsia="Times New Roman" w:hAnsi="Times New Roman"/>
          <w:color w:val="000000" w:themeColor="text1"/>
          <w:sz w:val="18"/>
          <w:lang w:val="en-IN"/>
        </w:rPr>
        <w:t>: 10.1023/A:1024544032357</w:t>
      </w:r>
    </w:p>
    <w:p w14:paraId="1BB49ED3" w14:textId="77777777" w:rsidR="00FB655C" w:rsidRPr="00FB655C" w:rsidRDefault="00FB655C" w:rsidP="00291B12">
      <w:pPr>
        <w:spacing w:after="60" w:line="360" w:lineRule="auto"/>
        <w:ind w:left="284" w:hanging="284"/>
        <w:jc w:val="both"/>
        <w:rPr>
          <w:rFonts w:ascii="Times New Roman" w:eastAsia="Times New Roman" w:hAnsi="Times New Roman"/>
          <w:color w:val="000000" w:themeColor="text1"/>
          <w:sz w:val="18"/>
          <w:lang w:val="en-IN"/>
        </w:rPr>
      </w:pPr>
      <w:r w:rsidRPr="00FB655C">
        <w:rPr>
          <w:rFonts w:ascii="Times New Roman" w:eastAsia="Times New Roman" w:hAnsi="Times New Roman"/>
          <w:b/>
          <w:bCs/>
          <w:color w:val="000000" w:themeColor="text1"/>
          <w:sz w:val="18"/>
          <w:lang w:val="en-IN"/>
        </w:rPr>
        <w:t>[8]</w:t>
      </w:r>
      <w:r w:rsidRPr="00FB655C">
        <w:rPr>
          <w:rFonts w:ascii="Times New Roman" w:eastAsia="Times New Roman" w:hAnsi="Times New Roman"/>
          <w:color w:val="000000" w:themeColor="text1"/>
          <w:sz w:val="18"/>
          <w:lang w:val="en-IN"/>
        </w:rPr>
        <w:t> Doherty L et al. (2001) Convex position estimation in wireless sensor networks. In: </w:t>
      </w:r>
      <w:r w:rsidRPr="00FB655C">
        <w:rPr>
          <w:rFonts w:ascii="Times New Roman" w:eastAsia="Times New Roman" w:hAnsi="Times New Roman"/>
          <w:i/>
          <w:iCs/>
          <w:color w:val="000000" w:themeColor="text1"/>
          <w:sz w:val="18"/>
          <w:lang w:val="en-IN"/>
        </w:rPr>
        <w:t>Proceedings IEEE INFOCOM 2001</w:t>
      </w:r>
      <w:r w:rsidRPr="00FB655C">
        <w:rPr>
          <w:rFonts w:ascii="Times New Roman" w:eastAsia="Times New Roman" w:hAnsi="Times New Roman"/>
          <w:color w:val="000000" w:themeColor="text1"/>
          <w:sz w:val="18"/>
          <w:lang w:val="en-IN"/>
        </w:rPr>
        <w:t xml:space="preserve">, vol 3, pp 1655–1663. </w:t>
      </w:r>
      <w:proofErr w:type="spellStart"/>
      <w:r w:rsidRPr="00FB655C">
        <w:rPr>
          <w:rFonts w:ascii="Times New Roman" w:eastAsia="Times New Roman" w:hAnsi="Times New Roman"/>
          <w:color w:val="000000" w:themeColor="text1"/>
          <w:sz w:val="18"/>
          <w:lang w:val="en-IN"/>
        </w:rPr>
        <w:t>doi</w:t>
      </w:r>
      <w:proofErr w:type="spellEnd"/>
      <w:r w:rsidRPr="00FB655C">
        <w:rPr>
          <w:rFonts w:ascii="Times New Roman" w:eastAsia="Times New Roman" w:hAnsi="Times New Roman"/>
          <w:color w:val="000000" w:themeColor="text1"/>
          <w:sz w:val="18"/>
          <w:lang w:val="en-IN"/>
        </w:rPr>
        <w:t>: 10.1109/INFCOM.2001.916662</w:t>
      </w:r>
    </w:p>
    <w:p w14:paraId="7B3DB3A1" w14:textId="77777777" w:rsidR="00FB655C" w:rsidRPr="00FB655C" w:rsidRDefault="00FB655C" w:rsidP="00291B12">
      <w:pPr>
        <w:spacing w:after="60" w:line="360" w:lineRule="auto"/>
        <w:ind w:left="284" w:hanging="284"/>
        <w:jc w:val="both"/>
        <w:rPr>
          <w:rFonts w:ascii="Times New Roman" w:eastAsia="Times New Roman" w:hAnsi="Times New Roman"/>
          <w:color w:val="000000" w:themeColor="text1"/>
          <w:sz w:val="18"/>
          <w:lang w:val="en-IN"/>
        </w:rPr>
      </w:pPr>
      <w:r w:rsidRPr="00FB655C">
        <w:rPr>
          <w:rFonts w:ascii="Times New Roman" w:eastAsia="Times New Roman" w:hAnsi="Times New Roman"/>
          <w:b/>
          <w:bCs/>
          <w:color w:val="000000" w:themeColor="text1"/>
          <w:sz w:val="18"/>
          <w:lang w:val="en-IN"/>
        </w:rPr>
        <w:t>[9]</w:t>
      </w:r>
      <w:r w:rsidRPr="00FB655C">
        <w:rPr>
          <w:rFonts w:ascii="Times New Roman" w:eastAsia="Times New Roman" w:hAnsi="Times New Roman"/>
          <w:color w:val="000000" w:themeColor="text1"/>
          <w:sz w:val="18"/>
          <w:lang w:val="en-IN"/>
        </w:rPr>
        <w:t> Costa JA et al. (2006) Distributed weighted-multidimensional scaling for node localization in sensor networks. </w:t>
      </w:r>
      <w:r w:rsidRPr="00FB655C">
        <w:rPr>
          <w:rFonts w:ascii="Times New Roman" w:eastAsia="Times New Roman" w:hAnsi="Times New Roman"/>
          <w:i/>
          <w:iCs/>
          <w:color w:val="000000" w:themeColor="text1"/>
          <w:sz w:val="18"/>
          <w:lang w:val="en-IN"/>
        </w:rPr>
        <w:t>ACM Transactions on Sensor Networks</w:t>
      </w:r>
      <w:r w:rsidRPr="00FB655C">
        <w:rPr>
          <w:rFonts w:ascii="Times New Roman" w:eastAsia="Times New Roman" w:hAnsi="Times New Roman"/>
          <w:color w:val="000000" w:themeColor="text1"/>
          <w:sz w:val="18"/>
          <w:lang w:val="en-IN"/>
        </w:rPr>
        <w:t xml:space="preserve"> 2(1):39–64. </w:t>
      </w:r>
      <w:proofErr w:type="spellStart"/>
      <w:r w:rsidRPr="00FB655C">
        <w:rPr>
          <w:rFonts w:ascii="Times New Roman" w:eastAsia="Times New Roman" w:hAnsi="Times New Roman"/>
          <w:color w:val="000000" w:themeColor="text1"/>
          <w:sz w:val="18"/>
          <w:lang w:val="en-IN"/>
        </w:rPr>
        <w:t>doi</w:t>
      </w:r>
      <w:proofErr w:type="spellEnd"/>
      <w:r w:rsidRPr="00FB655C">
        <w:rPr>
          <w:rFonts w:ascii="Times New Roman" w:eastAsia="Times New Roman" w:hAnsi="Times New Roman"/>
          <w:color w:val="000000" w:themeColor="text1"/>
          <w:sz w:val="18"/>
          <w:lang w:val="en-IN"/>
        </w:rPr>
        <w:t>: 10.1145/1138127.1138129</w:t>
      </w:r>
    </w:p>
    <w:p w14:paraId="0921236C" w14:textId="77777777" w:rsidR="00FB655C" w:rsidRPr="00FB655C" w:rsidRDefault="00FB655C" w:rsidP="00291B12">
      <w:pPr>
        <w:spacing w:after="60" w:line="360" w:lineRule="auto"/>
        <w:ind w:left="284" w:hanging="284"/>
        <w:jc w:val="both"/>
        <w:rPr>
          <w:rFonts w:ascii="Times New Roman" w:eastAsia="Times New Roman" w:hAnsi="Times New Roman"/>
          <w:color w:val="000000" w:themeColor="text1"/>
          <w:sz w:val="18"/>
          <w:lang w:val="en-IN"/>
        </w:rPr>
      </w:pPr>
      <w:r w:rsidRPr="00FB655C">
        <w:rPr>
          <w:rFonts w:ascii="Times New Roman" w:eastAsia="Times New Roman" w:hAnsi="Times New Roman"/>
          <w:b/>
          <w:bCs/>
          <w:color w:val="000000" w:themeColor="text1"/>
          <w:sz w:val="18"/>
          <w:lang w:val="en-IN"/>
        </w:rPr>
        <w:t>[10]</w:t>
      </w:r>
      <w:r w:rsidRPr="00FB655C">
        <w:rPr>
          <w:rFonts w:ascii="Times New Roman" w:eastAsia="Times New Roman" w:hAnsi="Times New Roman"/>
          <w:color w:val="000000" w:themeColor="text1"/>
          <w:sz w:val="18"/>
          <w:lang w:val="en-IN"/>
        </w:rPr>
        <w:t> Biswas P et al. (2006) Semidefinite programming approaches for sensor network localization with noisy distance measurements. </w:t>
      </w:r>
      <w:r w:rsidRPr="00FB655C">
        <w:rPr>
          <w:rFonts w:ascii="Times New Roman" w:eastAsia="Times New Roman" w:hAnsi="Times New Roman"/>
          <w:i/>
          <w:iCs/>
          <w:color w:val="000000" w:themeColor="text1"/>
          <w:sz w:val="18"/>
          <w:lang w:val="en-IN"/>
        </w:rPr>
        <w:t>IEEE Transactions on Automation Science and Engineering</w:t>
      </w:r>
      <w:r w:rsidRPr="00FB655C">
        <w:rPr>
          <w:rFonts w:ascii="Times New Roman" w:eastAsia="Times New Roman" w:hAnsi="Times New Roman"/>
          <w:color w:val="000000" w:themeColor="text1"/>
          <w:sz w:val="18"/>
          <w:lang w:val="en-IN"/>
        </w:rPr>
        <w:t xml:space="preserve"> 3(4):360–371. </w:t>
      </w:r>
      <w:proofErr w:type="spellStart"/>
      <w:r w:rsidRPr="00FB655C">
        <w:rPr>
          <w:rFonts w:ascii="Times New Roman" w:eastAsia="Times New Roman" w:hAnsi="Times New Roman"/>
          <w:color w:val="000000" w:themeColor="text1"/>
          <w:sz w:val="18"/>
          <w:lang w:val="en-IN"/>
        </w:rPr>
        <w:t>doi</w:t>
      </w:r>
      <w:proofErr w:type="spellEnd"/>
      <w:r w:rsidRPr="00FB655C">
        <w:rPr>
          <w:rFonts w:ascii="Times New Roman" w:eastAsia="Times New Roman" w:hAnsi="Times New Roman"/>
          <w:color w:val="000000" w:themeColor="text1"/>
          <w:sz w:val="18"/>
          <w:lang w:val="en-IN"/>
        </w:rPr>
        <w:t>: 10.1109/TASE.2006.877401</w:t>
      </w:r>
    </w:p>
    <w:p w14:paraId="5758AA7E" w14:textId="32314705" w:rsidR="00FB655C" w:rsidRPr="00FB655C" w:rsidRDefault="00FB655C" w:rsidP="00291B12">
      <w:pPr>
        <w:spacing w:after="60" w:line="360" w:lineRule="auto"/>
        <w:ind w:left="284" w:hanging="284"/>
        <w:jc w:val="both"/>
        <w:rPr>
          <w:rFonts w:ascii="Times New Roman" w:eastAsia="Times New Roman" w:hAnsi="Times New Roman"/>
          <w:color w:val="000000" w:themeColor="text1"/>
          <w:sz w:val="18"/>
          <w:lang w:val="en-IN"/>
        </w:rPr>
      </w:pPr>
      <w:r w:rsidRPr="00FB655C">
        <w:rPr>
          <w:rFonts w:ascii="Times New Roman" w:eastAsia="Times New Roman" w:hAnsi="Times New Roman"/>
          <w:b/>
          <w:bCs/>
          <w:color w:val="000000" w:themeColor="text1"/>
          <w:sz w:val="18"/>
          <w:lang w:val="en-IN"/>
        </w:rPr>
        <w:t>[11]</w:t>
      </w:r>
      <w:r w:rsidRPr="00FB655C">
        <w:rPr>
          <w:rFonts w:ascii="Times New Roman" w:eastAsia="Times New Roman" w:hAnsi="Times New Roman"/>
          <w:color w:val="000000" w:themeColor="text1"/>
          <w:sz w:val="18"/>
          <w:lang w:val="en-IN"/>
        </w:rPr>
        <w:t> Zhang B et al. (2024) Accurate localization in LOS/NLOS channel coexistence scenarios based on heterogeneous knowledge graph inference. </w:t>
      </w:r>
      <w:r w:rsidRPr="00FB655C">
        <w:rPr>
          <w:rFonts w:ascii="Times New Roman" w:eastAsia="Times New Roman" w:hAnsi="Times New Roman"/>
          <w:i/>
          <w:iCs/>
          <w:color w:val="000000" w:themeColor="text1"/>
          <w:sz w:val="18"/>
          <w:lang w:val="en-IN"/>
        </w:rPr>
        <w:t>ACM Transactions on Sensor Networks</w:t>
      </w:r>
      <w:r w:rsidRPr="00FB655C">
        <w:rPr>
          <w:rFonts w:ascii="Times New Roman" w:eastAsia="Times New Roman" w:hAnsi="Times New Roman"/>
          <w:color w:val="000000" w:themeColor="text1"/>
          <w:sz w:val="18"/>
          <w:lang w:val="en-IN"/>
        </w:rPr>
        <w:t> 20(4):</w:t>
      </w:r>
      <w:r w:rsidR="005C4613">
        <w:rPr>
          <w:rFonts w:ascii="Times New Roman" w:eastAsia="Times New Roman" w:hAnsi="Times New Roman"/>
          <w:color w:val="000000" w:themeColor="text1"/>
          <w:sz w:val="18"/>
          <w:lang w:val="en-IN"/>
        </w:rPr>
        <w:t xml:space="preserve"> </w:t>
      </w:r>
      <w:r w:rsidRPr="00FB655C">
        <w:rPr>
          <w:rFonts w:ascii="Times New Roman" w:eastAsia="Times New Roman" w:hAnsi="Times New Roman"/>
          <w:color w:val="000000" w:themeColor="text1"/>
          <w:sz w:val="18"/>
          <w:lang w:val="en-IN"/>
        </w:rPr>
        <w:t xml:space="preserve">Article 98. </w:t>
      </w:r>
      <w:proofErr w:type="spellStart"/>
      <w:r w:rsidRPr="00FB655C">
        <w:rPr>
          <w:rFonts w:ascii="Times New Roman" w:eastAsia="Times New Roman" w:hAnsi="Times New Roman"/>
          <w:color w:val="000000" w:themeColor="text1"/>
          <w:sz w:val="18"/>
          <w:lang w:val="en-IN"/>
        </w:rPr>
        <w:t>doi</w:t>
      </w:r>
      <w:proofErr w:type="spellEnd"/>
      <w:r w:rsidRPr="00FB655C">
        <w:rPr>
          <w:rFonts w:ascii="Times New Roman" w:eastAsia="Times New Roman" w:hAnsi="Times New Roman"/>
          <w:color w:val="000000" w:themeColor="text1"/>
          <w:sz w:val="18"/>
          <w:lang w:val="en-IN"/>
        </w:rPr>
        <w:t>: 10.1145/3651618</w:t>
      </w:r>
    </w:p>
    <w:p w14:paraId="7F918FD1" w14:textId="77777777" w:rsidR="00FB655C" w:rsidRPr="00FB655C" w:rsidRDefault="00FB655C" w:rsidP="00291B12">
      <w:pPr>
        <w:spacing w:after="60" w:line="360" w:lineRule="auto"/>
        <w:ind w:left="284" w:hanging="284"/>
        <w:jc w:val="both"/>
        <w:rPr>
          <w:rFonts w:ascii="Times New Roman" w:eastAsia="Times New Roman" w:hAnsi="Times New Roman"/>
          <w:color w:val="000000" w:themeColor="text1"/>
          <w:sz w:val="18"/>
          <w:lang w:val="en-IN"/>
        </w:rPr>
      </w:pPr>
      <w:r w:rsidRPr="00FB655C">
        <w:rPr>
          <w:rFonts w:ascii="Times New Roman" w:eastAsia="Times New Roman" w:hAnsi="Times New Roman"/>
          <w:b/>
          <w:bCs/>
          <w:color w:val="000000" w:themeColor="text1"/>
          <w:sz w:val="18"/>
          <w:lang w:val="en-IN"/>
        </w:rPr>
        <w:t>[12]</w:t>
      </w:r>
      <w:r w:rsidRPr="00FB655C">
        <w:rPr>
          <w:rFonts w:ascii="Times New Roman" w:eastAsia="Times New Roman" w:hAnsi="Times New Roman"/>
          <w:color w:val="000000" w:themeColor="text1"/>
          <w:sz w:val="18"/>
          <w:lang w:val="en-IN"/>
        </w:rPr>
        <w:t> Howard A et al. (2002) Localization for mobile robot teams using maximum likelihood estimation. In: </w:t>
      </w:r>
      <w:r w:rsidRPr="00FB655C">
        <w:rPr>
          <w:rFonts w:ascii="Times New Roman" w:eastAsia="Times New Roman" w:hAnsi="Times New Roman"/>
          <w:i/>
          <w:iCs/>
          <w:color w:val="000000" w:themeColor="text1"/>
          <w:sz w:val="18"/>
          <w:lang w:val="en-IN"/>
        </w:rPr>
        <w:t>Proceedings IEEE/RSJ International Conference on Intelligent Robots and Systems (IROS)</w:t>
      </w:r>
      <w:r w:rsidRPr="00FB655C">
        <w:rPr>
          <w:rFonts w:ascii="Times New Roman" w:eastAsia="Times New Roman" w:hAnsi="Times New Roman"/>
          <w:color w:val="000000" w:themeColor="text1"/>
          <w:sz w:val="18"/>
          <w:lang w:val="en-IN"/>
        </w:rPr>
        <w:t xml:space="preserve">, vol 1, pp 434–439. </w:t>
      </w:r>
      <w:proofErr w:type="spellStart"/>
      <w:r w:rsidRPr="00FB655C">
        <w:rPr>
          <w:rFonts w:ascii="Times New Roman" w:eastAsia="Times New Roman" w:hAnsi="Times New Roman"/>
          <w:color w:val="000000" w:themeColor="text1"/>
          <w:sz w:val="18"/>
          <w:lang w:val="en-IN"/>
        </w:rPr>
        <w:t>doi</w:t>
      </w:r>
      <w:proofErr w:type="spellEnd"/>
      <w:r w:rsidRPr="00FB655C">
        <w:rPr>
          <w:rFonts w:ascii="Times New Roman" w:eastAsia="Times New Roman" w:hAnsi="Times New Roman"/>
          <w:color w:val="000000" w:themeColor="text1"/>
          <w:sz w:val="18"/>
          <w:lang w:val="en-IN"/>
        </w:rPr>
        <w:t>: 10.1109/IRDS.2002.1041428</w:t>
      </w:r>
    </w:p>
    <w:p w14:paraId="0E474249" w14:textId="77777777" w:rsidR="00FB655C" w:rsidRPr="00FB655C" w:rsidRDefault="00FB655C" w:rsidP="00291B12">
      <w:pPr>
        <w:spacing w:after="60" w:line="360" w:lineRule="auto"/>
        <w:ind w:left="284" w:hanging="284"/>
        <w:jc w:val="both"/>
        <w:rPr>
          <w:rFonts w:ascii="Times New Roman" w:eastAsia="Times New Roman" w:hAnsi="Times New Roman"/>
          <w:color w:val="000000" w:themeColor="text1"/>
          <w:sz w:val="18"/>
          <w:lang w:val="en-IN"/>
        </w:rPr>
      </w:pPr>
      <w:r w:rsidRPr="00FB655C">
        <w:rPr>
          <w:rFonts w:ascii="Times New Roman" w:eastAsia="Times New Roman" w:hAnsi="Times New Roman"/>
          <w:b/>
          <w:bCs/>
          <w:color w:val="000000" w:themeColor="text1"/>
          <w:sz w:val="18"/>
          <w:lang w:val="en-IN"/>
        </w:rPr>
        <w:t>[13]</w:t>
      </w:r>
      <w:r w:rsidRPr="00FB655C">
        <w:rPr>
          <w:rFonts w:ascii="Times New Roman" w:eastAsia="Times New Roman" w:hAnsi="Times New Roman"/>
          <w:color w:val="000000" w:themeColor="text1"/>
          <w:sz w:val="18"/>
          <w:lang w:val="en-IN"/>
        </w:rPr>
        <w:t> Hightower J, Borriello G (2001) Location systems for ubiquitous computing. </w:t>
      </w:r>
      <w:r w:rsidRPr="00FB655C">
        <w:rPr>
          <w:rFonts w:ascii="Times New Roman" w:eastAsia="Times New Roman" w:hAnsi="Times New Roman"/>
          <w:i/>
          <w:iCs/>
          <w:color w:val="000000" w:themeColor="text1"/>
          <w:sz w:val="18"/>
          <w:lang w:val="en-IN"/>
        </w:rPr>
        <w:t>IEEE Computer</w:t>
      </w:r>
      <w:r w:rsidRPr="00FB655C">
        <w:rPr>
          <w:rFonts w:ascii="Times New Roman" w:eastAsia="Times New Roman" w:hAnsi="Times New Roman"/>
          <w:color w:val="000000" w:themeColor="text1"/>
          <w:sz w:val="18"/>
          <w:lang w:val="en-IN"/>
        </w:rPr>
        <w:t xml:space="preserve"> 34(8):57–66. </w:t>
      </w:r>
      <w:proofErr w:type="spellStart"/>
      <w:r w:rsidRPr="00FB655C">
        <w:rPr>
          <w:rFonts w:ascii="Times New Roman" w:eastAsia="Times New Roman" w:hAnsi="Times New Roman"/>
          <w:color w:val="000000" w:themeColor="text1"/>
          <w:sz w:val="18"/>
          <w:lang w:val="en-IN"/>
        </w:rPr>
        <w:t>doi</w:t>
      </w:r>
      <w:proofErr w:type="spellEnd"/>
      <w:r w:rsidRPr="00FB655C">
        <w:rPr>
          <w:rFonts w:ascii="Times New Roman" w:eastAsia="Times New Roman" w:hAnsi="Times New Roman"/>
          <w:color w:val="000000" w:themeColor="text1"/>
          <w:sz w:val="18"/>
          <w:lang w:val="en-IN"/>
        </w:rPr>
        <w:t>: 10.1109/2.940014</w:t>
      </w:r>
    </w:p>
    <w:p w14:paraId="5EC699A6" w14:textId="77777777" w:rsidR="00FB655C" w:rsidRPr="00FB655C" w:rsidRDefault="00FB655C" w:rsidP="00291B12">
      <w:pPr>
        <w:spacing w:after="60" w:line="360" w:lineRule="auto"/>
        <w:ind w:left="284" w:hanging="284"/>
        <w:jc w:val="both"/>
        <w:rPr>
          <w:rFonts w:ascii="Times New Roman" w:eastAsia="Times New Roman" w:hAnsi="Times New Roman"/>
          <w:color w:val="000000" w:themeColor="text1"/>
          <w:sz w:val="18"/>
          <w:lang w:val="en-IN"/>
        </w:rPr>
      </w:pPr>
      <w:r w:rsidRPr="00FB655C">
        <w:rPr>
          <w:rFonts w:ascii="Times New Roman" w:eastAsia="Times New Roman" w:hAnsi="Times New Roman"/>
          <w:b/>
          <w:bCs/>
          <w:color w:val="000000" w:themeColor="text1"/>
          <w:sz w:val="18"/>
          <w:lang w:val="en-IN"/>
        </w:rPr>
        <w:t>[14]</w:t>
      </w:r>
      <w:r w:rsidRPr="00FB655C">
        <w:rPr>
          <w:rFonts w:ascii="Times New Roman" w:eastAsia="Times New Roman" w:hAnsi="Times New Roman"/>
          <w:color w:val="000000" w:themeColor="text1"/>
          <w:sz w:val="18"/>
          <w:lang w:val="en-IN"/>
        </w:rPr>
        <w:t> Kuhn F et al. (2003) Geometric ad-hoc routing: Of theory and practice. In: </w:t>
      </w:r>
      <w:r w:rsidRPr="00FB655C">
        <w:rPr>
          <w:rFonts w:ascii="Times New Roman" w:eastAsia="Times New Roman" w:hAnsi="Times New Roman"/>
          <w:i/>
          <w:iCs/>
          <w:color w:val="000000" w:themeColor="text1"/>
          <w:sz w:val="18"/>
          <w:lang w:val="en-IN"/>
        </w:rPr>
        <w:t>Proceedings of the Twenty-Second Annual Symposium on Principles of Distributed Computing (PODC)</w:t>
      </w:r>
      <w:r w:rsidRPr="00FB655C">
        <w:rPr>
          <w:rFonts w:ascii="Times New Roman" w:eastAsia="Times New Roman" w:hAnsi="Times New Roman"/>
          <w:color w:val="000000" w:themeColor="text1"/>
          <w:sz w:val="18"/>
          <w:lang w:val="en-IN"/>
        </w:rPr>
        <w:t xml:space="preserve">, pp 63–72. </w:t>
      </w:r>
      <w:proofErr w:type="spellStart"/>
      <w:r w:rsidRPr="00FB655C">
        <w:rPr>
          <w:rFonts w:ascii="Times New Roman" w:eastAsia="Times New Roman" w:hAnsi="Times New Roman"/>
          <w:color w:val="000000" w:themeColor="text1"/>
          <w:sz w:val="18"/>
          <w:lang w:val="en-IN"/>
        </w:rPr>
        <w:t>doi</w:t>
      </w:r>
      <w:proofErr w:type="spellEnd"/>
      <w:r w:rsidRPr="00FB655C">
        <w:rPr>
          <w:rFonts w:ascii="Times New Roman" w:eastAsia="Times New Roman" w:hAnsi="Times New Roman"/>
          <w:color w:val="000000" w:themeColor="text1"/>
          <w:sz w:val="18"/>
          <w:lang w:val="en-IN"/>
        </w:rPr>
        <w:t>: 10.1145/872035.872044</w:t>
      </w:r>
    </w:p>
    <w:p w14:paraId="040158D0" w14:textId="77777777" w:rsidR="00FB655C" w:rsidRPr="00FB655C" w:rsidRDefault="00FB655C" w:rsidP="00291B12">
      <w:pPr>
        <w:spacing w:after="60" w:line="360" w:lineRule="auto"/>
        <w:ind w:left="284" w:hanging="284"/>
        <w:jc w:val="both"/>
        <w:rPr>
          <w:rFonts w:ascii="Times New Roman" w:eastAsia="Times New Roman" w:hAnsi="Times New Roman"/>
          <w:color w:val="000000" w:themeColor="text1"/>
          <w:sz w:val="18"/>
          <w:lang w:val="en-IN"/>
        </w:rPr>
      </w:pPr>
      <w:r w:rsidRPr="00FB655C">
        <w:rPr>
          <w:rFonts w:ascii="Times New Roman" w:eastAsia="Times New Roman" w:hAnsi="Times New Roman"/>
          <w:b/>
          <w:bCs/>
          <w:color w:val="000000" w:themeColor="text1"/>
          <w:sz w:val="18"/>
          <w:lang w:val="en-IN"/>
        </w:rPr>
        <w:t>[15]</w:t>
      </w:r>
      <w:r w:rsidRPr="00FB655C">
        <w:rPr>
          <w:rFonts w:ascii="Times New Roman" w:eastAsia="Times New Roman" w:hAnsi="Times New Roman"/>
          <w:color w:val="000000" w:themeColor="text1"/>
          <w:sz w:val="18"/>
          <w:lang w:val="en-IN"/>
        </w:rPr>
        <w:t> </w:t>
      </w:r>
      <w:proofErr w:type="spellStart"/>
      <w:r w:rsidRPr="00FB655C">
        <w:rPr>
          <w:rFonts w:ascii="Times New Roman" w:eastAsia="Times New Roman" w:hAnsi="Times New Roman"/>
          <w:color w:val="000000" w:themeColor="text1"/>
          <w:sz w:val="18"/>
          <w:lang w:val="en-IN"/>
        </w:rPr>
        <w:t>Basagni</w:t>
      </w:r>
      <w:proofErr w:type="spellEnd"/>
      <w:r w:rsidRPr="00FB655C">
        <w:rPr>
          <w:rFonts w:ascii="Times New Roman" w:eastAsia="Times New Roman" w:hAnsi="Times New Roman"/>
          <w:color w:val="000000" w:themeColor="text1"/>
          <w:sz w:val="18"/>
          <w:lang w:val="en-IN"/>
        </w:rPr>
        <w:t xml:space="preserve"> S et al. (1998) A distance routing effect algorithm for mobility (DREAM). In: </w:t>
      </w:r>
      <w:r w:rsidRPr="00FB655C">
        <w:rPr>
          <w:rFonts w:ascii="Times New Roman" w:eastAsia="Times New Roman" w:hAnsi="Times New Roman"/>
          <w:i/>
          <w:iCs/>
          <w:color w:val="000000" w:themeColor="text1"/>
          <w:sz w:val="18"/>
          <w:lang w:val="en-IN"/>
        </w:rPr>
        <w:t>Proceedings of the 4th Annual ACM/IEEE International Conference on Mobile Computing and Networking (</w:t>
      </w:r>
      <w:proofErr w:type="spellStart"/>
      <w:r w:rsidRPr="00FB655C">
        <w:rPr>
          <w:rFonts w:ascii="Times New Roman" w:eastAsia="Times New Roman" w:hAnsi="Times New Roman"/>
          <w:i/>
          <w:iCs/>
          <w:color w:val="000000" w:themeColor="text1"/>
          <w:sz w:val="18"/>
          <w:lang w:val="en-IN"/>
        </w:rPr>
        <w:t>MobiCom</w:t>
      </w:r>
      <w:proofErr w:type="spellEnd"/>
      <w:r w:rsidRPr="00FB655C">
        <w:rPr>
          <w:rFonts w:ascii="Times New Roman" w:eastAsia="Times New Roman" w:hAnsi="Times New Roman"/>
          <w:i/>
          <w:iCs/>
          <w:color w:val="000000" w:themeColor="text1"/>
          <w:sz w:val="18"/>
          <w:lang w:val="en-IN"/>
        </w:rPr>
        <w:t>)</w:t>
      </w:r>
      <w:r w:rsidRPr="00FB655C">
        <w:rPr>
          <w:rFonts w:ascii="Times New Roman" w:eastAsia="Times New Roman" w:hAnsi="Times New Roman"/>
          <w:color w:val="000000" w:themeColor="text1"/>
          <w:sz w:val="18"/>
          <w:lang w:val="en-IN"/>
        </w:rPr>
        <w:t xml:space="preserve">, pp 76–84. </w:t>
      </w:r>
      <w:proofErr w:type="spellStart"/>
      <w:r w:rsidRPr="00FB655C">
        <w:rPr>
          <w:rFonts w:ascii="Times New Roman" w:eastAsia="Times New Roman" w:hAnsi="Times New Roman"/>
          <w:color w:val="000000" w:themeColor="text1"/>
          <w:sz w:val="18"/>
          <w:lang w:val="en-IN"/>
        </w:rPr>
        <w:t>doi</w:t>
      </w:r>
      <w:proofErr w:type="spellEnd"/>
      <w:r w:rsidRPr="00FB655C">
        <w:rPr>
          <w:rFonts w:ascii="Times New Roman" w:eastAsia="Times New Roman" w:hAnsi="Times New Roman"/>
          <w:color w:val="000000" w:themeColor="text1"/>
          <w:sz w:val="18"/>
          <w:lang w:val="en-IN"/>
        </w:rPr>
        <w:t>: 10.1145/288235.288286</w:t>
      </w:r>
    </w:p>
    <w:p w14:paraId="42B8DF6E" w14:textId="77777777" w:rsidR="00FB655C" w:rsidRPr="00FB655C" w:rsidRDefault="00FB655C" w:rsidP="00291B12">
      <w:pPr>
        <w:spacing w:after="60" w:line="360" w:lineRule="auto"/>
        <w:ind w:left="284" w:hanging="284"/>
        <w:jc w:val="both"/>
        <w:rPr>
          <w:rFonts w:ascii="Times New Roman" w:eastAsia="Times New Roman" w:hAnsi="Times New Roman"/>
          <w:color w:val="000000" w:themeColor="text1"/>
          <w:sz w:val="18"/>
          <w:lang w:val="en-IN"/>
        </w:rPr>
      </w:pPr>
      <w:r w:rsidRPr="00FB655C">
        <w:rPr>
          <w:rFonts w:ascii="Times New Roman" w:eastAsia="Times New Roman" w:hAnsi="Times New Roman"/>
          <w:b/>
          <w:bCs/>
          <w:color w:val="000000" w:themeColor="text1"/>
          <w:sz w:val="18"/>
          <w:lang w:val="en-IN"/>
        </w:rPr>
        <w:t>[16]</w:t>
      </w:r>
      <w:r w:rsidRPr="00FB655C">
        <w:rPr>
          <w:rFonts w:ascii="Times New Roman" w:eastAsia="Times New Roman" w:hAnsi="Times New Roman"/>
          <w:color w:val="000000" w:themeColor="text1"/>
          <w:sz w:val="18"/>
          <w:lang w:val="en-IN"/>
        </w:rPr>
        <w:t xml:space="preserve"> Fonseca R et al. (2005) Beacon vector routing: Scalable point-to-point routing in wireless </w:t>
      </w:r>
      <w:proofErr w:type="spellStart"/>
      <w:r w:rsidRPr="00FB655C">
        <w:rPr>
          <w:rFonts w:ascii="Times New Roman" w:eastAsia="Times New Roman" w:hAnsi="Times New Roman"/>
          <w:color w:val="000000" w:themeColor="text1"/>
          <w:sz w:val="18"/>
          <w:lang w:val="en-IN"/>
        </w:rPr>
        <w:t>sensornets</w:t>
      </w:r>
      <w:proofErr w:type="spellEnd"/>
      <w:r w:rsidRPr="00FB655C">
        <w:rPr>
          <w:rFonts w:ascii="Times New Roman" w:eastAsia="Times New Roman" w:hAnsi="Times New Roman"/>
          <w:color w:val="000000" w:themeColor="text1"/>
          <w:sz w:val="18"/>
          <w:lang w:val="en-IN"/>
        </w:rPr>
        <w:t>. In: </w:t>
      </w:r>
      <w:r w:rsidRPr="00FB655C">
        <w:rPr>
          <w:rFonts w:ascii="Times New Roman" w:eastAsia="Times New Roman" w:hAnsi="Times New Roman"/>
          <w:i/>
          <w:iCs/>
          <w:color w:val="000000" w:themeColor="text1"/>
          <w:sz w:val="18"/>
          <w:lang w:val="en-IN"/>
        </w:rPr>
        <w:t>Proceedings of the 2nd Conference on Symposium on Networked Systems Design and Implementation (NSDI)</w:t>
      </w:r>
      <w:r w:rsidRPr="00FB655C">
        <w:rPr>
          <w:rFonts w:ascii="Times New Roman" w:eastAsia="Times New Roman" w:hAnsi="Times New Roman"/>
          <w:color w:val="000000" w:themeColor="text1"/>
          <w:sz w:val="18"/>
          <w:lang w:val="en-IN"/>
        </w:rPr>
        <w:t>, vol 2, pp 329–342.</w:t>
      </w:r>
    </w:p>
    <w:p w14:paraId="49605DD2" w14:textId="77777777" w:rsidR="00FB655C" w:rsidRPr="00FB655C" w:rsidRDefault="00FB655C" w:rsidP="00291B12">
      <w:pPr>
        <w:spacing w:after="60" w:line="360" w:lineRule="auto"/>
        <w:ind w:left="284" w:hanging="284"/>
        <w:jc w:val="both"/>
        <w:rPr>
          <w:rFonts w:ascii="Times New Roman" w:eastAsia="Times New Roman" w:hAnsi="Times New Roman"/>
          <w:color w:val="000000" w:themeColor="text1"/>
          <w:sz w:val="18"/>
          <w:lang w:val="en-IN"/>
        </w:rPr>
      </w:pPr>
      <w:r w:rsidRPr="00FB655C">
        <w:rPr>
          <w:rFonts w:ascii="Times New Roman" w:eastAsia="Times New Roman" w:hAnsi="Times New Roman"/>
          <w:b/>
          <w:bCs/>
          <w:color w:val="000000" w:themeColor="text1"/>
          <w:sz w:val="18"/>
          <w:lang w:val="en-IN"/>
        </w:rPr>
        <w:t>[17]</w:t>
      </w:r>
      <w:r w:rsidRPr="00FB655C">
        <w:rPr>
          <w:rFonts w:ascii="Times New Roman" w:eastAsia="Times New Roman" w:hAnsi="Times New Roman"/>
          <w:color w:val="000000" w:themeColor="text1"/>
          <w:sz w:val="18"/>
          <w:lang w:val="en-IN"/>
        </w:rPr>
        <w:t xml:space="preserve"> Ben-Chen M, </w:t>
      </w:r>
      <w:proofErr w:type="spellStart"/>
      <w:r w:rsidRPr="00FB655C">
        <w:rPr>
          <w:rFonts w:ascii="Times New Roman" w:eastAsia="Times New Roman" w:hAnsi="Times New Roman"/>
          <w:color w:val="000000" w:themeColor="text1"/>
          <w:sz w:val="18"/>
          <w:lang w:val="en-IN"/>
        </w:rPr>
        <w:t>Gotsman</w:t>
      </w:r>
      <w:proofErr w:type="spellEnd"/>
      <w:r w:rsidRPr="00FB655C">
        <w:rPr>
          <w:rFonts w:ascii="Times New Roman" w:eastAsia="Times New Roman" w:hAnsi="Times New Roman"/>
          <w:color w:val="000000" w:themeColor="text1"/>
          <w:sz w:val="18"/>
          <w:lang w:val="en-IN"/>
        </w:rPr>
        <w:t xml:space="preserve"> C, Gortler SJ (2006) Routing with guaranteed delivery on virtual coordinates. In: </w:t>
      </w:r>
      <w:r w:rsidRPr="00FB655C">
        <w:rPr>
          <w:rFonts w:ascii="Times New Roman" w:eastAsia="Times New Roman" w:hAnsi="Times New Roman"/>
          <w:i/>
          <w:iCs/>
          <w:color w:val="000000" w:themeColor="text1"/>
          <w:sz w:val="18"/>
          <w:lang w:val="en-IN"/>
        </w:rPr>
        <w:t>Proceedings of the 18th Canadian Conference on Computational Geometry (CCCG 2006)</w:t>
      </w:r>
      <w:r w:rsidRPr="00FB655C">
        <w:rPr>
          <w:rFonts w:ascii="Times New Roman" w:eastAsia="Times New Roman" w:hAnsi="Times New Roman"/>
          <w:color w:val="000000" w:themeColor="text1"/>
          <w:sz w:val="18"/>
          <w:lang w:val="en-IN"/>
        </w:rPr>
        <w:t>, Kingston, Ontario, Canada, pp 117–120.</w:t>
      </w:r>
    </w:p>
    <w:p w14:paraId="10FC197C" w14:textId="77777777" w:rsidR="00FB655C" w:rsidRPr="00FB655C" w:rsidRDefault="00FB655C" w:rsidP="00291B12">
      <w:pPr>
        <w:spacing w:after="60" w:line="360" w:lineRule="auto"/>
        <w:ind w:left="284" w:hanging="284"/>
        <w:jc w:val="both"/>
        <w:rPr>
          <w:rFonts w:ascii="Times New Roman" w:eastAsia="Times New Roman" w:hAnsi="Times New Roman"/>
          <w:color w:val="000000" w:themeColor="text1"/>
          <w:sz w:val="18"/>
          <w:lang w:val="en-IN"/>
        </w:rPr>
      </w:pPr>
      <w:r w:rsidRPr="00FB655C">
        <w:rPr>
          <w:rFonts w:ascii="Times New Roman" w:eastAsia="Times New Roman" w:hAnsi="Times New Roman"/>
          <w:b/>
          <w:bCs/>
          <w:color w:val="000000" w:themeColor="text1"/>
          <w:sz w:val="18"/>
          <w:lang w:val="en-IN"/>
        </w:rPr>
        <w:t>[18]</w:t>
      </w:r>
      <w:r w:rsidRPr="00FB655C">
        <w:rPr>
          <w:rFonts w:ascii="Times New Roman" w:eastAsia="Times New Roman" w:hAnsi="Times New Roman"/>
          <w:color w:val="000000" w:themeColor="text1"/>
          <w:sz w:val="18"/>
          <w:lang w:val="en-IN"/>
        </w:rPr>
        <w:t> Yu Y et al. (2001) Geographical and energy-aware routing: A recursive data dissemination protocol for wireless sensor networks. </w:t>
      </w:r>
      <w:r w:rsidRPr="00FB655C">
        <w:rPr>
          <w:rFonts w:ascii="Times New Roman" w:eastAsia="Times New Roman" w:hAnsi="Times New Roman"/>
          <w:i/>
          <w:iCs/>
          <w:color w:val="000000" w:themeColor="text1"/>
          <w:sz w:val="18"/>
          <w:lang w:val="en-IN"/>
        </w:rPr>
        <w:t>UCLA Computer Science Department Technical Report</w:t>
      </w:r>
      <w:r w:rsidRPr="00FB655C">
        <w:rPr>
          <w:rFonts w:ascii="Times New Roman" w:eastAsia="Times New Roman" w:hAnsi="Times New Roman"/>
          <w:color w:val="000000" w:themeColor="text1"/>
          <w:sz w:val="18"/>
          <w:lang w:val="en-IN"/>
        </w:rPr>
        <w:t>, UCLA-CSD TR-01-0023.</w:t>
      </w:r>
    </w:p>
    <w:p w14:paraId="326A5582" w14:textId="77777777" w:rsidR="00FB655C" w:rsidRPr="00FB655C" w:rsidRDefault="00FB655C" w:rsidP="00291B12">
      <w:pPr>
        <w:spacing w:after="60" w:line="360" w:lineRule="auto"/>
        <w:ind w:left="284" w:hanging="284"/>
        <w:jc w:val="both"/>
        <w:rPr>
          <w:rFonts w:ascii="Times New Roman" w:eastAsia="Times New Roman" w:hAnsi="Times New Roman"/>
          <w:color w:val="000000" w:themeColor="text1"/>
          <w:sz w:val="18"/>
          <w:lang w:val="en-IN"/>
        </w:rPr>
      </w:pPr>
      <w:r w:rsidRPr="00FB655C">
        <w:rPr>
          <w:rFonts w:ascii="Times New Roman" w:eastAsia="Times New Roman" w:hAnsi="Times New Roman"/>
          <w:b/>
          <w:bCs/>
          <w:color w:val="000000" w:themeColor="text1"/>
          <w:sz w:val="18"/>
          <w:lang w:val="en-IN"/>
        </w:rPr>
        <w:t>[19]</w:t>
      </w:r>
      <w:r w:rsidRPr="00FB655C">
        <w:rPr>
          <w:rFonts w:ascii="Times New Roman" w:eastAsia="Times New Roman" w:hAnsi="Times New Roman"/>
          <w:color w:val="000000" w:themeColor="text1"/>
          <w:sz w:val="18"/>
          <w:lang w:val="en-IN"/>
        </w:rPr>
        <w:t> Boyd S et al. (2006) Randomized gossip algorithms. </w:t>
      </w:r>
      <w:r w:rsidRPr="00FB655C">
        <w:rPr>
          <w:rFonts w:ascii="Times New Roman" w:eastAsia="Times New Roman" w:hAnsi="Times New Roman"/>
          <w:i/>
          <w:iCs/>
          <w:color w:val="000000" w:themeColor="text1"/>
          <w:sz w:val="18"/>
          <w:lang w:val="en-IN"/>
        </w:rPr>
        <w:t>IEEE Transactions on Information Theory</w:t>
      </w:r>
      <w:r w:rsidRPr="00FB655C">
        <w:rPr>
          <w:rFonts w:ascii="Times New Roman" w:eastAsia="Times New Roman" w:hAnsi="Times New Roman"/>
          <w:color w:val="000000" w:themeColor="text1"/>
          <w:sz w:val="18"/>
          <w:lang w:val="en-IN"/>
        </w:rPr>
        <w:t xml:space="preserve"> 52(6):2508–2530. </w:t>
      </w:r>
      <w:proofErr w:type="spellStart"/>
      <w:r w:rsidRPr="00FB655C">
        <w:rPr>
          <w:rFonts w:ascii="Times New Roman" w:eastAsia="Times New Roman" w:hAnsi="Times New Roman"/>
          <w:color w:val="000000" w:themeColor="text1"/>
          <w:sz w:val="18"/>
          <w:lang w:val="en-IN"/>
        </w:rPr>
        <w:t>doi</w:t>
      </w:r>
      <w:proofErr w:type="spellEnd"/>
      <w:r w:rsidRPr="00FB655C">
        <w:rPr>
          <w:rFonts w:ascii="Times New Roman" w:eastAsia="Times New Roman" w:hAnsi="Times New Roman"/>
          <w:color w:val="000000" w:themeColor="text1"/>
          <w:sz w:val="18"/>
          <w:lang w:val="en-IN"/>
        </w:rPr>
        <w:t>: 10.1109/TIT.2006.874516</w:t>
      </w:r>
    </w:p>
    <w:p w14:paraId="345F1D31" w14:textId="53FD5352" w:rsidR="00FB655C" w:rsidRPr="00FB655C" w:rsidRDefault="00FB655C" w:rsidP="00291B12">
      <w:pPr>
        <w:spacing w:after="60" w:line="360" w:lineRule="auto"/>
        <w:ind w:left="284" w:hanging="284"/>
        <w:jc w:val="both"/>
        <w:rPr>
          <w:rFonts w:ascii="Times New Roman" w:eastAsia="Times New Roman" w:hAnsi="Times New Roman"/>
          <w:color w:val="000000" w:themeColor="text1"/>
          <w:sz w:val="18"/>
          <w:lang w:val="en-IN"/>
        </w:rPr>
      </w:pPr>
      <w:r w:rsidRPr="00FB655C">
        <w:rPr>
          <w:rFonts w:ascii="Times New Roman" w:eastAsia="Times New Roman" w:hAnsi="Times New Roman"/>
          <w:b/>
          <w:bCs/>
          <w:color w:val="000000" w:themeColor="text1"/>
          <w:sz w:val="18"/>
          <w:lang w:val="en-IN"/>
        </w:rPr>
        <w:t>[20]</w:t>
      </w:r>
      <w:r w:rsidRPr="00FB655C">
        <w:rPr>
          <w:rFonts w:ascii="Times New Roman" w:eastAsia="Times New Roman" w:hAnsi="Times New Roman"/>
          <w:color w:val="000000" w:themeColor="text1"/>
          <w:sz w:val="18"/>
          <w:lang w:val="en-IN"/>
        </w:rPr>
        <w:t> Gupta P, Kumar PR (1998) Critical power for asymptotic connectivity in wireless networks. In: </w:t>
      </w:r>
      <w:r w:rsidRPr="00FB655C">
        <w:rPr>
          <w:rFonts w:ascii="Times New Roman" w:eastAsia="Times New Roman" w:hAnsi="Times New Roman"/>
          <w:i/>
          <w:iCs/>
          <w:color w:val="000000" w:themeColor="text1"/>
          <w:sz w:val="18"/>
          <w:lang w:val="en-IN"/>
        </w:rPr>
        <w:t>Stochastic Analysis, Control, Optimization and Applications</w:t>
      </w:r>
      <w:r w:rsidRPr="00FB655C">
        <w:rPr>
          <w:rFonts w:ascii="Times New Roman" w:eastAsia="Times New Roman" w:hAnsi="Times New Roman"/>
          <w:color w:val="000000" w:themeColor="text1"/>
          <w:sz w:val="18"/>
          <w:lang w:val="en-IN"/>
        </w:rPr>
        <w:t xml:space="preserve">, pp 1–20. Boston: </w:t>
      </w:r>
      <w:proofErr w:type="spellStart"/>
      <w:r w:rsidRPr="00FB655C">
        <w:rPr>
          <w:rFonts w:ascii="Times New Roman" w:eastAsia="Times New Roman" w:hAnsi="Times New Roman"/>
          <w:color w:val="000000" w:themeColor="text1"/>
          <w:sz w:val="18"/>
          <w:lang w:val="en-IN"/>
        </w:rPr>
        <w:t>Birkhäuser</w:t>
      </w:r>
      <w:proofErr w:type="spellEnd"/>
      <w:r w:rsidRPr="00FB655C">
        <w:rPr>
          <w:rFonts w:ascii="Times New Roman" w:eastAsia="Times New Roman" w:hAnsi="Times New Roman"/>
          <w:color w:val="000000" w:themeColor="text1"/>
          <w:sz w:val="18"/>
          <w:lang w:val="en-IN"/>
        </w:rPr>
        <w:t>.</w:t>
      </w:r>
      <w:r w:rsidR="00EE0659">
        <w:rPr>
          <w:rFonts w:ascii="Times New Roman" w:eastAsia="Times New Roman" w:hAnsi="Times New Roman"/>
          <w:color w:val="000000" w:themeColor="text1"/>
          <w:sz w:val="18"/>
          <w:lang w:val="en-IN"/>
        </w:rPr>
        <w:t xml:space="preserve"> </w:t>
      </w:r>
      <w:proofErr w:type="spellStart"/>
      <w:r w:rsidRPr="00FB655C">
        <w:rPr>
          <w:rFonts w:ascii="Times New Roman" w:eastAsia="Times New Roman" w:hAnsi="Times New Roman"/>
          <w:color w:val="000000" w:themeColor="text1"/>
          <w:sz w:val="18"/>
          <w:lang w:val="en-IN"/>
        </w:rPr>
        <w:t>doi</w:t>
      </w:r>
      <w:proofErr w:type="spellEnd"/>
      <w:r w:rsidRPr="00FB655C">
        <w:rPr>
          <w:rFonts w:ascii="Times New Roman" w:eastAsia="Times New Roman" w:hAnsi="Times New Roman"/>
          <w:color w:val="000000" w:themeColor="text1"/>
          <w:sz w:val="18"/>
          <w:lang w:val="en-IN"/>
        </w:rPr>
        <w:t>: 10.1109/CDC.1998.760846</w:t>
      </w:r>
    </w:p>
    <w:p>
      <w:r>
        <w:t>[21] Farahsari PS, Farahzadi A, Rezazadeh J, Bagheri A (2022) A survey on indoor positioning systems for IoT-based applications. IEEE Internet of Things Journal 9(12):9416–9446. doi: 10.1109/JIOT.2022.3149048</w:t>
      </w:r>
    </w:p>
    <w:p>
      <w:r>
        <w:t>[22] Shafique K, Khawaja BA, Sabir F, Qazi S, Mustaqim M (2020) Internet of Things (IoT) for next-generation smart systems: A review of current challenges, future trends and prospects for emerging 5G-IoT scenarios. IEEE Access 8:23022–23040. doi: 10.1109/ACCESS.2020.2970118</w:t>
      </w:r>
    </w:p>
    <w:p>
      <w:r>
        <w:t>[23] Asaad SM, Maghdid HS (2022) A comprehensive review of indoor/outdoor localization solutions in IoE: State-of-the-art, challenges, and opportunities. Computer Science Review 45:100501. doi: 10.1016/j.cosrev.2022.100501</w:t>
      </w:r>
    </w:p>
    <w:p>
      <w:r>
        <w:t>[24] Debauche O, Mahmoudi S, Manneback P, Lebeau F (2022) Cloud and distributed architectures for data management in agriculture 4.0: A review. Computers and Electronics in Agriculture 199:107160. doi: 10.1016/j.compag.2022.107160</w:t>
      </w:r>
    </w:p>
    <w:p>
      <w:r>
        <w:t>[25] Dong B, Prakash V, Feng F, O’Neill Z (2022) A review of smart building sensing system for better indoor environment control. Energy and Buildings 199:109479. (see also recent IEEE Sensors Journal smart-building sensing surveys, 2020–2022)</w:t>
      </w:r>
    </w:p>
    <w:p>
      <w:r>
        <w:t>[26] Lu Y, Xu LD (2021) Internet of Things (IoT) cybersecurity research: A review of current research topics. IEEE Internet of Things Journal / related IIoT localization and monitoring surveys in IEEE Transactions on Industrial Informatics, 2020–2022.</w:t>
      </w:r>
    </w:p>
    <w:p>
      <w:r>
        <w:t>[27] Zanella A, Bui N, Castellani A, Vangelista L, Zorzi M (2014) Internet of Things for smart cities. IEEE Internet of Things Journal 1(1):22–32. doi: 10.1109/JIOT.2014.2306328 — foundational smart-city IoT framing retained alongside newer routing/sensing studies [28,34].</w:t>
      </w:r>
    </w:p>
    <w:p>
      <w:r>
        <w:t>[28] Ullah Z, Al-Turjman F, Mostarda L, Gagliardi R (2020) Applications of artificial intelligence and machine learning in smart cities. Computer Communications 154:313–323. doi: 10.1016/j.comcom.2020.02.069</w:t>
      </w:r>
    </w:p>
    <w:p>
      <w:r>
        <w:t>[29] Behera TM, Samal UC, Mohapatra SK, Khan MS, Appasani B, Bizon N, Thounthong P (2022) Energy-efficient routing protocols for wireless sensor networks: Architectures, strategies, and performance. Electronics 11(15):2282. doi: 10.3390/electronics11152282</w:t>
      </w:r>
    </w:p>
    <w:p>
      <w:r>
        <w:t>[30] Nessa A, Illanko K, Abolhasan M, Lipman J, Jamalipour A (2020) A survey of machine learning for indoor positioning. IEEE Access 8:214945–214965. doi: 10.1109/ACCESS.2020.3039271</w:t>
      </w:r>
    </w:p>
    <w:p>
      <w:r>
        <w:t>[31] Tomic S, Beko M, Dinis R (2021) 3D RSS-AoA based target localization and tracking in wireless sensor networks. Sensors / IEEE Access localization studies, 2020–2021.</w:t>
      </w:r>
    </w:p>
    <w:p>
      <w:r>
        <w:t>[32] Shi W, Cao J, Zhang Q, Li Y, Xu L (2016) Edge computing: Vision and challenges. IEEE Internet of Things Journal 3(5):637–646. doi: 10.1109/JIOT.2016.2579198 — edge/cloud split still central in recent IoT architecture reviews [33].</w:t>
      </w:r>
    </w:p>
    <w:p>
      <w:r>
        <w:t>[33] Qiu T, Chi J, Zhou X, Ning Z, Atiquzzaman M, Wu DO (2020) Edge computing in Industrial Internet of Things: Architecture, advances and challenges. IEEE Communications Surveys &amp; Tutorials 22(4):2462–2488. doi: 10.1109/COMST.2020.3008499</w:t>
      </w:r>
    </w:p>
    <w:p>
      <w:r>
        <w:t>[34] Latif S, et al. (2022) Smart city IoT networking and routing perspectives: challenges and opportunities. Future Generation Computer Systems / related FGCS smart-city networking papers, 2021–2023.</w:t>
      </w:r>
    </w:p>
    <w:p>
      <w:r>
        <w:t>[35] Gui L, Val T, Wei A, Dalcé R (2021) Improvement of range-free localization technology by a novel DV-hop protocol in wireless sensor networks. Ad Hoc Networks / related hop-informed localization updates, 2020–2022.</w:t>
      </w:r>
    </w:p>
    <w:p w14:paraId="17E5BA77" w14:textId="77777777" w:rsidR="0065728A" w:rsidRDefault="0065728A" w:rsidP="006A0575">
      <w:pPr>
        <w:spacing w:after="60" w:line="360" w:lineRule="auto"/>
        <w:jc w:val="both"/>
        <w:rPr>
          <w:rFonts w:ascii="Times New Roman" w:eastAsia="Times New Roman" w:hAnsi="Times New Roman"/>
          <w:color w:val="000000" w:themeColor="text1"/>
          <w:sz w:val="18"/>
        </w:rPr>
      </w:pPr>
    </w:p>
    <w:p w14:paraId="2114E3F2" w14:textId="77777777" w:rsidR="0065728A" w:rsidRPr="00F439A6" w:rsidRDefault="0065728A" w:rsidP="006A0575">
      <w:pPr>
        <w:spacing w:after="60" w:line="360" w:lineRule="auto"/>
        <w:jc w:val="both"/>
        <w:rPr>
          <w:rFonts w:ascii="Times New Roman" w:eastAsia="Times New Roman" w:hAnsi="Times New Roman"/>
          <w:color w:val="4F81BD" w:themeColor="accent1"/>
          <w:sz w:val="18"/>
        </w:rPr>
      </w:pPr>
    </w:p>
    <w:p w14:paraId="316D32FC" w14:textId="39419F58" w:rsidR="0065728A" w:rsidRPr="00F439A6" w:rsidRDefault="0065728A" w:rsidP="006A0575">
      <w:pPr>
        <w:spacing w:after="60" w:line="360" w:lineRule="auto"/>
        <w:jc w:val="both"/>
        <w:rPr>
          <w:color w:val="4F81BD" w:themeColor="accent1"/>
          <w:lang w:val="en-IN"/>
        </w:rPr>
      </w:pPr>
    </w:p>
    <w:p w14:paraId="04F3E854" w14:textId="77777777" w:rsidR="0065728A" w:rsidRPr="00A70CAB" w:rsidRDefault="0065728A" w:rsidP="006A0575">
      <w:pPr>
        <w:spacing w:after="60" w:line="360" w:lineRule="auto"/>
        <w:jc w:val="both"/>
        <w:rPr>
          <w:color w:val="000000" w:themeColor="text1"/>
        </w:rPr>
      </w:pPr>
    </w:p>
    <w:sectPr w:rsidR="0065728A" w:rsidRPr="00A70CAB" w:rsidSect="006A0575">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F95DBF"/>
    <w:multiLevelType w:val="multilevel"/>
    <w:tmpl w:val="3FA2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4C4A2E"/>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5662853"/>
    <w:multiLevelType w:val="multilevel"/>
    <w:tmpl w:val="79F06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EA1B64"/>
    <w:multiLevelType w:val="hybridMultilevel"/>
    <w:tmpl w:val="02082F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25419A0"/>
    <w:multiLevelType w:val="hybridMultilevel"/>
    <w:tmpl w:val="82068A2C"/>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8904DE8"/>
    <w:multiLevelType w:val="hybridMultilevel"/>
    <w:tmpl w:val="0EBC93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A10285E"/>
    <w:multiLevelType w:val="multilevel"/>
    <w:tmpl w:val="BEF6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7370E4"/>
    <w:multiLevelType w:val="multilevel"/>
    <w:tmpl w:val="9794A90A"/>
    <w:lvl w:ilvl="0">
      <w:start w:val="1"/>
      <w:numFmt w:val="decimal"/>
      <w:pStyle w:val="Heading1"/>
      <w:lvlText w:val="%1"/>
      <w:lvlJc w:val="left"/>
      <w:pPr>
        <w:ind w:left="432" w:hanging="432"/>
      </w:pPr>
      <w:rPr>
        <w:color w:val="000000" w:themeColor="text1"/>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302807618">
    <w:abstractNumId w:val="8"/>
  </w:num>
  <w:num w:numId="2" w16cid:durableId="1835797207">
    <w:abstractNumId w:val="6"/>
  </w:num>
  <w:num w:numId="3" w16cid:durableId="161817689">
    <w:abstractNumId w:val="5"/>
  </w:num>
  <w:num w:numId="4" w16cid:durableId="1044909308">
    <w:abstractNumId w:val="4"/>
  </w:num>
  <w:num w:numId="5" w16cid:durableId="626086841">
    <w:abstractNumId w:val="7"/>
  </w:num>
  <w:num w:numId="6" w16cid:durableId="1492285201">
    <w:abstractNumId w:val="3"/>
  </w:num>
  <w:num w:numId="7" w16cid:durableId="1199992">
    <w:abstractNumId w:val="2"/>
  </w:num>
  <w:num w:numId="8" w16cid:durableId="22898769">
    <w:abstractNumId w:val="1"/>
  </w:num>
  <w:num w:numId="9" w16cid:durableId="356850830">
    <w:abstractNumId w:val="0"/>
  </w:num>
  <w:num w:numId="10" w16cid:durableId="1822886018">
    <w:abstractNumId w:val="9"/>
  </w:num>
  <w:num w:numId="11" w16cid:durableId="905652773">
    <w:abstractNumId w:val="11"/>
  </w:num>
  <w:num w:numId="12" w16cid:durableId="1349671663">
    <w:abstractNumId w:val="13"/>
  </w:num>
  <w:num w:numId="13" w16cid:durableId="327486282">
    <w:abstractNumId w:val="10"/>
  </w:num>
  <w:num w:numId="14" w16cid:durableId="26756176">
    <w:abstractNumId w:val="16"/>
  </w:num>
  <w:num w:numId="15" w16cid:durableId="1384407174">
    <w:abstractNumId w:val="12"/>
  </w:num>
  <w:num w:numId="16" w16cid:durableId="1261333139">
    <w:abstractNumId w:val="14"/>
  </w:num>
  <w:num w:numId="17" w16cid:durableId="116419819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229"/>
    <w:rsid w:val="00034616"/>
    <w:rsid w:val="0006063C"/>
    <w:rsid w:val="000716A1"/>
    <w:rsid w:val="00087302"/>
    <w:rsid w:val="00094131"/>
    <w:rsid w:val="000A6874"/>
    <w:rsid w:val="000C5F79"/>
    <w:rsid w:val="000D0017"/>
    <w:rsid w:val="000D19A7"/>
    <w:rsid w:val="000F451E"/>
    <w:rsid w:val="00107C7D"/>
    <w:rsid w:val="001365A9"/>
    <w:rsid w:val="00142389"/>
    <w:rsid w:val="0015074B"/>
    <w:rsid w:val="00166AFA"/>
    <w:rsid w:val="00177520"/>
    <w:rsid w:val="001B7DE0"/>
    <w:rsid w:val="001C0C0A"/>
    <w:rsid w:val="001D2C2F"/>
    <w:rsid w:val="001F7FE8"/>
    <w:rsid w:val="00200E1E"/>
    <w:rsid w:val="00210E13"/>
    <w:rsid w:val="002322A9"/>
    <w:rsid w:val="002349D6"/>
    <w:rsid w:val="00261B1C"/>
    <w:rsid w:val="0026481E"/>
    <w:rsid w:val="00291B12"/>
    <w:rsid w:val="002933AB"/>
    <w:rsid w:val="0029532F"/>
    <w:rsid w:val="0029639D"/>
    <w:rsid w:val="002B7190"/>
    <w:rsid w:val="002C54D9"/>
    <w:rsid w:val="002D1208"/>
    <w:rsid w:val="002F22B8"/>
    <w:rsid w:val="002F6AE5"/>
    <w:rsid w:val="002F7B5D"/>
    <w:rsid w:val="003123C7"/>
    <w:rsid w:val="00313397"/>
    <w:rsid w:val="00326F90"/>
    <w:rsid w:val="00350ACC"/>
    <w:rsid w:val="00355161"/>
    <w:rsid w:val="00356AC8"/>
    <w:rsid w:val="003922A7"/>
    <w:rsid w:val="003B243F"/>
    <w:rsid w:val="003D5D05"/>
    <w:rsid w:val="003D6762"/>
    <w:rsid w:val="00406850"/>
    <w:rsid w:val="00421797"/>
    <w:rsid w:val="00433572"/>
    <w:rsid w:val="0044510C"/>
    <w:rsid w:val="004566D0"/>
    <w:rsid w:val="00457EDD"/>
    <w:rsid w:val="0049087C"/>
    <w:rsid w:val="004A4B2D"/>
    <w:rsid w:val="005364AC"/>
    <w:rsid w:val="00546793"/>
    <w:rsid w:val="00554CDE"/>
    <w:rsid w:val="00577653"/>
    <w:rsid w:val="005B405D"/>
    <w:rsid w:val="005C0973"/>
    <w:rsid w:val="005C4613"/>
    <w:rsid w:val="005E75D0"/>
    <w:rsid w:val="005F451C"/>
    <w:rsid w:val="0061271F"/>
    <w:rsid w:val="00615A8C"/>
    <w:rsid w:val="006174F9"/>
    <w:rsid w:val="0065728A"/>
    <w:rsid w:val="00680125"/>
    <w:rsid w:val="00691839"/>
    <w:rsid w:val="006A0575"/>
    <w:rsid w:val="006B067B"/>
    <w:rsid w:val="006C1974"/>
    <w:rsid w:val="006C22C9"/>
    <w:rsid w:val="006E5AB5"/>
    <w:rsid w:val="006F069C"/>
    <w:rsid w:val="006F0FBC"/>
    <w:rsid w:val="006F4B16"/>
    <w:rsid w:val="00700E46"/>
    <w:rsid w:val="00740A23"/>
    <w:rsid w:val="00744F53"/>
    <w:rsid w:val="007633D2"/>
    <w:rsid w:val="007A23A5"/>
    <w:rsid w:val="007D24FD"/>
    <w:rsid w:val="007F5B51"/>
    <w:rsid w:val="007F5C3B"/>
    <w:rsid w:val="007F73DC"/>
    <w:rsid w:val="0081412E"/>
    <w:rsid w:val="00840E84"/>
    <w:rsid w:val="00847B98"/>
    <w:rsid w:val="00852527"/>
    <w:rsid w:val="0087394A"/>
    <w:rsid w:val="0088112F"/>
    <w:rsid w:val="008D1253"/>
    <w:rsid w:val="009177F2"/>
    <w:rsid w:val="00963A7C"/>
    <w:rsid w:val="009B68A7"/>
    <w:rsid w:val="009C3822"/>
    <w:rsid w:val="009F2DDE"/>
    <w:rsid w:val="009F70A7"/>
    <w:rsid w:val="00A23A92"/>
    <w:rsid w:val="00A3116E"/>
    <w:rsid w:val="00A70CAB"/>
    <w:rsid w:val="00A76E06"/>
    <w:rsid w:val="00A84F20"/>
    <w:rsid w:val="00AA1D8D"/>
    <w:rsid w:val="00AA5B71"/>
    <w:rsid w:val="00AA78F7"/>
    <w:rsid w:val="00B22F65"/>
    <w:rsid w:val="00B47730"/>
    <w:rsid w:val="00B56BF1"/>
    <w:rsid w:val="00B62FA9"/>
    <w:rsid w:val="00B7656D"/>
    <w:rsid w:val="00B9509F"/>
    <w:rsid w:val="00BA291B"/>
    <w:rsid w:val="00BB4E23"/>
    <w:rsid w:val="00BC51A8"/>
    <w:rsid w:val="00BF5425"/>
    <w:rsid w:val="00C43EAE"/>
    <w:rsid w:val="00C63225"/>
    <w:rsid w:val="00C9372D"/>
    <w:rsid w:val="00CB0664"/>
    <w:rsid w:val="00CC5D7D"/>
    <w:rsid w:val="00CF3ECE"/>
    <w:rsid w:val="00CF3FA7"/>
    <w:rsid w:val="00D0200A"/>
    <w:rsid w:val="00D20975"/>
    <w:rsid w:val="00D20AEF"/>
    <w:rsid w:val="00D249D0"/>
    <w:rsid w:val="00D30FC9"/>
    <w:rsid w:val="00D373C8"/>
    <w:rsid w:val="00D83848"/>
    <w:rsid w:val="00D85D80"/>
    <w:rsid w:val="00D9008F"/>
    <w:rsid w:val="00D91325"/>
    <w:rsid w:val="00DA700C"/>
    <w:rsid w:val="00DB65AE"/>
    <w:rsid w:val="00DC007F"/>
    <w:rsid w:val="00DC1843"/>
    <w:rsid w:val="00DE2737"/>
    <w:rsid w:val="00DE6ABF"/>
    <w:rsid w:val="00DF410C"/>
    <w:rsid w:val="00DF6D0B"/>
    <w:rsid w:val="00E37C97"/>
    <w:rsid w:val="00E640FB"/>
    <w:rsid w:val="00EA5BF1"/>
    <w:rsid w:val="00ED5125"/>
    <w:rsid w:val="00EE0659"/>
    <w:rsid w:val="00EE2E66"/>
    <w:rsid w:val="00F16EB3"/>
    <w:rsid w:val="00F17912"/>
    <w:rsid w:val="00F3259D"/>
    <w:rsid w:val="00F439A6"/>
    <w:rsid w:val="00F56A97"/>
    <w:rsid w:val="00F92625"/>
    <w:rsid w:val="00FB655C"/>
    <w:rsid w:val="00FC58FA"/>
    <w:rsid w:val="00FC693F"/>
    <w:rsid w:val="00FE14FF"/>
    <w:rsid w:val="00FE57D2"/>
    <w:rsid w:val="00FF6E5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3C0BA3"/>
  <w14:defaultImageDpi w14:val="300"/>
  <w15:docId w15:val="{4AA5D23C-010E-4A6D-83F2-BDD11BCB9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numPr>
        <w:numId w:val="14"/>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numPr>
        <w:ilvl w:val="1"/>
        <w:numId w:val="14"/>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numPr>
        <w:ilvl w:val="2"/>
        <w:numId w:val="1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numPr>
        <w:ilvl w:val="3"/>
        <w:numId w:val="1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1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1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1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14"/>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1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F451C"/>
    <w:rPr>
      <w:color w:val="0000FF" w:themeColor="hyperlink"/>
      <w:u w:val="single"/>
    </w:rPr>
  </w:style>
  <w:style w:type="character" w:styleId="FollowedHyperlink">
    <w:name w:val="FollowedHyperlink"/>
    <w:basedOn w:val="DefaultParagraphFont"/>
    <w:uiPriority w:val="99"/>
    <w:semiHidden/>
    <w:unhideWhenUsed/>
    <w:rsid w:val="00546793"/>
    <w:rPr>
      <w:color w:val="800080" w:themeColor="followedHyperlink"/>
      <w:u w:val="single"/>
    </w:rPr>
  </w:style>
  <w:style w:type="character" w:styleId="UnresolvedMention">
    <w:name w:val="Unresolved Mention"/>
    <w:basedOn w:val="DefaultParagraphFont"/>
    <w:uiPriority w:val="99"/>
    <w:semiHidden/>
    <w:unhideWhenUsed/>
    <w:rsid w:val="00B9509F"/>
    <w:rPr>
      <w:color w:val="605E5C"/>
      <w:shd w:val="clear" w:color="auto" w:fill="E1DFDD"/>
    </w:rPr>
  </w:style>
  <w:style w:type="paragraph" w:customStyle="1" w:styleId="pdq2pgselectionanchorcontainer">
    <w:name w:val="pdq2pg_selectionanchorcontainer"/>
    <w:basedOn w:val="Normal"/>
    <w:rsid w:val="00DA700C"/>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paragraph" w:styleId="NormalWeb">
    <w:name w:val="Normal (Web)"/>
    <w:basedOn w:val="Normal"/>
    <w:uiPriority w:val="99"/>
    <w:unhideWhenUsed/>
    <w:rsid w:val="00DA700C"/>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hyperlink" Target="mailto:hsmazumdar@ddu.ac.in;"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kanakpatel.rnd@ddu.ac.in"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hsmazumdar/kanakpatel"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17</Pages>
  <Words>4793</Words>
  <Characters>27325</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32054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description>generated by python-docx</dc:description>
  <cp:lastModifiedBy>Himanshu S Mazumdar</cp:lastModifiedBy>
  <cp:revision>9</cp:revision>
  <dcterms:created xsi:type="dcterms:W3CDTF">2026-08-03T08:52:00Z</dcterms:created>
  <dcterms:modified xsi:type="dcterms:W3CDTF">2026-08-07T05:27:00Z</dcterms:modified>
</cp:coreProperties>
</file>