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8397" w14:textId="77777777" w:rsidR="003D6762" w:rsidRDefault="00000000">
      <w:pPr>
        <w:spacing w:after="80" w:line="240" w:lineRule="auto"/>
        <w:jc w:val="center"/>
      </w:pPr>
      <w:r>
        <w:rPr>
          <w:rFonts w:ascii="Times New Roman" w:eastAsia="Times New Roman" w:hAnsi="Times New Roman"/>
          <w:b/>
          <w:sz w:val="32"/>
        </w:rPr>
        <w:t>Direction-Aware Routing via Reference-Free Relative Localization in Wireless Sensor Networks</w:t>
      </w:r>
    </w:p>
    <w:p w14:paraId="03F4343F" w14:textId="77777777" w:rsidR="003D6762" w:rsidRDefault="00000000">
      <w:pPr>
        <w:spacing w:after="40" w:line="240" w:lineRule="auto"/>
        <w:jc w:val="center"/>
      </w:pPr>
      <w:r>
        <w:rPr>
          <w:rFonts w:ascii="Times New Roman" w:eastAsia="Times New Roman" w:hAnsi="Times New Roman"/>
          <w:sz w:val="24"/>
        </w:rPr>
        <w:t>Kanak Patel1* and Himanshu S. Mazumdar2</w:t>
      </w:r>
    </w:p>
    <w:p w14:paraId="4A85110E" w14:textId="77777777" w:rsidR="003D6762" w:rsidRDefault="00000000">
      <w:pPr>
        <w:spacing w:after="40" w:line="240" w:lineRule="auto"/>
        <w:jc w:val="center"/>
      </w:pPr>
      <w:r>
        <w:rPr>
          <w:rFonts w:ascii="Times New Roman" w:eastAsia="Times New Roman" w:hAnsi="Times New Roman"/>
          <w:sz w:val="20"/>
        </w:rPr>
        <w:t>1,2 Research and Development Center, Dharmsinh Desai University, Nadiad 387001, Gujarat, India</w:t>
      </w:r>
    </w:p>
    <w:p w14:paraId="6DEC1A74" w14:textId="77777777" w:rsidR="003D6762" w:rsidRDefault="00000000">
      <w:pPr>
        <w:spacing w:after="280" w:line="240" w:lineRule="auto"/>
        <w:jc w:val="center"/>
      </w:pPr>
      <w:r>
        <w:rPr>
          <w:rFonts w:ascii="Times New Roman" w:eastAsia="Times New Roman" w:hAnsi="Times New Roman"/>
          <w:sz w:val="20"/>
        </w:rPr>
        <w:t>*Corresponding author: kanakpatel.rnd@ddu.ac.in  |  Contributing: hsmazumdar@ddu.ac.in</w:t>
      </w:r>
    </w:p>
    <w:p w14:paraId="15BFC237" w14:textId="77777777" w:rsidR="003D6762" w:rsidRPr="00210E13" w:rsidRDefault="00000000">
      <w:pPr>
        <w:pStyle w:val="Heading1"/>
        <w:rPr>
          <w:rFonts w:ascii="Times New Roman" w:eastAsiaTheme="minorEastAsia" w:hAnsi="Times New Roman" w:cs="Times New Roman"/>
          <w:color w:val="auto"/>
          <w:sz w:val="22"/>
          <w:szCs w:val="22"/>
          <w:lang w:val="en-GB"/>
        </w:rPr>
      </w:pPr>
      <w:r w:rsidRPr="00210E13">
        <w:rPr>
          <w:rFonts w:ascii="Times New Roman" w:eastAsiaTheme="minorEastAsia" w:hAnsi="Times New Roman" w:cs="Times New Roman"/>
          <w:color w:val="auto"/>
          <w:sz w:val="22"/>
          <w:szCs w:val="22"/>
          <w:lang w:val="en-GB"/>
        </w:rPr>
        <w:t>Abstract</w:t>
      </w:r>
    </w:p>
    <w:p w14:paraId="28EB5C51" w14:textId="77777777" w:rsidR="00210E13" w:rsidRPr="00210E13" w:rsidRDefault="00210E13" w:rsidP="00210E13">
      <w:pPr>
        <w:rPr>
          <w:rFonts w:ascii="Times New Roman" w:hAnsi="Times New Roman" w:cs="Times New Roman"/>
          <w:lang w:val="en-GB"/>
        </w:rPr>
      </w:pPr>
      <w:r w:rsidRPr="00210E13">
        <w:rPr>
          <w:rFonts w:ascii="Times New Roman" w:hAnsi="Times New Roman" w:cs="Times New Roman"/>
          <w:lang w:val="en-GB"/>
        </w:rPr>
        <w:t xml:space="preserve">This paper revisits a practical question for wireless sensor networks (WSNs): is full metric localization necessary for direction-aware routing? We argue that directional consistency—not absolute position accuracy—is the functional requirement for greedy forwarding. We present a lightweight, reference-free relative localization procedure based on expected distance constraints and an asymmetric </w:t>
      </w:r>
      <w:proofErr w:type="spellStart"/>
      <w:r w:rsidRPr="00210E13">
        <w:rPr>
          <w:rFonts w:ascii="Times New Roman" w:hAnsi="Times New Roman" w:cs="Times New Roman"/>
          <w:lang w:val="en-GB"/>
        </w:rPr>
        <w:t>neighbor</w:t>
      </w:r>
      <w:proofErr w:type="spellEnd"/>
      <w:r w:rsidRPr="00210E13">
        <w:rPr>
          <w:rFonts w:ascii="Times New Roman" w:hAnsi="Times New Roman" w:cs="Times New Roman"/>
          <w:lang w:val="en-GB"/>
        </w:rPr>
        <w:t xml:space="preserve">-attraction update. Local updates use only </w:t>
      </w:r>
      <w:proofErr w:type="spellStart"/>
      <w:r w:rsidRPr="00210E13">
        <w:rPr>
          <w:rFonts w:ascii="Times New Roman" w:hAnsi="Times New Roman" w:cs="Times New Roman"/>
          <w:lang w:val="en-GB"/>
        </w:rPr>
        <w:t>neighbor</w:t>
      </w:r>
      <w:proofErr w:type="spellEnd"/>
      <w:r w:rsidRPr="00210E13">
        <w:rPr>
          <w:rFonts w:ascii="Times New Roman" w:hAnsi="Times New Roman" w:cs="Times New Roman"/>
          <w:lang w:val="en-GB"/>
        </w:rPr>
        <w:t xml:space="preserve"> state; however, the present simulator applies a global scale-normalization step for numerical stability, which we explicitly treat as a simulation convenience rather than a claim of fully decentralized operation. Convergence is established locally (each selected violated edge strictly shrinks) and treated globally as an empirically observed relaxation process, not a completed Lyapunov proof. We present a controlled density-versus-transmission-range study (600 trials) showing that higher node density enables substantially lower radio range—and thus lower transmit energy—while maintaining a usable </w:t>
      </w:r>
      <w:proofErr w:type="spellStart"/>
      <w:r w:rsidRPr="00210E13">
        <w:rPr>
          <w:rFonts w:ascii="Times New Roman" w:hAnsi="Times New Roman" w:cs="Times New Roman"/>
          <w:lang w:val="en-GB"/>
        </w:rPr>
        <w:t>neighbor</w:t>
      </w:r>
      <w:proofErr w:type="spellEnd"/>
      <w:r w:rsidRPr="00210E13">
        <w:rPr>
          <w:rFonts w:ascii="Times New Roman" w:hAnsi="Times New Roman" w:cs="Times New Roman"/>
          <w:lang w:val="en-GB"/>
        </w:rPr>
        <w:t xml:space="preserve"> degree (≈8–10). On an 800×800 canvas with </w:t>
      </w:r>
      <w:proofErr w:type="spellStart"/>
      <w:r w:rsidRPr="00210E13">
        <w:rPr>
          <w:rFonts w:ascii="Times New Roman" w:hAnsi="Times New Roman" w:cs="Times New Roman"/>
          <w:lang w:val="en-GB"/>
        </w:rPr>
        <w:t>neighbor</w:t>
      </w:r>
      <w:proofErr w:type="spellEnd"/>
      <w:r w:rsidRPr="00210E13">
        <w:rPr>
          <w:rFonts w:ascii="Times New Roman" w:hAnsi="Times New Roman" w:cs="Times New Roman"/>
          <w:lang w:val="en-GB"/>
        </w:rPr>
        <w:t xml:space="preserve"> cap k=10, the minimum Tx (% of diagonal) meeting degree ≥8 and full connectivity </w:t>
      </w:r>
      <w:proofErr w:type="gramStart"/>
      <w:r w:rsidRPr="00210E13">
        <w:rPr>
          <w:rFonts w:ascii="Times New Roman" w:hAnsi="Times New Roman" w:cs="Times New Roman"/>
          <w:lang w:val="en-GB"/>
        </w:rPr>
        <w:t>falls</w:t>
      </w:r>
      <w:proofErr w:type="gramEnd"/>
      <w:r w:rsidRPr="00210E13">
        <w:rPr>
          <w:rFonts w:ascii="Times New Roman" w:hAnsi="Times New Roman" w:cs="Times New Roman"/>
          <w:lang w:val="en-GB"/>
        </w:rPr>
        <w:t xml:space="preserve"> from 20% at N=50 to 8% at N=300, reducing a path-loss energy proxy (η=2.5) by about an order of magnitude. We further restore a Mode A topological-consistency evaluation with logged artifacts: for N=250 the median relative edge-direction MAE is ≈2.9° with directional correctness ≈94.5%. We clarify the distributed-scope ambiguity of relative maps (similarity invariance implies some network-wide agreement on scale/frame) and outline deployment options (gossip of centroid/scale, or tapered dissemination of link summaries) without asserting unimplemented flood or NS-3 results.</w:t>
      </w:r>
    </w:p>
    <w:p w14:paraId="7052044C" w14:textId="77777777" w:rsidR="003D6762" w:rsidRDefault="00000000">
      <w:pPr>
        <w:spacing w:after="240" w:line="240" w:lineRule="auto"/>
      </w:pPr>
      <w:r w:rsidRPr="00210E13">
        <w:rPr>
          <w:rFonts w:ascii="Times New Roman" w:eastAsia="Times New Roman" w:hAnsi="Times New Roman"/>
          <w:b/>
          <w:bCs/>
          <w:i/>
          <w:sz w:val="20"/>
        </w:rPr>
        <w:t>Keywords</w:t>
      </w:r>
      <w:r>
        <w:rPr>
          <w:rFonts w:ascii="Times New Roman" w:eastAsia="Times New Roman" w:hAnsi="Times New Roman"/>
          <w:i/>
          <w:sz w:val="20"/>
        </w:rPr>
        <w:t>: Wireless sensor networks; relative localization; direction-aware routing; node density; transmission range; energy-aware deployment; anchor-free embedding.</w:t>
      </w:r>
    </w:p>
    <w:p w14:paraId="76DD4C41" w14:textId="77777777" w:rsidR="003D6762" w:rsidRDefault="00000000">
      <w:pPr>
        <w:pStyle w:val="Heading1"/>
      </w:pPr>
      <w:r>
        <w:rPr>
          <w:rFonts w:ascii="Times New Roman" w:eastAsia="Times New Roman" w:hAnsi="Times New Roman"/>
        </w:rPr>
        <w:t>1 Introduction</w:t>
      </w:r>
    </w:p>
    <w:p w14:paraId="22C35998" w14:textId="77777777" w:rsidR="003D6762" w:rsidRDefault="00000000">
      <w:pPr>
        <w:spacing w:after="120" w:line="240" w:lineRule="auto"/>
      </w:pPr>
      <w:r>
        <w:rPr>
          <w:rFonts w:ascii="Times New Roman" w:eastAsia="Times New Roman" w:hAnsi="Times New Roman"/>
        </w:rPr>
        <w:t>In WSNs, geographic or direction-aware routing (e.g., GPSR [1]) has long relied on node positions, so localization is often treated as a prerequisite. Prior work shows greedy routing can tolerate position error if directional relationships remain consistent [14,15]. Nonetheless, many localization schemes still optimize metric accuracy and introduce anchors, ranging hardware, or centralized computation [2–7].</w:t>
      </w:r>
    </w:p>
    <w:p w14:paraId="3B50D8FC" w14:textId="77777777" w:rsidR="003D6762" w:rsidRDefault="00000000">
      <w:pPr>
        <w:spacing w:after="120" w:line="240" w:lineRule="auto"/>
      </w:pPr>
      <w:r>
        <w:rPr>
          <w:rFonts w:ascii="Times New Roman" w:eastAsia="Times New Roman" w:hAnsi="Times New Roman"/>
        </w:rPr>
        <w:t>We study a lighter objective: construct a relative embedding that preserves topology and direction up to similarity (translation, rotation, uniform scale), using only expected distance constraints and local asymmetric updates. The intended consumer is direction-aware forwarding, not surveying-grade localization.</w:t>
      </w:r>
    </w:p>
    <w:p w14:paraId="27A1214D" w14:textId="3E772370" w:rsidR="003D6762" w:rsidRDefault="00000000">
      <w:pPr>
        <w:spacing w:after="120" w:line="240" w:lineRule="auto"/>
      </w:pPr>
      <w:r>
        <w:rPr>
          <w:rFonts w:ascii="Times New Roman" w:eastAsia="Times New Roman" w:hAnsi="Times New Roman"/>
          <w:b/>
        </w:rPr>
        <w:t>Contributions</w:t>
      </w:r>
      <w:r w:rsidR="00210E13">
        <w:rPr>
          <w:rFonts w:ascii="Times New Roman" w:eastAsia="Times New Roman" w:hAnsi="Times New Roman"/>
          <w:b/>
        </w:rPr>
        <w:t>:</w:t>
      </w:r>
    </w:p>
    <w:p w14:paraId="6860ACFF" w14:textId="77777777" w:rsidR="0044510C" w:rsidRPr="00616CC5" w:rsidRDefault="0044510C" w:rsidP="0044510C">
      <w:pPr>
        <w:numPr>
          <w:ilvl w:val="0"/>
          <w:numId w:val="10"/>
        </w:numPr>
        <w:spacing w:after="160" w:line="259" w:lineRule="auto"/>
        <w:rPr>
          <w:lang w:val="en-GB"/>
        </w:rPr>
      </w:pPr>
      <w:r w:rsidRPr="00616CC5">
        <w:rPr>
          <w:lang w:val="en-GB"/>
        </w:rPr>
        <w:t>Routing-centric formulation — directional consistency as the primary objective for greedy forwarding.</w:t>
      </w:r>
    </w:p>
    <w:p w14:paraId="5FD9B17D" w14:textId="77777777" w:rsidR="0044510C" w:rsidRPr="00616CC5" w:rsidRDefault="0044510C" w:rsidP="0044510C">
      <w:pPr>
        <w:numPr>
          <w:ilvl w:val="0"/>
          <w:numId w:val="10"/>
        </w:numPr>
        <w:spacing w:after="160" w:line="259" w:lineRule="auto"/>
        <w:rPr>
          <w:lang w:val="en-GB"/>
        </w:rPr>
      </w:pPr>
      <w:r w:rsidRPr="00616CC5">
        <w:rPr>
          <w:lang w:val="en-GB"/>
        </w:rPr>
        <w:lastRenderedPageBreak/>
        <w:t xml:space="preserve">Asymmetric </w:t>
      </w:r>
      <w:proofErr w:type="spellStart"/>
      <w:r w:rsidRPr="00616CC5">
        <w:rPr>
          <w:lang w:val="en-GB"/>
        </w:rPr>
        <w:t>neighbor</w:t>
      </w:r>
      <w:proofErr w:type="spellEnd"/>
      <w:r w:rsidRPr="00616CC5">
        <w:rPr>
          <w:lang w:val="en-GB"/>
        </w:rPr>
        <w:t>-attraction algorithm with a rigorous local reduction lemma and an explicitly empirical global convergence statement.</w:t>
      </w:r>
    </w:p>
    <w:p w14:paraId="3D7AF61B" w14:textId="77777777" w:rsidR="0044510C" w:rsidRPr="00616CC5" w:rsidRDefault="0044510C" w:rsidP="0044510C">
      <w:pPr>
        <w:numPr>
          <w:ilvl w:val="0"/>
          <w:numId w:val="10"/>
        </w:numPr>
        <w:spacing w:after="160" w:line="259" w:lineRule="auto"/>
        <w:rPr>
          <w:lang w:val="en-GB"/>
        </w:rPr>
      </w:pPr>
      <w:r w:rsidRPr="00616CC5">
        <w:rPr>
          <w:lang w:val="en-GB"/>
        </w:rPr>
        <w:t xml:space="preserve">Honest distributed-scope statement — local updates are </w:t>
      </w:r>
      <w:proofErr w:type="spellStart"/>
      <w:r w:rsidRPr="00616CC5">
        <w:rPr>
          <w:lang w:val="en-GB"/>
        </w:rPr>
        <w:t>neighbor</w:t>
      </w:r>
      <w:proofErr w:type="spellEnd"/>
      <w:r w:rsidRPr="00616CC5">
        <w:rPr>
          <w:lang w:val="en-GB"/>
        </w:rPr>
        <w:t>-only; global normalization in the current simulator is disclosed as a limitation, with deployment alternatives sketched.</w:t>
      </w:r>
    </w:p>
    <w:p w14:paraId="314040A7" w14:textId="77777777" w:rsidR="0044510C" w:rsidRPr="00616CC5" w:rsidRDefault="0044510C" w:rsidP="0044510C">
      <w:pPr>
        <w:numPr>
          <w:ilvl w:val="0"/>
          <w:numId w:val="10"/>
        </w:numPr>
        <w:spacing w:after="160" w:line="259" w:lineRule="auto"/>
        <w:rPr>
          <w:lang w:val="en-GB"/>
        </w:rPr>
      </w:pPr>
      <w:r w:rsidRPr="00616CC5">
        <w:rPr>
          <w:lang w:val="en-GB"/>
        </w:rPr>
        <w:t>Density–Tx deployment study — denser deployments permit lower Tx (energy) while preserving usable degree and connectivity (600 trials).</w:t>
      </w:r>
    </w:p>
    <w:p w14:paraId="08FD0E27" w14:textId="77777777" w:rsidR="0044510C" w:rsidRDefault="0044510C" w:rsidP="0044510C">
      <w:pPr>
        <w:numPr>
          <w:ilvl w:val="0"/>
          <w:numId w:val="10"/>
        </w:numPr>
        <w:spacing w:after="160" w:line="259" w:lineRule="auto"/>
        <w:rPr>
          <w:lang w:val="en-GB"/>
        </w:rPr>
      </w:pPr>
      <w:r w:rsidRPr="00616CC5">
        <w:rPr>
          <w:lang w:val="en-GB"/>
        </w:rPr>
        <w:t>Mode A topological consistency evaluation — auditable angle-MAE / directional-correctness table and N=250 preservation figures.</w:t>
      </w:r>
    </w:p>
    <w:p w14:paraId="61B8D05A" w14:textId="427ABFA2" w:rsidR="001B7DE0" w:rsidRPr="00616CC5" w:rsidRDefault="001B7DE0" w:rsidP="0044510C">
      <w:pPr>
        <w:numPr>
          <w:ilvl w:val="0"/>
          <w:numId w:val="10"/>
        </w:numPr>
        <w:spacing w:after="160" w:line="259" w:lineRule="auto"/>
        <w:rPr>
          <w:lang w:val="en-GB"/>
        </w:rPr>
      </w:pPr>
      <w:r w:rsidRPr="008F3CFE">
        <w:rPr>
          <w:rFonts w:eastAsiaTheme="minorHAnsi"/>
          <w:kern w:val="2"/>
          <w14:ligatures w14:val="standardContextual"/>
        </w:rPr>
        <w:t>Auditable experiment artifacts — CSVs, figures, and captions are provided in the GitHub repository (Results/ directory).</w:t>
      </w:r>
    </w:p>
    <w:p w14:paraId="7AFCE24C" w14:textId="5BD232B5" w:rsidR="003D6762" w:rsidRDefault="0044510C" w:rsidP="0044510C">
      <w:pPr>
        <w:spacing w:line="240" w:lineRule="auto"/>
      </w:pPr>
      <w:r>
        <w:rPr>
          <w:rFonts w:ascii="Segoe UI" w:hAnsi="Segoe UI" w:cs="Segoe UI"/>
          <w:color w:val="0F1115"/>
        </w:rPr>
        <w:br/>
      </w:r>
      <w:r>
        <w:rPr>
          <w:rFonts w:ascii="Times New Roman" w:eastAsia="Times New Roman" w:hAnsi="Times New Roman"/>
        </w:rPr>
        <w:t>Organization: Section 2 reviews related work. Section 3 states the model. Section 4 describes the algorithm (including expanded normalization discussion). Section 5 presents convergence status. Section 6 reports experiments: density–Tx and Mode A localization quality. Section 7 discusses routing use. Section 8 concludes with limitations and future work.</w:t>
      </w:r>
    </w:p>
    <w:p w14:paraId="5282798A" w14:textId="77777777" w:rsidR="003D6762" w:rsidRDefault="00000000">
      <w:pPr>
        <w:pStyle w:val="Heading1"/>
      </w:pPr>
      <w:r>
        <w:rPr>
          <w:rFonts w:ascii="Times New Roman" w:eastAsia="Times New Roman" w:hAnsi="Times New Roman"/>
        </w:rPr>
        <w:t>2 Related Work</w:t>
      </w:r>
    </w:p>
    <w:p w14:paraId="727D8DC1" w14:textId="77777777" w:rsidR="003D6762" w:rsidRDefault="00000000">
      <w:pPr>
        <w:spacing w:after="120" w:line="240" w:lineRule="auto"/>
      </w:pPr>
      <w:r>
        <w:rPr>
          <w:rFonts w:ascii="Times New Roman" w:eastAsia="Times New Roman" w:hAnsi="Times New Roman"/>
        </w:rPr>
        <w:t>Range-based methods [2–4] estimate distances from RSS/ToA/TDoA but are sensitive to multipath and typically need anchors or calibrated hardware. Range-free methods [5–7] reduce hardware cost yet often still depend on anchors and idealized density. Relative and MDS-style embeddings [4,8–10] remove absolute anchors but frequently retain distance estimates or centralized computation. Virtual coordinate systems [16–18] target routing stretch and delivery with abstract coordinates. Our focus is closer to routing-oriented relative maps: enforce soft distance-order constraints sufficient for angular consistency, without claiming metric reconstruction.</w:t>
      </w:r>
    </w:p>
    <w:p w14:paraId="0998D3B9" w14:textId="77777777" w:rsidR="006F4B16" w:rsidRPr="006F4B16" w:rsidRDefault="006F4B16" w:rsidP="006F4B16">
      <w:pPr>
        <w:rPr>
          <w:rFonts w:ascii="Times New Roman" w:eastAsia="Times New Roman" w:hAnsi="Times New Roman"/>
        </w:rPr>
      </w:pPr>
      <w:r w:rsidRPr="006F4B16">
        <w:rPr>
          <w:rFonts w:ascii="Times New Roman" w:eastAsia="Times New Roman" w:hAnsi="Times New Roman"/>
        </w:rPr>
        <w:t>Table 1 compares paradigms along telecom-relevant axes. We do not claim that the proposed method is "fully distributed" in the strict sense while a global normalization step is used in simulation.</w:t>
      </w:r>
    </w:p>
    <w:p w14:paraId="78032908" w14:textId="65A196D4" w:rsidR="003D6762" w:rsidRDefault="00000000">
      <w:pPr>
        <w:spacing w:line="240" w:lineRule="auto"/>
      </w:pPr>
      <w:r>
        <w:rPr>
          <w:rFonts w:ascii="Times New Roman" w:eastAsia="Times New Roman" w:hAnsi="Times New Roman"/>
          <w:i/>
          <w:sz w:val="20"/>
        </w:rPr>
        <w:t xml:space="preserve">Table 1. Comparison of localization approaches along telecommunication-relevant axes </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D6762" w14:paraId="2949FC69" w14:textId="77777777">
        <w:tc>
          <w:tcPr>
            <w:tcW w:w="1560" w:type="dxa"/>
          </w:tcPr>
          <w:p w14:paraId="2C4A21A0" w14:textId="77777777" w:rsidR="003D6762" w:rsidRDefault="00000000">
            <w:r>
              <w:rPr>
                <w:rFonts w:ascii="Times New Roman" w:eastAsia="Times New Roman" w:hAnsi="Times New Roman"/>
                <w:b/>
                <w:sz w:val="18"/>
              </w:rPr>
              <w:t>Approach</w:t>
            </w:r>
          </w:p>
        </w:tc>
        <w:tc>
          <w:tcPr>
            <w:tcW w:w="1560" w:type="dxa"/>
          </w:tcPr>
          <w:p w14:paraId="32F8CB92" w14:textId="77777777" w:rsidR="003D6762" w:rsidRDefault="00000000">
            <w:r>
              <w:rPr>
                <w:rFonts w:ascii="Times New Roman" w:eastAsia="Times New Roman" w:hAnsi="Times New Roman"/>
                <w:b/>
                <w:sz w:val="18"/>
              </w:rPr>
              <w:t>Anchors?</w:t>
            </w:r>
          </w:p>
        </w:tc>
        <w:tc>
          <w:tcPr>
            <w:tcW w:w="1560" w:type="dxa"/>
          </w:tcPr>
          <w:p w14:paraId="0DA66EB8" w14:textId="77777777" w:rsidR="003D6762" w:rsidRDefault="00000000">
            <w:r>
              <w:rPr>
                <w:rFonts w:ascii="Times New Roman" w:eastAsia="Times New Roman" w:hAnsi="Times New Roman"/>
                <w:b/>
                <w:sz w:val="18"/>
              </w:rPr>
              <w:t>Ranging?</w:t>
            </w:r>
          </w:p>
        </w:tc>
        <w:tc>
          <w:tcPr>
            <w:tcW w:w="1560" w:type="dxa"/>
          </w:tcPr>
          <w:p w14:paraId="44F231AE" w14:textId="77777777" w:rsidR="003D6762" w:rsidRDefault="00000000">
            <w:r>
              <w:rPr>
                <w:rFonts w:ascii="Times New Roman" w:eastAsia="Times New Roman" w:hAnsi="Times New Roman"/>
                <w:b/>
                <w:sz w:val="18"/>
              </w:rPr>
              <w:t>Distributed?</w:t>
            </w:r>
          </w:p>
        </w:tc>
        <w:tc>
          <w:tcPr>
            <w:tcW w:w="1560" w:type="dxa"/>
          </w:tcPr>
          <w:p w14:paraId="1A68B9D4" w14:textId="77777777" w:rsidR="003D6762" w:rsidRDefault="00000000">
            <w:r>
              <w:rPr>
                <w:rFonts w:ascii="Times New Roman" w:eastAsia="Times New Roman" w:hAnsi="Times New Roman"/>
                <w:b/>
                <w:sz w:val="18"/>
              </w:rPr>
              <w:t>Training?</w:t>
            </w:r>
          </w:p>
        </w:tc>
        <w:tc>
          <w:tcPr>
            <w:tcW w:w="1560" w:type="dxa"/>
          </w:tcPr>
          <w:p w14:paraId="3EADB6C8" w14:textId="77777777" w:rsidR="003D6762" w:rsidRDefault="00000000">
            <w:r>
              <w:rPr>
                <w:rFonts w:ascii="Times New Roman" w:eastAsia="Times New Roman" w:hAnsi="Times New Roman"/>
                <w:b/>
                <w:sz w:val="18"/>
              </w:rPr>
              <w:t>Routing-oriented?</w:t>
            </w:r>
          </w:p>
        </w:tc>
      </w:tr>
      <w:tr w:rsidR="003D6762" w14:paraId="43747F99" w14:textId="77777777">
        <w:tc>
          <w:tcPr>
            <w:tcW w:w="1560" w:type="dxa"/>
          </w:tcPr>
          <w:p w14:paraId="16651540" w14:textId="77777777" w:rsidR="003D6762" w:rsidRDefault="00000000">
            <w:r>
              <w:rPr>
                <w:rFonts w:ascii="Times New Roman" w:eastAsia="Times New Roman" w:hAnsi="Times New Roman"/>
                <w:sz w:val="18"/>
              </w:rPr>
              <w:t>Range-based [2–4]</w:t>
            </w:r>
          </w:p>
        </w:tc>
        <w:tc>
          <w:tcPr>
            <w:tcW w:w="1560" w:type="dxa"/>
          </w:tcPr>
          <w:p w14:paraId="3EECE834" w14:textId="77777777" w:rsidR="003D6762" w:rsidRDefault="00000000">
            <w:r>
              <w:rPr>
                <w:rFonts w:ascii="Times New Roman" w:eastAsia="Times New Roman" w:hAnsi="Times New Roman"/>
                <w:sz w:val="18"/>
              </w:rPr>
              <w:t>Yes</w:t>
            </w:r>
          </w:p>
        </w:tc>
        <w:tc>
          <w:tcPr>
            <w:tcW w:w="1560" w:type="dxa"/>
          </w:tcPr>
          <w:p w14:paraId="2194F653" w14:textId="77777777" w:rsidR="003D6762" w:rsidRDefault="00000000">
            <w:r>
              <w:rPr>
                <w:rFonts w:ascii="Times New Roman" w:eastAsia="Times New Roman" w:hAnsi="Times New Roman"/>
                <w:sz w:val="18"/>
              </w:rPr>
              <w:t>Yes</w:t>
            </w:r>
          </w:p>
        </w:tc>
        <w:tc>
          <w:tcPr>
            <w:tcW w:w="1560" w:type="dxa"/>
          </w:tcPr>
          <w:p w14:paraId="6ABA830D" w14:textId="77777777" w:rsidR="003D6762" w:rsidRDefault="00000000">
            <w:r>
              <w:rPr>
                <w:rFonts w:ascii="Times New Roman" w:eastAsia="Times New Roman" w:hAnsi="Times New Roman"/>
                <w:sz w:val="18"/>
              </w:rPr>
              <w:t>Partial</w:t>
            </w:r>
          </w:p>
        </w:tc>
        <w:tc>
          <w:tcPr>
            <w:tcW w:w="1560" w:type="dxa"/>
          </w:tcPr>
          <w:p w14:paraId="10426CB5" w14:textId="77777777" w:rsidR="003D6762" w:rsidRDefault="00000000">
            <w:r>
              <w:rPr>
                <w:rFonts w:ascii="Times New Roman" w:eastAsia="Times New Roman" w:hAnsi="Times New Roman"/>
                <w:sz w:val="18"/>
              </w:rPr>
              <w:t>No</w:t>
            </w:r>
          </w:p>
        </w:tc>
        <w:tc>
          <w:tcPr>
            <w:tcW w:w="1560" w:type="dxa"/>
          </w:tcPr>
          <w:p w14:paraId="5F510D34" w14:textId="77777777" w:rsidR="003D6762" w:rsidRDefault="00000000">
            <w:r>
              <w:rPr>
                <w:rFonts w:ascii="Times New Roman" w:eastAsia="Times New Roman" w:hAnsi="Times New Roman"/>
                <w:sz w:val="18"/>
              </w:rPr>
              <w:t>No</w:t>
            </w:r>
          </w:p>
        </w:tc>
      </w:tr>
      <w:tr w:rsidR="003D6762" w14:paraId="2395E3FE" w14:textId="77777777">
        <w:tc>
          <w:tcPr>
            <w:tcW w:w="1560" w:type="dxa"/>
          </w:tcPr>
          <w:p w14:paraId="674FE626" w14:textId="77777777" w:rsidR="003D6762" w:rsidRDefault="00000000">
            <w:r>
              <w:rPr>
                <w:rFonts w:ascii="Times New Roman" w:eastAsia="Times New Roman" w:hAnsi="Times New Roman"/>
                <w:sz w:val="18"/>
              </w:rPr>
              <w:t>Range-free / DV-Hop [5–7]</w:t>
            </w:r>
          </w:p>
        </w:tc>
        <w:tc>
          <w:tcPr>
            <w:tcW w:w="1560" w:type="dxa"/>
          </w:tcPr>
          <w:p w14:paraId="7F3D2A46" w14:textId="77777777" w:rsidR="003D6762" w:rsidRDefault="00000000">
            <w:r>
              <w:rPr>
                <w:rFonts w:ascii="Times New Roman" w:eastAsia="Times New Roman" w:hAnsi="Times New Roman"/>
                <w:sz w:val="18"/>
              </w:rPr>
              <w:t>Yes</w:t>
            </w:r>
          </w:p>
        </w:tc>
        <w:tc>
          <w:tcPr>
            <w:tcW w:w="1560" w:type="dxa"/>
          </w:tcPr>
          <w:p w14:paraId="688BC3E7" w14:textId="77777777" w:rsidR="003D6762" w:rsidRDefault="00000000">
            <w:r>
              <w:rPr>
                <w:rFonts w:ascii="Times New Roman" w:eastAsia="Times New Roman" w:hAnsi="Times New Roman"/>
                <w:sz w:val="18"/>
              </w:rPr>
              <w:t>No</w:t>
            </w:r>
          </w:p>
        </w:tc>
        <w:tc>
          <w:tcPr>
            <w:tcW w:w="1560" w:type="dxa"/>
          </w:tcPr>
          <w:p w14:paraId="54E75427" w14:textId="77777777" w:rsidR="003D6762" w:rsidRDefault="00000000">
            <w:r>
              <w:rPr>
                <w:rFonts w:ascii="Times New Roman" w:eastAsia="Times New Roman" w:hAnsi="Times New Roman"/>
                <w:sz w:val="18"/>
              </w:rPr>
              <w:t>Yes</w:t>
            </w:r>
          </w:p>
        </w:tc>
        <w:tc>
          <w:tcPr>
            <w:tcW w:w="1560" w:type="dxa"/>
          </w:tcPr>
          <w:p w14:paraId="499430D6" w14:textId="77777777" w:rsidR="003D6762" w:rsidRDefault="00000000">
            <w:r>
              <w:rPr>
                <w:rFonts w:ascii="Times New Roman" w:eastAsia="Times New Roman" w:hAnsi="Times New Roman"/>
                <w:sz w:val="18"/>
              </w:rPr>
              <w:t>No</w:t>
            </w:r>
          </w:p>
        </w:tc>
        <w:tc>
          <w:tcPr>
            <w:tcW w:w="1560" w:type="dxa"/>
          </w:tcPr>
          <w:p w14:paraId="55226552" w14:textId="77777777" w:rsidR="003D6762" w:rsidRDefault="00000000">
            <w:r>
              <w:rPr>
                <w:rFonts w:ascii="Times New Roman" w:eastAsia="Times New Roman" w:hAnsi="Times New Roman"/>
                <w:sz w:val="18"/>
              </w:rPr>
              <w:t>No</w:t>
            </w:r>
          </w:p>
        </w:tc>
      </w:tr>
      <w:tr w:rsidR="003D6762" w14:paraId="3A32170D" w14:textId="77777777">
        <w:tc>
          <w:tcPr>
            <w:tcW w:w="1560" w:type="dxa"/>
          </w:tcPr>
          <w:p w14:paraId="48583BA6" w14:textId="77777777" w:rsidR="003D6762" w:rsidRDefault="00000000">
            <w:r>
              <w:rPr>
                <w:rFonts w:ascii="Times New Roman" w:eastAsia="Times New Roman" w:hAnsi="Times New Roman"/>
                <w:sz w:val="18"/>
              </w:rPr>
              <w:t>MDS-based [4,8–10]</w:t>
            </w:r>
          </w:p>
        </w:tc>
        <w:tc>
          <w:tcPr>
            <w:tcW w:w="1560" w:type="dxa"/>
          </w:tcPr>
          <w:p w14:paraId="7BF527DE" w14:textId="77777777" w:rsidR="003D6762" w:rsidRDefault="00000000">
            <w:r>
              <w:rPr>
                <w:rFonts w:ascii="Times New Roman" w:eastAsia="Times New Roman" w:hAnsi="Times New Roman"/>
                <w:sz w:val="18"/>
              </w:rPr>
              <w:t>No</w:t>
            </w:r>
          </w:p>
        </w:tc>
        <w:tc>
          <w:tcPr>
            <w:tcW w:w="1560" w:type="dxa"/>
          </w:tcPr>
          <w:p w14:paraId="07076451" w14:textId="77777777" w:rsidR="003D6762" w:rsidRDefault="00000000">
            <w:r>
              <w:rPr>
                <w:rFonts w:ascii="Times New Roman" w:eastAsia="Times New Roman" w:hAnsi="Times New Roman"/>
                <w:sz w:val="18"/>
              </w:rPr>
              <w:t>Yes</w:t>
            </w:r>
          </w:p>
        </w:tc>
        <w:tc>
          <w:tcPr>
            <w:tcW w:w="1560" w:type="dxa"/>
          </w:tcPr>
          <w:p w14:paraId="41A023DC" w14:textId="77777777" w:rsidR="003D6762" w:rsidRDefault="00000000">
            <w:r>
              <w:rPr>
                <w:rFonts w:ascii="Times New Roman" w:eastAsia="Times New Roman" w:hAnsi="Times New Roman"/>
                <w:sz w:val="18"/>
              </w:rPr>
              <w:t>Often centralized</w:t>
            </w:r>
          </w:p>
        </w:tc>
        <w:tc>
          <w:tcPr>
            <w:tcW w:w="1560" w:type="dxa"/>
          </w:tcPr>
          <w:p w14:paraId="378C7DBF" w14:textId="77777777" w:rsidR="003D6762" w:rsidRDefault="00000000">
            <w:r>
              <w:rPr>
                <w:rFonts w:ascii="Times New Roman" w:eastAsia="Times New Roman" w:hAnsi="Times New Roman"/>
                <w:sz w:val="18"/>
              </w:rPr>
              <w:t>No</w:t>
            </w:r>
          </w:p>
        </w:tc>
        <w:tc>
          <w:tcPr>
            <w:tcW w:w="1560" w:type="dxa"/>
          </w:tcPr>
          <w:p w14:paraId="23C0E586" w14:textId="77777777" w:rsidR="003D6762" w:rsidRDefault="00000000">
            <w:r>
              <w:rPr>
                <w:rFonts w:ascii="Times New Roman" w:eastAsia="Times New Roman" w:hAnsi="Times New Roman"/>
                <w:sz w:val="18"/>
              </w:rPr>
              <w:t>No</w:t>
            </w:r>
          </w:p>
        </w:tc>
      </w:tr>
      <w:tr w:rsidR="003D6762" w14:paraId="08A7CA36" w14:textId="77777777">
        <w:tc>
          <w:tcPr>
            <w:tcW w:w="1560" w:type="dxa"/>
          </w:tcPr>
          <w:p w14:paraId="2EAB319A" w14:textId="77777777" w:rsidR="003D6762" w:rsidRDefault="00000000">
            <w:r>
              <w:rPr>
                <w:rFonts w:ascii="Times New Roman" w:eastAsia="Times New Roman" w:hAnsi="Times New Roman"/>
                <w:sz w:val="18"/>
              </w:rPr>
              <w:t>Learning / GNN-style [11]</w:t>
            </w:r>
          </w:p>
        </w:tc>
        <w:tc>
          <w:tcPr>
            <w:tcW w:w="1560" w:type="dxa"/>
          </w:tcPr>
          <w:p w14:paraId="789ABFA7" w14:textId="77777777" w:rsidR="003D6762" w:rsidRDefault="00000000">
            <w:r>
              <w:rPr>
                <w:rFonts w:ascii="Times New Roman" w:eastAsia="Times New Roman" w:hAnsi="Times New Roman"/>
                <w:sz w:val="18"/>
              </w:rPr>
              <w:t>No</w:t>
            </w:r>
          </w:p>
        </w:tc>
        <w:tc>
          <w:tcPr>
            <w:tcW w:w="1560" w:type="dxa"/>
          </w:tcPr>
          <w:p w14:paraId="63B75A49" w14:textId="77777777" w:rsidR="003D6762" w:rsidRDefault="00000000">
            <w:r>
              <w:rPr>
                <w:rFonts w:ascii="Times New Roman" w:eastAsia="Times New Roman" w:hAnsi="Times New Roman"/>
                <w:sz w:val="18"/>
              </w:rPr>
              <w:t>Often yes</w:t>
            </w:r>
          </w:p>
        </w:tc>
        <w:tc>
          <w:tcPr>
            <w:tcW w:w="1560" w:type="dxa"/>
          </w:tcPr>
          <w:p w14:paraId="0C0F7CA9" w14:textId="77777777" w:rsidR="003D6762" w:rsidRDefault="00000000">
            <w:r>
              <w:rPr>
                <w:rFonts w:ascii="Times New Roman" w:eastAsia="Times New Roman" w:hAnsi="Times New Roman"/>
                <w:sz w:val="18"/>
              </w:rPr>
              <w:t>Varies</w:t>
            </w:r>
          </w:p>
        </w:tc>
        <w:tc>
          <w:tcPr>
            <w:tcW w:w="1560" w:type="dxa"/>
          </w:tcPr>
          <w:p w14:paraId="492E2694" w14:textId="77777777" w:rsidR="003D6762" w:rsidRDefault="00000000">
            <w:r>
              <w:rPr>
                <w:rFonts w:ascii="Times New Roman" w:eastAsia="Times New Roman" w:hAnsi="Times New Roman"/>
                <w:sz w:val="18"/>
              </w:rPr>
              <w:t>Yes</w:t>
            </w:r>
          </w:p>
        </w:tc>
        <w:tc>
          <w:tcPr>
            <w:tcW w:w="1560" w:type="dxa"/>
          </w:tcPr>
          <w:p w14:paraId="0A8AC4AD" w14:textId="77777777" w:rsidR="003D6762" w:rsidRDefault="00000000">
            <w:r>
              <w:rPr>
                <w:rFonts w:ascii="Times New Roman" w:eastAsia="Times New Roman" w:hAnsi="Times New Roman"/>
                <w:sz w:val="18"/>
              </w:rPr>
              <w:t>No</w:t>
            </w:r>
          </w:p>
        </w:tc>
      </w:tr>
      <w:tr w:rsidR="003D6762" w14:paraId="3CC254CC" w14:textId="77777777">
        <w:tc>
          <w:tcPr>
            <w:tcW w:w="1560" w:type="dxa"/>
          </w:tcPr>
          <w:p w14:paraId="28053749" w14:textId="77777777" w:rsidR="003D6762" w:rsidRDefault="00000000">
            <w:r>
              <w:rPr>
                <w:rFonts w:ascii="Times New Roman" w:eastAsia="Times New Roman" w:hAnsi="Times New Roman"/>
                <w:sz w:val="18"/>
              </w:rPr>
              <w:t>Virtual coordinates [16–18]</w:t>
            </w:r>
          </w:p>
        </w:tc>
        <w:tc>
          <w:tcPr>
            <w:tcW w:w="1560" w:type="dxa"/>
          </w:tcPr>
          <w:p w14:paraId="6B26B1CD" w14:textId="77777777" w:rsidR="003D6762" w:rsidRDefault="00000000">
            <w:r>
              <w:rPr>
                <w:rFonts w:ascii="Times New Roman" w:eastAsia="Times New Roman" w:hAnsi="Times New Roman"/>
                <w:sz w:val="18"/>
              </w:rPr>
              <w:t>No</w:t>
            </w:r>
          </w:p>
        </w:tc>
        <w:tc>
          <w:tcPr>
            <w:tcW w:w="1560" w:type="dxa"/>
          </w:tcPr>
          <w:p w14:paraId="467FEDD9" w14:textId="77777777" w:rsidR="003D6762" w:rsidRDefault="00000000">
            <w:r>
              <w:rPr>
                <w:rFonts w:ascii="Times New Roman" w:eastAsia="Times New Roman" w:hAnsi="Times New Roman"/>
                <w:sz w:val="18"/>
              </w:rPr>
              <w:t>No</w:t>
            </w:r>
          </w:p>
        </w:tc>
        <w:tc>
          <w:tcPr>
            <w:tcW w:w="1560" w:type="dxa"/>
          </w:tcPr>
          <w:p w14:paraId="34D478B9" w14:textId="77777777" w:rsidR="003D6762" w:rsidRDefault="00000000">
            <w:r>
              <w:rPr>
                <w:rFonts w:ascii="Times New Roman" w:eastAsia="Times New Roman" w:hAnsi="Times New Roman"/>
                <w:sz w:val="18"/>
              </w:rPr>
              <w:t>Yes</w:t>
            </w:r>
          </w:p>
        </w:tc>
        <w:tc>
          <w:tcPr>
            <w:tcW w:w="1560" w:type="dxa"/>
          </w:tcPr>
          <w:p w14:paraId="56281158" w14:textId="77777777" w:rsidR="003D6762" w:rsidRDefault="00000000">
            <w:r>
              <w:rPr>
                <w:rFonts w:ascii="Times New Roman" w:eastAsia="Times New Roman" w:hAnsi="Times New Roman"/>
                <w:sz w:val="18"/>
              </w:rPr>
              <w:t>No</w:t>
            </w:r>
          </w:p>
        </w:tc>
        <w:tc>
          <w:tcPr>
            <w:tcW w:w="1560" w:type="dxa"/>
          </w:tcPr>
          <w:p w14:paraId="5A2E4964" w14:textId="77777777" w:rsidR="003D6762" w:rsidRDefault="00000000">
            <w:r>
              <w:rPr>
                <w:rFonts w:ascii="Times New Roman" w:eastAsia="Times New Roman" w:hAnsi="Times New Roman"/>
                <w:sz w:val="18"/>
              </w:rPr>
              <w:t>Partial</w:t>
            </w:r>
          </w:p>
        </w:tc>
      </w:tr>
      <w:tr w:rsidR="003D6762" w14:paraId="38DC5640" w14:textId="77777777">
        <w:tc>
          <w:tcPr>
            <w:tcW w:w="1560" w:type="dxa"/>
          </w:tcPr>
          <w:p w14:paraId="063BFD4A" w14:textId="77777777" w:rsidR="003D6762" w:rsidRDefault="00000000">
            <w:r>
              <w:rPr>
                <w:rFonts w:ascii="Times New Roman" w:eastAsia="Times New Roman" w:hAnsi="Times New Roman"/>
                <w:sz w:val="18"/>
              </w:rPr>
              <w:t>Proposed (this work)</w:t>
            </w:r>
          </w:p>
        </w:tc>
        <w:tc>
          <w:tcPr>
            <w:tcW w:w="1560" w:type="dxa"/>
          </w:tcPr>
          <w:p w14:paraId="4670B7EE" w14:textId="77777777" w:rsidR="003D6762" w:rsidRDefault="00000000">
            <w:r>
              <w:rPr>
                <w:rFonts w:ascii="Times New Roman" w:eastAsia="Times New Roman" w:hAnsi="Times New Roman"/>
                <w:sz w:val="18"/>
              </w:rPr>
              <w:t>No</w:t>
            </w:r>
          </w:p>
        </w:tc>
        <w:tc>
          <w:tcPr>
            <w:tcW w:w="1560" w:type="dxa"/>
          </w:tcPr>
          <w:p w14:paraId="6D4CFA34" w14:textId="77777777" w:rsidR="003D6762" w:rsidRDefault="00000000">
            <w:r>
              <w:rPr>
                <w:rFonts w:ascii="Times New Roman" w:eastAsia="Times New Roman" w:hAnsi="Times New Roman"/>
                <w:sz w:val="18"/>
              </w:rPr>
              <w:t>No*</w:t>
            </w:r>
          </w:p>
        </w:tc>
        <w:tc>
          <w:tcPr>
            <w:tcW w:w="1560" w:type="dxa"/>
          </w:tcPr>
          <w:p w14:paraId="3D278770" w14:textId="77777777" w:rsidR="003D6762" w:rsidRDefault="00000000">
            <w:r>
              <w:rPr>
                <w:rFonts w:ascii="Times New Roman" w:eastAsia="Times New Roman" w:hAnsi="Times New Roman"/>
                <w:sz w:val="18"/>
              </w:rPr>
              <w:t>Partial†</w:t>
            </w:r>
          </w:p>
        </w:tc>
        <w:tc>
          <w:tcPr>
            <w:tcW w:w="1560" w:type="dxa"/>
          </w:tcPr>
          <w:p w14:paraId="3083B8EB" w14:textId="77777777" w:rsidR="003D6762" w:rsidRDefault="00000000">
            <w:r>
              <w:rPr>
                <w:rFonts w:ascii="Times New Roman" w:eastAsia="Times New Roman" w:hAnsi="Times New Roman"/>
                <w:sz w:val="18"/>
              </w:rPr>
              <w:t>No</w:t>
            </w:r>
          </w:p>
        </w:tc>
        <w:tc>
          <w:tcPr>
            <w:tcW w:w="1560" w:type="dxa"/>
          </w:tcPr>
          <w:p w14:paraId="4859D20F" w14:textId="77777777" w:rsidR="003D6762" w:rsidRDefault="00000000">
            <w:r>
              <w:rPr>
                <w:rFonts w:ascii="Times New Roman" w:eastAsia="Times New Roman" w:hAnsi="Times New Roman"/>
                <w:sz w:val="18"/>
              </w:rPr>
              <w:t>Yes</w:t>
            </w:r>
          </w:p>
        </w:tc>
      </w:tr>
    </w:tbl>
    <w:p w14:paraId="77E5B60E" w14:textId="77777777" w:rsidR="003D6762" w:rsidRDefault="003D6762"/>
    <w:p w14:paraId="42862B00" w14:textId="77777777" w:rsidR="003D6762" w:rsidRDefault="00000000">
      <w:pPr>
        <w:spacing w:after="120" w:line="240" w:lineRule="auto"/>
      </w:pPr>
      <w:r>
        <w:rPr>
          <w:rFonts w:ascii="Times New Roman" w:eastAsia="Times New Roman" w:hAnsi="Times New Roman"/>
          <w:i/>
          <w:sz w:val="18"/>
        </w:rPr>
        <w:lastRenderedPageBreak/>
        <w:t>*Expected distances may come from planned spacing or hop proxies, not physical ranging. †Local asymmetric updates are neighbor-only; the current simulator applies global scale normalization after batches of updates.</w:t>
      </w:r>
    </w:p>
    <w:p w14:paraId="302C78D7" w14:textId="77777777" w:rsidR="003D6762" w:rsidRDefault="00000000">
      <w:pPr>
        <w:pStyle w:val="Heading1"/>
      </w:pPr>
      <w:r>
        <w:rPr>
          <w:rFonts w:ascii="Times New Roman" w:eastAsia="Times New Roman" w:hAnsi="Times New Roman"/>
        </w:rPr>
        <w:t>3 System Model and Problem Formulation</w:t>
      </w:r>
    </w:p>
    <w:p w14:paraId="3524A1C7" w14:textId="77777777" w:rsidR="003D6762" w:rsidRDefault="00000000">
      <w:pPr>
        <w:pStyle w:val="Heading2"/>
      </w:pPr>
      <w:r>
        <w:rPr>
          <w:rFonts w:ascii="Times New Roman" w:eastAsia="Times New Roman" w:hAnsi="Times New Roman"/>
          <w:sz w:val="24"/>
        </w:rPr>
        <w:t>3.1 Network model</w:t>
      </w:r>
    </w:p>
    <w:p w14:paraId="595F28AE" w14:textId="77777777" w:rsidR="003D6762" w:rsidRDefault="00000000">
      <w:pPr>
        <w:spacing w:after="120" w:line="240" w:lineRule="auto"/>
      </w:pPr>
      <w:r>
        <w:rPr>
          <w:rFonts w:ascii="Times New Roman" w:eastAsia="Times New Roman" w:hAnsi="Times New Roman"/>
        </w:rPr>
        <w:t>We model the network as an undirected communication graph G=(V,E). Each node i∈V maintains a virtual position p_i∈R². Positions need not equal geographic coordinates. Nodes exchange state only with graph neighbors. Connectivity of G is assumed for the analysis of a single connected component; sparse regimes are studied empirically in Section 6.3.</w:t>
      </w:r>
    </w:p>
    <w:p w14:paraId="32A88FCD" w14:textId="77777777" w:rsidR="003D6762" w:rsidRDefault="00000000">
      <w:pPr>
        <w:pStyle w:val="Heading2"/>
      </w:pPr>
      <w:r>
        <w:rPr>
          <w:rFonts w:ascii="Times New Roman" w:eastAsia="Times New Roman" w:hAnsi="Times New Roman"/>
          <w:sz w:val="24"/>
        </w:rPr>
        <w:t>3.2 Expected distance constraints</w:t>
      </w:r>
    </w:p>
    <w:p w14:paraId="07A1773B" w14:textId="77777777" w:rsidR="003D6762" w:rsidRDefault="00000000">
      <w:pPr>
        <w:spacing w:after="120" w:line="240" w:lineRule="auto"/>
      </w:pPr>
      <w:r>
        <w:rPr>
          <w:rFonts w:ascii="Times New Roman" w:eastAsia="Times New Roman" w:hAnsi="Times New Roman"/>
        </w:rPr>
        <w:t>For each edge (or stored neighbor pair) the algorithm uses an expected distance d*_</w:t>
      </w:r>
      <w:proofErr w:type="spellStart"/>
      <w:r>
        <w:rPr>
          <w:rFonts w:ascii="Times New Roman" w:eastAsia="Times New Roman" w:hAnsi="Times New Roman"/>
        </w:rPr>
        <w:t>ij</w:t>
      </w:r>
      <w:proofErr w:type="spellEnd"/>
      <w:r>
        <w:rPr>
          <w:rFonts w:ascii="Times New Roman" w:eastAsia="Times New Roman" w:hAnsi="Times New Roman"/>
        </w:rPr>
        <w:t>. Two acquisition modes are distinguished:</w:t>
      </w:r>
    </w:p>
    <w:p w14:paraId="5867B80C" w14:textId="77777777" w:rsidR="003D6762" w:rsidRDefault="00000000">
      <w:pPr>
        <w:spacing w:after="80" w:line="240" w:lineRule="auto"/>
      </w:pPr>
      <w:r>
        <w:rPr>
          <w:rFonts w:ascii="Times New Roman" w:eastAsia="Times New Roman" w:hAnsi="Times New Roman"/>
        </w:rPr>
        <w:t>Mode A — Planned geometry (validation baseline). In structured deployments, nominal spacing is known from layout. Constraints are taken from reference geometry (as in the present WinForms/Python simulators that build a k-nearest unit-disk distance matrix from a grid-with-jitter layout).</w:t>
      </w:r>
    </w:p>
    <w:p w14:paraId="34C9F1D0" w14:textId="77777777" w:rsidR="006F4B16" w:rsidRPr="006F4B16" w:rsidRDefault="006F4B16" w:rsidP="006F4B16">
      <w:pPr>
        <w:rPr>
          <w:rFonts w:ascii="Times New Roman" w:eastAsia="Times New Roman" w:hAnsi="Times New Roman"/>
        </w:rPr>
      </w:pPr>
      <w:r w:rsidRPr="006F4B16">
        <w:rPr>
          <w:rFonts w:ascii="Times New Roman" w:eastAsia="Times New Roman" w:hAnsi="Times New Roman"/>
        </w:rPr>
        <w:t>Mode B — Connectivity-derived (ad-hoc). When no layout is known, hop-count proxies can supply ordered expected distances. Hop radius h and scale α are discussed; we avoid circular evaluation (constraints and scoring must not reuse the same connectivity realization without an independent reference).</w:t>
      </w:r>
    </w:p>
    <w:p w14:paraId="6160700A" w14:textId="77777777" w:rsidR="003D6762" w:rsidRDefault="00000000">
      <w:pPr>
        <w:pStyle w:val="Heading2"/>
      </w:pPr>
      <w:r>
        <w:rPr>
          <w:rFonts w:ascii="Times New Roman" w:eastAsia="Times New Roman" w:hAnsi="Times New Roman"/>
          <w:sz w:val="24"/>
        </w:rPr>
        <w:t>3.3 Problem statement</w:t>
      </w:r>
    </w:p>
    <w:p w14:paraId="4BB72BA4" w14:textId="77777777" w:rsidR="003D6762" w:rsidRDefault="00000000">
      <w:pPr>
        <w:spacing w:after="120" w:line="240" w:lineRule="auto"/>
      </w:pPr>
      <w:r>
        <w:rPr>
          <w:rFonts w:ascii="Times New Roman" w:eastAsia="Times New Roman" w:hAnsi="Times New Roman"/>
        </w:rPr>
        <w:t>Given G and constraints {d*_ij}, design a reference-free procedure such that virtual positions become mutually consistent with the constraints up to similarity, using local interactions, and yielding directional cues adequate for greedy forwarding.</w:t>
      </w:r>
    </w:p>
    <w:p w14:paraId="4D11FDA8" w14:textId="77777777" w:rsidR="003D6762" w:rsidRDefault="00000000">
      <w:pPr>
        <w:pStyle w:val="Heading1"/>
      </w:pPr>
      <w:r>
        <w:rPr>
          <w:rFonts w:ascii="Times New Roman" w:eastAsia="Times New Roman" w:hAnsi="Times New Roman"/>
        </w:rPr>
        <w:t>4 Proposed Localization Algorithm</w:t>
      </w:r>
    </w:p>
    <w:p w14:paraId="463CF005" w14:textId="77777777" w:rsidR="003D6762" w:rsidRDefault="00000000">
      <w:pPr>
        <w:pStyle w:val="Heading2"/>
      </w:pPr>
      <w:r>
        <w:rPr>
          <w:rFonts w:ascii="Times New Roman" w:eastAsia="Times New Roman" w:hAnsi="Times New Roman"/>
          <w:sz w:val="24"/>
        </w:rPr>
        <w:t>4.1 Asymmetric neighbor attraction</w:t>
      </w:r>
    </w:p>
    <w:p w14:paraId="2AD0CF6D" w14:textId="77777777" w:rsidR="003D6762" w:rsidRDefault="00000000">
      <w:pPr>
        <w:spacing w:after="120" w:line="240" w:lineRule="auto"/>
      </w:pPr>
      <w:r>
        <w:rPr>
          <w:rFonts w:ascii="Times New Roman" w:eastAsia="Times New Roman" w:hAnsi="Times New Roman"/>
        </w:rPr>
        <w:t>When node u is selected and neighbor v violates ||p_u−p_v|| &gt; d*_uv, only v is moved toward u by a fraction β∈(0,1) of the displacement (asymmetric update). Satisfied constraints are left unchanged. This one-sided correction is simple and matches the implementation used in our experiments (β=0.3 in the density–Tx study).</w:t>
      </w:r>
    </w:p>
    <w:p w14:paraId="27B259BF" w14:textId="77777777" w:rsidR="003D6762" w:rsidRDefault="00000000">
      <w:pPr>
        <w:pStyle w:val="Heading2"/>
      </w:pPr>
      <w:r>
        <w:rPr>
          <w:rFonts w:ascii="Times New Roman" w:eastAsia="Times New Roman" w:hAnsi="Times New Roman"/>
          <w:sz w:val="24"/>
        </w:rPr>
        <w:t>4.2 Scale normalization and distributed-scope clarity</w:t>
      </w:r>
    </w:p>
    <w:p w14:paraId="0029C35E" w14:textId="77777777" w:rsidR="003D6762" w:rsidRDefault="00000000">
      <w:pPr>
        <w:spacing w:after="120" w:line="240" w:lineRule="auto"/>
      </w:pPr>
      <w:r>
        <w:rPr>
          <w:rFonts w:ascii="Times New Roman" w:eastAsia="Times New Roman" w:hAnsi="Times New Roman"/>
        </w:rPr>
        <w:t>Because embeddings are defined only up to similarity (translation, rotation, and uniform scale), absolute coordinates are ambiguous without some shared frame. Asymmetric neighbor updates are strictly local, yet a numerically stable relative map still requires network-wide agreement on scale (and typically origin). This is the central ambiguity of “distributed processing versus normalization.”</w:t>
      </w:r>
    </w:p>
    <w:p w14:paraId="5D388B7E" w14:textId="77777777" w:rsidR="003D6762" w:rsidRDefault="00000000">
      <w:pPr>
        <w:spacing w:after="120" w:line="240" w:lineRule="auto"/>
      </w:pPr>
      <w:r>
        <w:rPr>
          <w:rFonts w:ascii="Times New Roman" w:eastAsia="Times New Roman" w:hAnsi="Times New Roman"/>
        </w:rPr>
        <w:t>In the present simulator, normalization periodically rescales the configuration to a fixed canvas occupancy (90% span) using global bounding-box information. That step is a simulation convenience for stability and visualization; it is not a claim of fully decentralized field operation. Independent per-axis scaling (as in the WinForms GUI) is avoided in the topology-quality study, which uses uniform (similarity) scaling so that angles remain meaningful under the similarity model.</w:t>
      </w:r>
    </w:p>
    <w:p w14:paraId="5D4C5044" w14:textId="4466135E" w:rsidR="003D6762" w:rsidRDefault="00000000">
      <w:pPr>
        <w:spacing w:after="120" w:line="240" w:lineRule="auto"/>
      </w:pPr>
      <w:r>
        <w:rPr>
          <w:rFonts w:ascii="Times New Roman" w:eastAsia="Times New Roman" w:hAnsi="Times New Roman"/>
        </w:rPr>
        <w:lastRenderedPageBreak/>
        <w:t xml:space="preserve">Deployment designs (not claimed as implemented experiments </w:t>
      </w:r>
      <w:r w:rsidRPr="006F4B16">
        <w:rPr>
          <w:rFonts w:ascii="Times New Roman" w:eastAsia="Times New Roman" w:hAnsi="Times New Roman"/>
        </w:rPr>
        <w:t xml:space="preserve">in this manuscript) </w:t>
      </w:r>
      <w:r>
        <w:rPr>
          <w:rFonts w:ascii="Times New Roman" w:eastAsia="Times New Roman" w:hAnsi="Times New Roman"/>
        </w:rPr>
        <w:t>include: (a) gossip / consensus averaging of local centroid and scale estimates [19]; and (b) dissemination of link or RSS-summary tables among neighbors until no new information is added, so that each node eventually holds a consistent global view—or receives already-globalized summaries early in the bootstrap. For mobile networks the same process is continual, with update frequency expected to drop as the localization table stabilizes. We do not assert a full N×N RSS flood in the current codebase; lightweight gossip of moments is preferred over dense table flooding.</w:t>
      </w:r>
    </w:p>
    <w:p w14:paraId="53B033B8" w14:textId="77777777" w:rsidR="003D6762" w:rsidRDefault="00000000">
      <w:pPr>
        <w:pStyle w:val="Heading2"/>
      </w:pPr>
      <w:r>
        <w:rPr>
          <w:rFonts w:ascii="Times New Roman" w:eastAsia="Times New Roman" w:hAnsi="Times New Roman"/>
          <w:sz w:val="24"/>
        </w:rPr>
        <w:t>4.3 Algorithm sketch</w:t>
      </w:r>
    </w:p>
    <w:p w14:paraId="29BCECB7" w14:textId="77777777" w:rsidR="003D6762" w:rsidRDefault="00000000">
      <w:pPr>
        <w:spacing w:after="120" w:line="240" w:lineRule="auto"/>
      </w:pPr>
      <w:r>
        <w:rPr>
          <w:rFonts w:ascii="Times New Roman" w:eastAsia="Times New Roman" w:hAnsi="Times New Roman"/>
        </w:rPr>
        <w:t>Initialize positions (random, scrambled, or MDS on expected-distance shortest paths for Mode A quality runs). Repeatedly: sample a node; relax violated neighbor constraints asymmetrically; optionally normalize; stop when no sampled batch finds a violation (hard stop) or when residual violation falls below a tolerance (soft stop). Neighbor lists are truncated to the k nearest contacts inside radio range R (Tx).</w:t>
      </w:r>
    </w:p>
    <w:p w14:paraId="4FD1FE46" w14:textId="77777777" w:rsidR="003D6762" w:rsidRDefault="00000000">
      <w:pPr>
        <w:pStyle w:val="Heading1"/>
      </w:pPr>
      <w:r>
        <w:rPr>
          <w:rFonts w:ascii="Times New Roman" w:eastAsia="Times New Roman" w:hAnsi="Times New Roman"/>
        </w:rPr>
        <w:t>5 Convergence Status</w:t>
      </w:r>
    </w:p>
    <w:p w14:paraId="3095A1EC" w14:textId="77777777" w:rsidR="009F2DDE" w:rsidRPr="009F2DDE" w:rsidRDefault="009F2DDE" w:rsidP="009F2DDE">
      <w:pPr>
        <w:rPr>
          <w:rFonts w:ascii="Times New Roman" w:eastAsia="Times New Roman" w:hAnsi="Times New Roman"/>
        </w:rPr>
      </w:pPr>
      <w:r w:rsidRPr="009F2DDE">
        <w:rPr>
          <w:rFonts w:ascii="Times New Roman" w:eastAsia="Times New Roman" w:hAnsi="Times New Roman"/>
        </w:rPr>
        <w:t>We separate what is proved from what is observed, addressing concerns that some prior versions over-promised Lyapunov-style global guarantees.</w:t>
      </w:r>
    </w:p>
    <w:p w14:paraId="1FC2932A" w14:textId="77777777" w:rsidR="003D6762" w:rsidRDefault="00000000">
      <w:pPr>
        <w:pStyle w:val="Heading2"/>
      </w:pPr>
      <w:r>
        <w:rPr>
          <w:rFonts w:ascii="Times New Roman" w:eastAsia="Times New Roman" w:hAnsi="Times New Roman"/>
          <w:sz w:val="24"/>
        </w:rPr>
        <w:t>5.1 Lemma 1 (local constraint reduction)</w:t>
      </w:r>
    </w:p>
    <w:p w14:paraId="06946C42" w14:textId="77777777" w:rsidR="003D6762" w:rsidRDefault="00000000">
      <w:pPr>
        <w:spacing w:after="120" w:line="240" w:lineRule="auto"/>
      </w:pPr>
      <w:r>
        <w:rPr>
          <w:rFonts w:ascii="Times New Roman" w:eastAsia="Times New Roman" w:hAnsi="Times New Roman"/>
        </w:rPr>
        <w:t>If ||p_u−p_v|| &gt; d*_uv and p_v is updated toward p_u by factor β∈(0,1), then the Euclidean length of edge (u,v) strictly decreases. Proof sketch: the new distance equals (1−β)·||p_u−p_v|| &lt; ||p_u−p_v||. Thus every selected violated edge makes local progress.</w:t>
      </w:r>
    </w:p>
    <w:p w14:paraId="0709C3B9" w14:textId="77777777" w:rsidR="003D6762" w:rsidRDefault="00000000">
      <w:pPr>
        <w:pStyle w:val="Heading2"/>
      </w:pPr>
      <w:r>
        <w:rPr>
          <w:rFonts w:ascii="Times New Roman" w:eastAsia="Times New Roman" w:hAnsi="Times New Roman"/>
          <w:sz w:val="24"/>
        </w:rPr>
        <w:t>5.2 Global energy is not claimed monotone</w:t>
      </w:r>
    </w:p>
    <w:p w14:paraId="1CA635F9" w14:textId="77777777" w:rsidR="003D6762" w:rsidRDefault="00000000">
      <w:pPr>
        <w:spacing w:after="120" w:line="240" w:lineRule="auto"/>
      </w:pPr>
      <w:r>
        <w:rPr>
          <w:rFonts w:ascii="Times New Roman" w:eastAsia="Times New Roman" w:hAnsi="Times New Roman"/>
        </w:rPr>
        <w:t>Define E(P)=Σ_{(i,j)} max(0, ||p_i−p_j||−d*_ij)^2. A local fix of (u,v) may increase violations on other edges incident to v. Therefore we do not claim that E decreases after every elementary update. Empirically, randomized relaxation drives residual violation downward under consistent constraints, but a full asynchronous stochastic convergence proof is left open.</w:t>
      </w:r>
    </w:p>
    <w:p w14:paraId="2F7159EA" w14:textId="77777777" w:rsidR="003D6762" w:rsidRDefault="00000000">
      <w:pPr>
        <w:pStyle w:val="Heading2"/>
      </w:pPr>
      <w:r>
        <w:rPr>
          <w:rFonts w:ascii="Times New Roman" w:eastAsia="Times New Roman" w:hAnsi="Times New Roman"/>
          <w:sz w:val="24"/>
        </w:rPr>
        <w:t>5.3 Statement of theoretical status</w:t>
      </w:r>
    </w:p>
    <w:p w14:paraId="2A933249" w14:textId="77777777" w:rsidR="003D6762" w:rsidRDefault="00000000">
      <w:pPr>
        <w:spacing w:after="80" w:line="240" w:lineRule="auto"/>
      </w:pPr>
      <w:r>
        <w:rPr>
          <w:rFonts w:ascii="Times New Roman" w:eastAsia="Times New Roman" w:hAnsi="Times New Roman"/>
        </w:rPr>
        <w:t>Rigorous: Lemma 1 (local reduction); E(P)≥0 with equality only if all soft constraints are met.</w:t>
      </w:r>
    </w:p>
    <w:p w14:paraId="6BFCF0E9" w14:textId="77777777" w:rsidR="003D6762" w:rsidRDefault="00000000">
      <w:pPr>
        <w:spacing w:after="80" w:line="240" w:lineRule="auto"/>
      </w:pPr>
      <w:r>
        <w:rPr>
          <w:rFonts w:ascii="Times New Roman" w:eastAsia="Times New Roman" w:hAnsi="Times New Roman"/>
        </w:rPr>
        <w:t>Empirical: repeated updates reduce aggregate violation in the logged experiments; hard batch-wise finish flags can be rare in dense, high-degree regimes even when residuals are small—hence soft criteria in Section 6.4.</w:t>
      </w:r>
    </w:p>
    <w:p w14:paraId="61B3050A" w14:textId="7073D183" w:rsidR="003D6762" w:rsidRDefault="00000000">
      <w:pPr>
        <w:spacing w:line="240" w:lineRule="auto"/>
      </w:pPr>
      <w:r w:rsidRPr="009F2DDE">
        <w:rPr>
          <w:rFonts w:ascii="Times New Roman" w:eastAsia="Times New Roman" w:hAnsi="Times New Roman"/>
        </w:rPr>
        <w:t>Not claimed:</w:t>
      </w:r>
      <w:r w:rsidRPr="00F3259D">
        <w:rPr>
          <w:rFonts w:ascii="Times New Roman" w:eastAsia="Times New Roman" w:hAnsi="Times New Roman"/>
          <w:color w:val="EE0000"/>
        </w:rPr>
        <w:t xml:space="preserve"> </w:t>
      </w:r>
      <w:r>
        <w:rPr>
          <w:rFonts w:ascii="Times New Roman" w:eastAsia="Times New Roman" w:hAnsi="Times New Roman"/>
        </w:rPr>
        <w:t>global Lyapunov decrease; uniqueness of the global minimizer; fully decentralized normalization as an implemented and measured protocol.</w:t>
      </w:r>
    </w:p>
    <w:p w14:paraId="2BD54E24" w14:textId="77777777" w:rsidR="003D6762" w:rsidRDefault="00000000">
      <w:pPr>
        <w:pStyle w:val="Heading1"/>
      </w:pPr>
      <w:r>
        <w:rPr>
          <w:rFonts w:ascii="Times New Roman" w:eastAsia="Times New Roman" w:hAnsi="Times New Roman"/>
        </w:rPr>
        <w:t>6 Experimental Evaluation</w:t>
      </w:r>
    </w:p>
    <w:p w14:paraId="31237812" w14:textId="77777777" w:rsidR="003D6762" w:rsidRDefault="00000000">
      <w:pPr>
        <w:pStyle w:val="Heading2"/>
      </w:pPr>
      <w:r>
        <w:rPr>
          <w:rFonts w:ascii="Times New Roman" w:eastAsia="Times New Roman" w:hAnsi="Times New Roman"/>
          <w:sz w:val="24"/>
        </w:rPr>
        <w:t>6.1 Simulation setup (auditable matrix)</w:t>
      </w:r>
    </w:p>
    <w:p w14:paraId="38C21ED6" w14:textId="77777777" w:rsidR="003D6762" w:rsidRDefault="00000000">
      <w:pPr>
        <w:spacing w:after="120" w:line="240" w:lineRule="auto"/>
      </w:pPr>
      <w:r>
        <w:rPr>
          <w:rFonts w:ascii="Times New Roman" w:eastAsia="Times New Roman" w:hAnsi="Times New Roman"/>
        </w:rPr>
        <w:t>The density–Tx study uses a headless Python controller mirroring the WsnMap distance-constraint mode. Fixed controls: canvas 800×800 px; attraction β=0.3; 100 random node updates per tick; maximum 250 ticks; path-loss exponent η=2.5 for the energy proxy (R/diag)^η. Swept factors:</w:t>
      </w:r>
    </w:p>
    <w:tbl>
      <w:tblPr>
        <w:tblStyle w:val="TableGrid"/>
        <w:tblW w:w="0" w:type="auto"/>
        <w:tblLook w:val="04A0" w:firstRow="1" w:lastRow="0" w:firstColumn="1" w:lastColumn="0" w:noHBand="0" w:noVBand="1"/>
      </w:tblPr>
      <w:tblGrid>
        <w:gridCol w:w="3120"/>
        <w:gridCol w:w="3120"/>
        <w:gridCol w:w="3120"/>
      </w:tblGrid>
      <w:tr w:rsidR="003D6762" w14:paraId="7D98C795" w14:textId="77777777">
        <w:tc>
          <w:tcPr>
            <w:tcW w:w="3120" w:type="dxa"/>
          </w:tcPr>
          <w:p w14:paraId="0A25B87C" w14:textId="77777777" w:rsidR="003D6762" w:rsidRDefault="00000000">
            <w:r>
              <w:rPr>
                <w:rFonts w:ascii="Times New Roman" w:eastAsia="Times New Roman" w:hAnsi="Times New Roman"/>
                <w:b/>
                <w:sz w:val="18"/>
              </w:rPr>
              <w:t>Factor</w:t>
            </w:r>
          </w:p>
        </w:tc>
        <w:tc>
          <w:tcPr>
            <w:tcW w:w="3120" w:type="dxa"/>
          </w:tcPr>
          <w:p w14:paraId="64231E1F" w14:textId="77777777" w:rsidR="003D6762" w:rsidRDefault="00000000">
            <w:r>
              <w:rPr>
                <w:rFonts w:ascii="Times New Roman" w:eastAsia="Times New Roman" w:hAnsi="Times New Roman"/>
                <w:b/>
                <w:sz w:val="18"/>
              </w:rPr>
              <w:t>Values</w:t>
            </w:r>
          </w:p>
        </w:tc>
        <w:tc>
          <w:tcPr>
            <w:tcW w:w="3120" w:type="dxa"/>
          </w:tcPr>
          <w:p w14:paraId="32478A7E" w14:textId="77777777" w:rsidR="003D6762" w:rsidRDefault="00000000">
            <w:r>
              <w:rPr>
                <w:rFonts w:ascii="Times New Roman" w:eastAsia="Times New Roman" w:hAnsi="Times New Roman"/>
                <w:b/>
                <w:sz w:val="18"/>
              </w:rPr>
              <w:t>Role</w:t>
            </w:r>
          </w:p>
        </w:tc>
      </w:tr>
      <w:tr w:rsidR="003D6762" w14:paraId="48B41064" w14:textId="77777777">
        <w:tc>
          <w:tcPr>
            <w:tcW w:w="3120" w:type="dxa"/>
          </w:tcPr>
          <w:p w14:paraId="692D87BA" w14:textId="77777777" w:rsidR="003D6762" w:rsidRDefault="00000000">
            <w:r>
              <w:rPr>
                <w:rFonts w:ascii="Times New Roman" w:eastAsia="Times New Roman" w:hAnsi="Times New Roman"/>
                <w:sz w:val="18"/>
              </w:rPr>
              <w:t>N (nodes)</w:t>
            </w:r>
          </w:p>
        </w:tc>
        <w:tc>
          <w:tcPr>
            <w:tcW w:w="3120" w:type="dxa"/>
          </w:tcPr>
          <w:p w14:paraId="12BCDA4B" w14:textId="77777777" w:rsidR="003D6762" w:rsidRDefault="00000000">
            <w:r>
              <w:rPr>
                <w:rFonts w:ascii="Times New Roman" w:eastAsia="Times New Roman" w:hAnsi="Times New Roman"/>
                <w:sz w:val="18"/>
              </w:rPr>
              <w:t>50, 100, 150, 200, 300</w:t>
            </w:r>
          </w:p>
        </w:tc>
        <w:tc>
          <w:tcPr>
            <w:tcW w:w="3120" w:type="dxa"/>
          </w:tcPr>
          <w:p w14:paraId="720F1C0D" w14:textId="77777777" w:rsidR="003D6762" w:rsidRDefault="00000000">
            <w:r>
              <w:rPr>
                <w:rFonts w:ascii="Times New Roman" w:eastAsia="Times New Roman" w:hAnsi="Times New Roman"/>
                <w:sz w:val="18"/>
              </w:rPr>
              <w:t>Density on fixed area</w:t>
            </w:r>
          </w:p>
        </w:tc>
      </w:tr>
      <w:tr w:rsidR="003D6762" w14:paraId="7D5C03CD" w14:textId="77777777">
        <w:tc>
          <w:tcPr>
            <w:tcW w:w="3120" w:type="dxa"/>
          </w:tcPr>
          <w:p w14:paraId="3EE594EF" w14:textId="77777777" w:rsidR="003D6762" w:rsidRDefault="00000000">
            <w:r>
              <w:rPr>
                <w:rFonts w:ascii="Times New Roman" w:eastAsia="Times New Roman" w:hAnsi="Times New Roman"/>
                <w:sz w:val="18"/>
              </w:rPr>
              <w:t>Tx (% diagonal)</w:t>
            </w:r>
          </w:p>
        </w:tc>
        <w:tc>
          <w:tcPr>
            <w:tcW w:w="3120" w:type="dxa"/>
          </w:tcPr>
          <w:p w14:paraId="088F6F0B" w14:textId="77777777" w:rsidR="003D6762" w:rsidRDefault="00000000">
            <w:r>
              <w:rPr>
                <w:rFonts w:ascii="Times New Roman" w:eastAsia="Times New Roman" w:hAnsi="Times New Roman"/>
                <w:sz w:val="18"/>
              </w:rPr>
              <w:t>5, 8, 10, 12, 15, 20, 25, 30</w:t>
            </w:r>
          </w:p>
        </w:tc>
        <w:tc>
          <w:tcPr>
            <w:tcW w:w="3120" w:type="dxa"/>
          </w:tcPr>
          <w:p w14:paraId="01A3A0CA" w14:textId="77777777" w:rsidR="003D6762" w:rsidRDefault="00000000">
            <w:r>
              <w:rPr>
                <w:rFonts w:ascii="Times New Roman" w:eastAsia="Times New Roman" w:hAnsi="Times New Roman"/>
                <w:sz w:val="18"/>
              </w:rPr>
              <w:t>Radio range / Tx proxy</w:t>
            </w:r>
          </w:p>
        </w:tc>
      </w:tr>
      <w:tr w:rsidR="003D6762" w14:paraId="2E1AD4AC" w14:textId="77777777">
        <w:tc>
          <w:tcPr>
            <w:tcW w:w="3120" w:type="dxa"/>
          </w:tcPr>
          <w:p w14:paraId="4E0AC5EF" w14:textId="77777777" w:rsidR="003D6762" w:rsidRDefault="00000000">
            <w:r>
              <w:rPr>
                <w:rFonts w:ascii="Times New Roman" w:eastAsia="Times New Roman" w:hAnsi="Times New Roman"/>
                <w:sz w:val="18"/>
              </w:rPr>
              <w:lastRenderedPageBreak/>
              <w:t>k (neighbor cap)</w:t>
            </w:r>
          </w:p>
        </w:tc>
        <w:tc>
          <w:tcPr>
            <w:tcW w:w="3120" w:type="dxa"/>
          </w:tcPr>
          <w:p w14:paraId="0E584DF3" w14:textId="77777777" w:rsidR="003D6762" w:rsidRDefault="00000000">
            <w:r>
              <w:rPr>
                <w:rFonts w:ascii="Times New Roman" w:eastAsia="Times New Roman" w:hAnsi="Times New Roman"/>
                <w:sz w:val="18"/>
              </w:rPr>
              <w:t>6, 10, 12</w:t>
            </w:r>
          </w:p>
        </w:tc>
        <w:tc>
          <w:tcPr>
            <w:tcW w:w="3120" w:type="dxa"/>
          </w:tcPr>
          <w:p w14:paraId="6CB31ADF" w14:textId="77777777" w:rsidR="003D6762" w:rsidRDefault="00000000">
            <w:r>
              <w:rPr>
                <w:rFonts w:ascii="Times New Roman" w:eastAsia="Times New Roman" w:hAnsi="Times New Roman"/>
                <w:sz w:val="18"/>
              </w:rPr>
              <w:t>Stored neighbors (txRange)</w:t>
            </w:r>
          </w:p>
        </w:tc>
      </w:tr>
      <w:tr w:rsidR="003D6762" w14:paraId="0D5071BE" w14:textId="77777777">
        <w:tc>
          <w:tcPr>
            <w:tcW w:w="3120" w:type="dxa"/>
          </w:tcPr>
          <w:p w14:paraId="565DA778" w14:textId="77777777" w:rsidR="003D6762" w:rsidRDefault="00000000">
            <w:r>
              <w:rPr>
                <w:rFonts w:ascii="Times New Roman" w:eastAsia="Times New Roman" w:hAnsi="Times New Roman"/>
                <w:sz w:val="18"/>
              </w:rPr>
              <w:t>Seeds</w:t>
            </w:r>
          </w:p>
        </w:tc>
        <w:tc>
          <w:tcPr>
            <w:tcW w:w="3120" w:type="dxa"/>
          </w:tcPr>
          <w:p w14:paraId="61EE9064" w14:textId="77777777" w:rsidR="003D6762" w:rsidRDefault="00000000">
            <w:r>
              <w:rPr>
                <w:rFonts w:ascii="Times New Roman" w:eastAsia="Times New Roman" w:hAnsi="Times New Roman"/>
                <w:sz w:val="18"/>
              </w:rPr>
              <w:t>0…4</w:t>
            </w:r>
          </w:p>
        </w:tc>
        <w:tc>
          <w:tcPr>
            <w:tcW w:w="3120" w:type="dxa"/>
          </w:tcPr>
          <w:p w14:paraId="18263874" w14:textId="77777777" w:rsidR="003D6762" w:rsidRDefault="00000000">
            <w:r>
              <w:rPr>
                <w:rFonts w:ascii="Times New Roman" w:eastAsia="Times New Roman" w:hAnsi="Times New Roman"/>
                <w:sz w:val="18"/>
              </w:rPr>
              <w:t>Five Monte-Carlo repeats</w:t>
            </w:r>
          </w:p>
        </w:tc>
      </w:tr>
    </w:tbl>
    <w:p w14:paraId="622830F5" w14:textId="77777777" w:rsidR="003D6762" w:rsidRDefault="003D6762"/>
    <w:p w14:paraId="3AEB03EA" w14:textId="77777777" w:rsidR="003D6762" w:rsidRDefault="00000000">
      <w:pPr>
        <w:spacing w:line="240" w:lineRule="auto"/>
      </w:pPr>
      <w:r>
        <w:rPr>
          <w:rFonts w:ascii="Times New Roman" w:eastAsia="Times New Roman" w:hAnsi="Times New Roman"/>
          <w:i/>
          <w:sz w:val="20"/>
        </w:rPr>
        <w:t>Table 2. Input parameter matrix for the density–versus–transmission-range study (600 trials). Artifacts: Results/param_matrix.csv and Results/results_raw.csv.</w:t>
      </w:r>
    </w:p>
    <w:p w14:paraId="65020AD6" w14:textId="77777777" w:rsidR="003D6762" w:rsidRDefault="00000000">
      <w:pPr>
        <w:spacing w:after="120" w:line="240" w:lineRule="auto"/>
      </w:pPr>
      <w:r>
        <w:rPr>
          <w:rFonts w:ascii="Times New Roman" w:eastAsia="Times New Roman" w:hAnsi="Times New Roman"/>
        </w:rPr>
        <w:t>Nodes are placed on an approximately square grid with intra-cell jitter. Radio neighbors are all nodes within Tx distance, truncated to the k nearest. Soft success requires: connected graph (no isolates), mean stored degree ≥6, and mean constraint violation ≤1 px after the run.</w:t>
      </w:r>
    </w:p>
    <w:p w14:paraId="1A66A3FD" w14:textId="77777777" w:rsidR="003D6762" w:rsidRDefault="00000000">
      <w:pPr>
        <w:pStyle w:val="Heading2"/>
      </w:pPr>
      <w:r>
        <w:rPr>
          <w:rFonts w:ascii="Times New Roman" w:eastAsia="Times New Roman" w:hAnsi="Times New Roman"/>
          <w:sz w:val="24"/>
        </w:rPr>
        <w:t>6.2 Density versus transmission range (new findings)</w:t>
      </w:r>
    </w:p>
    <w:p w14:paraId="6EADD821" w14:textId="77777777" w:rsidR="003D6762" w:rsidRDefault="00000000">
      <w:pPr>
        <w:spacing w:after="120" w:line="240" w:lineRule="auto"/>
      </w:pPr>
      <w:r>
        <w:rPr>
          <w:rFonts w:ascii="Times New Roman" w:eastAsia="Times New Roman" w:hAnsi="Times New Roman"/>
        </w:rPr>
        <w:t>Lower Tx saves energy only if density keeps average degree high enough for localization and routing. We therefore minimize Tx subject to mean degree ≥8 and full connectivity (k=10 primary).</w:t>
      </w:r>
    </w:p>
    <w:p w14:paraId="1E49652C" w14:textId="77777777" w:rsidR="003D6762" w:rsidRDefault="00000000">
      <w:pPr>
        <w:jc w:val="center"/>
      </w:pPr>
      <w:r>
        <w:rPr>
          <w:noProof/>
        </w:rPr>
        <w:drawing>
          <wp:inline distT="0" distB="0" distL="0" distR="0" wp14:anchorId="33420292" wp14:editId="0669721C">
            <wp:extent cx="5303520" cy="3426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in_tx_vs_N.png"/>
                    <pic:cNvPicPr/>
                  </pic:nvPicPr>
                  <pic:blipFill>
                    <a:blip r:embed="rId6"/>
                    <a:stretch>
                      <a:fillRect/>
                    </a:stretch>
                  </pic:blipFill>
                  <pic:spPr>
                    <a:xfrm>
                      <a:off x="0" y="0"/>
                      <a:ext cx="5303520" cy="3426890"/>
                    </a:xfrm>
                    <a:prstGeom prst="rect">
                      <a:avLst/>
                    </a:prstGeom>
                  </pic:spPr>
                </pic:pic>
              </a:graphicData>
            </a:graphic>
          </wp:inline>
        </w:drawing>
      </w:r>
    </w:p>
    <w:p w14:paraId="00BB1424" w14:textId="77777777" w:rsidR="003D6762" w:rsidRDefault="00000000">
      <w:pPr>
        <w:spacing w:line="240" w:lineRule="auto"/>
      </w:pPr>
      <w:r>
        <w:rPr>
          <w:rFonts w:ascii="Times New Roman" w:eastAsia="Times New Roman" w:hAnsi="Times New Roman"/>
          <w:i/>
          <w:sz w:val="20"/>
        </w:rPr>
        <w:t>Fig. 1. Minimum Tx (% of canvas diagonal) versus node count N for mean stored degree ≥8 and a connected graph (k=10). Higher density reduces the feasible Tx percentage.</w:t>
      </w:r>
    </w:p>
    <w:p w14:paraId="240063AD" w14:textId="77777777" w:rsidR="003D6762" w:rsidRDefault="00000000">
      <w:pPr>
        <w:jc w:val="center"/>
      </w:pPr>
      <w:r>
        <w:rPr>
          <w:noProof/>
        </w:rPr>
        <w:lastRenderedPageBreak/>
        <w:drawing>
          <wp:inline distT="0" distB="0" distL="0" distR="0" wp14:anchorId="164B5233" wp14:editId="629D2094">
            <wp:extent cx="5303520" cy="3426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nergy_vs_N.png"/>
                    <pic:cNvPicPr/>
                  </pic:nvPicPr>
                  <pic:blipFill>
                    <a:blip r:embed="rId7"/>
                    <a:stretch>
                      <a:fillRect/>
                    </a:stretch>
                  </pic:blipFill>
                  <pic:spPr>
                    <a:xfrm>
                      <a:off x="0" y="0"/>
                      <a:ext cx="5303520" cy="3426890"/>
                    </a:xfrm>
                    <a:prstGeom prst="rect">
                      <a:avLst/>
                    </a:prstGeom>
                  </pic:spPr>
                </pic:pic>
              </a:graphicData>
            </a:graphic>
          </wp:inline>
        </w:drawing>
      </w:r>
    </w:p>
    <w:p w14:paraId="3DFC98F9" w14:textId="77777777" w:rsidR="003D6762" w:rsidRDefault="00000000">
      <w:pPr>
        <w:spacing w:line="240" w:lineRule="auto"/>
      </w:pPr>
      <w:r>
        <w:rPr>
          <w:rFonts w:ascii="Times New Roman" w:eastAsia="Times New Roman" w:hAnsi="Times New Roman"/>
          <w:i/>
          <w:sz w:val="20"/>
        </w:rPr>
        <w:t>Fig. 2. Transmission-energy proxy (R/diag)^η (η=2.5) at the energy-optimal Tx of Fig. 1 versus N (k=10). Density increase yields roughly an order-of-magnitude drop in the proxy from N=50 to N=300.</w:t>
      </w:r>
    </w:p>
    <w:p w14:paraId="1E85657C" w14:textId="77777777" w:rsidR="003D6762" w:rsidRDefault="00000000">
      <w:pPr>
        <w:spacing w:line="240" w:lineRule="auto"/>
      </w:pPr>
      <w:r>
        <w:rPr>
          <w:rFonts w:ascii="Times New Roman" w:eastAsia="Times New Roman" w:hAnsi="Times New Roman"/>
          <w:i/>
          <w:sz w:val="20"/>
        </w:rPr>
        <w:t>Table 3. Energy-optimal Tx versus node density (k=10, target mean degree ≥8, connected). Soft converge rate uses the Section 6.1 criterion.</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D6762" w14:paraId="55675E2A" w14:textId="77777777">
        <w:tc>
          <w:tcPr>
            <w:tcW w:w="1560" w:type="dxa"/>
          </w:tcPr>
          <w:p w14:paraId="7E92F9BE" w14:textId="77777777" w:rsidR="003D6762" w:rsidRDefault="00000000">
            <w:r>
              <w:rPr>
                <w:rFonts w:ascii="Times New Roman" w:eastAsia="Times New Roman" w:hAnsi="Times New Roman"/>
                <w:b/>
                <w:sz w:val="18"/>
              </w:rPr>
              <w:t>N</w:t>
            </w:r>
          </w:p>
        </w:tc>
        <w:tc>
          <w:tcPr>
            <w:tcW w:w="1560" w:type="dxa"/>
          </w:tcPr>
          <w:p w14:paraId="6783FAF6" w14:textId="77777777" w:rsidR="003D6762" w:rsidRDefault="00000000">
            <w:r>
              <w:rPr>
                <w:rFonts w:ascii="Times New Roman" w:eastAsia="Times New Roman" w:hAnsi="Times New Roman"/>
                <w:b/>
                <w:sz w:val="18"/>
              </w:rPr>
              <w:t>Density (1/px²)</w:t>
            </w:r>
          </w:p>
        </w:tc>
        <w:tc>
          <w:tcPr>
            <w:tcW w:w="1560" w:type="dxa"/>
          </w:tcPr>
          <w:p w14:paraId="4D3FA2D5" w14:textId="77777777" w:rsidR="003D6762" w:rsidRDefault="00000000">
            <w:r>
              <w:rPr>
                <w:rFonts w:ascii="Times New Roman" w:eastAsia="Times New Roman" w:hAnsi="Times New Roman"/>
                <w:b/>
                <w:sz w:val="18"/>
              </w:rPr>
              <w:t>Min Tx %</w:t>
            </w:r>
          </w:p>
        </w:tc>
        <w:tc>
          <w:tcPr>
            <w:tcW w:w="1560" w:type="dxa"/>
          </w:tcPr>
          <w:p w14:paraId="1D569BB3" w14:textId="77777777" w:rsidR="003D6762" w:rsidRDefault="00000000">
            <w:r>
              <w:rPr>
                <w:rFonts w:ascii="Times New Roman" w:eastAsia="Times New Roman" w:hAnsi="Times New Roman"/>
                <w:b/>
                <w:sz w:val="18"/>
              </w:rPr>
              <w:t>Energy proxy</w:t>
            </w:r>
          </w:p>
        </w:tc>
        <w:tc>
          <w:tcPr>
            <w:tcW w:w="1560" w:type="dxa"/>
          </w:tcPr>
          <w:p w14:paraId="1E9FDF19" w14:textId="77777777" w:rsidR="003D6762" w:rsidRDefault="00000000">
            <w:r>
              <w:rPr>
                <w:rFonts w:ascii="Times New Roman" w:eastAsia="Times New Roman" w:hAnsi="Times New Roman"/>
                <w:b/>
                <w:sz w:val="18"/>
              </w:rPr>
              <w:t>Soft conv.</w:t>
            </w:r>
          </w:p>
        </w:tc>
        <w:tc>
          <w:tcPr>
            <w:tcW w:w="1560" w:type="dxa"/>
          </w:tcPr>
          <w:p w14:paraId="763E76FA" w14:textId="77777777" w:rsidR="003D6762" w:rsidRDefault="00000000">
            <w:r>
              <w:rPr>
                <w:rFonts w:ascii="Times New Roman" w:eastAsia="Times New Roman" w:hAnsi="Times New Roman"/>
                <w:b/>
                <w:sz w:val="18"/>
              </w:rPr>
              <w:t>Mean degree</w:t>
            </w:r>
          </w:p>
        </w:tc>
      </w:tr>
      <w:tr w:rsidR="003D6762" w14:paraId="783429AB" w14:textId="77777777">
        <w:tc>
          <w:tcPr>
            <w:tcW w:w="1560" w:type="dxa"/>
          </w:tcPr>
          <w:p w14:paraId="79944925" w14:textId="77777777" w:rsidR="003D6762" w:rsidRDefault="00000000">
            <w:r>
              <w:rPr>
                <w:rFonts w:ascii="Times New Roman" w:eastAsia="Times New Roman" w:hAnsi="Times New Roman"/>
                <w:sz w:val="18"/>
              </w:rPr>
              <w:t>50</w:t>
            </w:r>
          </w:p>
        </w:tc>
        <w:tc>
          <w:tcPr>
            <w:tcW w:w="1560" w:type="dxa"/>
          </w:tcPr>
          <w:p w14:paraId="48C7131E" w14:textId="77777777" w:rsidR="003D6762" w:rsidRDefault="00000000">
            <w:r>
              <w:rPr>
                <w:rFonts w:ascii="Times New Roman" w:eastAsia="Times New Roman" w:hAnsi="Times New Roman"/>
                <w:sz w:val="18"/>
              </w:rPr>
              <w:t>7.81e-05</w:t>
            </w:r>
          </w:p>
        </w:tc>
        <w:tc>
          <w:tcPr>
            <w:tcW w:w="1560" w:type="dxa"/>
          </w:tcPr>
          <w:p w14:paraId="18353759" w14:textId="77777777" w:rsidR="003D6762" w:rsidRDefault="00000000">
            <w:r>
              <w:rPr>
                <w:rFonts w:ascii="Times New Roman" w:eastAsia="Times New Roman" w:hAnsi="Times New Roman"/>
                <w:sz w:val="18"/>
              </w:rPr>
              <w:t>20</w:t>
            </w:r>
          </w:p>
        </w:tc>
        <w:tc>
          <w:tcPr>
            <w:tcW w:w="1560" w:type="dxa"/>
          </w:tcPr>
          <w:p w14:paraId="4C9915D1" w14:textId="77777777" w:rsidR="003D6762" w:rsidRDefault="00000000">
            <w:r>
              <w:rPr>
                <w:rFonts w:ascii="Times New Roman" w:eastAsia="Times New Roman" w:hAnsi="Times New Roman"/>
                <w:sz w:val="18"/>
              </w:rPr>
              <w:t>0.0179</w:t>
            </w:r>
          </w:p>
        </w:tc>
        <w:tc>
          <w:tcPr>
            <w:tcW w:w="1560" w:type="dxa"/>
          </w:tcPr>
          <w:p w14:paraId="27E6CD84" w14:textId="77777777" w:rsidR="003D6762" w:rsidRDefault="00000000">
            <w:r>
              <w:rPr>
                <w:rFonts w:ascii="Times New Roman" w:eastAsia="Times New Roman" w:hAnsi="Times New Roman"/>
                <w:sz w:val="18"/>
              </w:rPr>
              <w:t>100%</w:t>
            </w:r>
          </w:p>
        </w:tc>
        <w:tc>
          <w:tcPr>
            <w:tcW w:w="1560" w:type="dxa"/>
          </w:tcPr>
          <w:p w14:paraId="5C670B95" w14:textId="77777777" w:rsidR="003D6762" w:rsidRDefault="00000000">
            <w:r>
              <w:rPr>
                <w:rFonts w:ascii="Times New Roman" w:eastAsia="Times New Roman" w:hAnsi="Times New Roman"/>
                <w:sz w:val="18"/>
              </w:rPr>
              <w:t>8.76</w:t>
            </w:r>
          </w:p>
        </w:tc>
      </w:tr>
      <w:tr w:rsidR="003D6762" w14:paraId="2E3332F3" w14:textId="77777777">
        <w:tc>
          <w:tcPr>
            <w:tcW w:w="1560" w:type="dxa"/>
          </w:tcPr>
          <w:p w14:paraId="042F7D76" w14:textId="77777777" w:rsidR="003D6762" w:rsidRDefault="00000000">
            <w:r>
              <w:rPr>
                <w:rFonts w:ascii="Times New Roman" w:eastAsia="Times New Roman" w:hAnsi="Times New Roman"/>
                <w:sz w:val="18"/>
              </w:rPr>
              <w:t>100</w:t>
            </w:r>
          </w:p>
        </w:tc>
        <w:tc>
          <w:tcPr>
            <w:tcW w:w="1560" w:type="dxa"/>
          </w:tcPr>
          <w:p w14:paraId="2CECC08E" w14:textId="77777777" w:rsidR="003D6762" w:rsidRDefault="00000000">
            <w:r>
              <w:rPr>
                <w:rFonts w:ascii="Times New Roman" w:eastAsia="Times New Roman" w:hAnsi="Times New Roman"/>
                <w:sz w:val="18"/>
              </w:rPr>
              <w:t>1.56e-04</w:t>
            </w:r>
          </w:p>
        </w:tc>
        <w:tc>
          <w:tcPr>
            <w:tcW w:w="1560" w:type="dxa"/>
          </w:tcPr>
          <w:p w14:paraId="11A3D344" w14:textId="77777777" w:rsidR="003D6762" w:rsidRDefault="00000000">
            <w:r>
              <w:rPr>
                <w:rFonts w:ascii="Times New Roman" w:eastAsia="Times New Roman" w:hAnsi="Times New Roman"/>
                <w:sz w:val="18"/>
              </w:rPr>
              <w:t>15</w:t>
            </w:r>
          </w:p>
        </w:tc>
        <w:tc>
          <w:tcPr>
            <w:tcW w:w="1560" w:type="dxa"/>
          </w:tcPr>
          <w:p w14:paraId="54EC9CB6" w14:textId="77777777" w:rsidR="003D6762" w:rsidRDefault="00000000">
            <w:r>
              <w:rPr>
                <w:rFonts w:ascii="Times New Roman" w:eastAsia="Times New Roman" w:hAnsi="Times New Roman"/>
                <w:sz w:val="18"/>
              </w:rPr>
              <w:t>0.0087</w:t>
            </w:r>
          </w:p>
        </w:tc>
        <w:tc>
          <w:tcPr>
            <w:tcW w:w="1560" w:type="dxa"/>
          </w:tcPr>
          <w:p w14:paraId="1444D720" w14:textId="77777777" w:rsidR="003D6762" w:rsidRDefault="00000000">
            <w:r>
              <w:rPr>
                <w:rFonts w:ascii="Times New Roman" w:eastAsia="Times New Roman" w:hAnsi="Times New Roman"/>
                <w:sz w:val="18"/>
              </w:rPr>
              <w:t>60%</w:t>
            </w:r>
          </w:p>
        </w:tc>
        <w:tc>
          <w:tcPr>
            <w:tcW w:w="1560" w:type="dxa"/>
          </w:tcPr>
          <w:p w14:paraId="2FFD9468" w14:textId="77777777" w:rsidR="003D6762" w:rsidRDefault="00000000">
            <w:r>
              <w:rPr>
                <w:rFonts w:ascii="Times New Roman" w:eastAsia="Times New Roman" w:hAnsi="Times New Roman"/>
                <w:sz w:val="18"/>
              </w:rPr>
              <w:t>9.33</w:t>
            </w:r>
          </w:p>
        </w:tc>
      </w:tr>
      <w:tr w:rsidR="003D6762" w14:paraId="14046625" w14:textId="77777777">
        <w:tc>
          <w:tcPr>
            <w:tcW w:w="1560" w:type="dxa"/>
          </w:tcPr>
          <w:p w14:paraId="7D364D98" w14:textId="77777777" w:rsidR="003D6762" w:rsidRDefault="00000000">
            <w:r>
              <w:rPr>
                <w:rFonts w:ascii="Times New Roman" w:eastAsia="Times New Roman" w:hAnsi="Times New Roman"/>
                <w:sz w:val="18"/>
              </w:rPr>
              <w:t>150</w:t>
            </w:r>
          </w:p>
        </w:tc>
        <w:tc>
          <w:tcPr>
            <w:tcW w:w="1560" w:type="dxa"/>
          </w:tcPr>
          <w:p w14:paraId="274BBEB3" w14:textId="77777777" w:rsidR="003D6762" w:rsidRDefault="00000000">
            <w:r>
              <w:rPr>
                <w:rFonts w:ascii="Times New Roman" w:eastAsia="Times New Roman" w:hAnsi="Times New Roman"/>
                <w:sz w:val="18"/>
              </w:rPr>
              <w:t>2.34e-04</w:t>
            </w:r>
          </w:p>
        </w:tc>
        <w:tc>
          <w:tcPr>
            <w:tcW w:w="1560" w:type="dxa"/>
          </w:tcPr>
          <w:p w14:paraId="1FDFA3E2" w14:textId="77777777" w:rsidR="003D6762" w:rsidRDefault="00000000">
            <w:r>
              <w:rPr>
                <w:rFonts w:ascii="Times New Roman" w:eastAsia="Times New Roman" w:hAnsi="Times New Roman"/>
                <w:sz w:val="18"/>
              </w:rPr>
              <w:t>10</w:t>
            </w:r>
          </w:p>
        </w:tc>
        <w:tc>
          <w:tcPr>
            <w:tcW w:w="1560" w:type="dxa"/>
          </w:tcPr>
          <w:p w14:paraId="619EDA2F" w14:textId="77777777" w:rsidR="003D6762" w:rsidRDefault="00000000">
            <w:r>
              <w:rPr>
                <w:rFonts w:ascii="Times New Roman" w:eastAsia="Times New Roman" w:hAnsi="Times New Roman"/>
                <w:sz w:val="18"/>
              </w:rPr>
              <w:t>0.0032</w:t>
            </w:r>
          </w:p>
        </w:tc>
        <w:tc>
          <w:tcPr>
            <w:tcW w:w="1560" w:type="dxa"/>
          </w:tcPr>
          <w:p w14:paraId="2625290C" w14:textId="77777777" w:rsidR="003D6762" w:rsidRDefault="00000000">
            <w:r>
              <w:rPr>
                <w:rFonts w:ascii="Times New Roman" w:eastAsia="Times New Roman" w:hAnsi="Times New Roman"/>
                <w:sz w:val="18"/>
              </w:rPr>
              <w:t>20%</w:t>
            </w:r>
          </w:p>
        </w:tc>
        <w:tc>
          <w:tcPr>
            <w:tcW w:w="1560" w:type="dxa"/>
          </w:tcPr>
          <w:p w14:paraId="7AA48161" w14:textId="77777777" w:rsidR="003D6762" w:rsidRDefault="00000000">
            <w:r>
              <w:rPr>
                <w:rFonts w:ascii="Times New Roman" w:eastAsia="Times New Roman" w:hAnsi="Times New Roman"/>
                <w:sz w:val="18"/>
              </w:rPr>
              <w:t>8.12</w:t>
            </w:r>
          </w:p>
        </w:tc>
      </w:tr>
      <w:tr w:rsidR="003D6762" w14:paraId="7A3F8022" w14:textId="77777777">
        <w:tc>
          <w:tcPr>
            <w:tcW w:w="1560" w:type="dxa"/>
          </w:tcPr>
          <w:p w14:paraId="07CF4F52" w14:textId="77777777" w:rsidR="003D6762" w:rsidRDefault="00000000">
            <w:r>
              <w:rPr>
                <w:rFonts w:ascii="Times New Roman" w:eastAsia="Times New Roman" w:hAnsi="Times New Roman"/>
                <w:sz w:val="18"/>
              </w:rPr>
              <w:t>200</w:t>
            </w:r>
          </w:p>
        </w:tc>
        <w:tc>
          <w:tcPr>
            <w:tcW w:w="1560" w:type="dxa"/>
          </w:tcPr>
          <w:p w14:paraId="3722A0E8" w14:textId="77777777" w:rsidR="003D6762" w:rsidRDefault="00000000">
            <w:r>
              <w:rPr>
                <w:rFonts w:ascii="Times New Roman" w:eastAsia="Times New Roman" w:hAnsi="Times New Roman"/>
                <w:sz w:val="18"/>
              </w:rPr>
              <w:t>3.13e-04</w:t>
            </w:r>
          </w:p>
        </w:tc>
        <w:tc>
          <w:tcPr>
            <w:tcW w:w="1560" w:type="dxa"/>
          </w:tcPr>
          <w:p w14:paraId="4683ACE3" w14:textId="77777777" w:rsidR="003D6762" w:rsidRDefault="00000000">
            <w:r>
              <w:rPr>
                <w:rFonts w:ascii="Times New Roman" w:eastAsia="Times New Roman" w:hAnsi="Times New Roman"/>
                <w:sz w:val="18"/>
              </w:rPr>
              <w:t>10</w:t>
            </w:r>
          </w:p>
        </w:tc>
        <w:tc>
          <w:tcPr>
            <w:tcW w:w="1560" w:type="dxa"/>
          </w:tcPr>
          <w:p w14:paraId="448C5AAE" w14:textId="77777777" w:rsidR="003D6762" w:rsidRDefault="00000000">
            <w:r>
              <w:rPr>
                <w:rFonts w:ascii="Times New Roman" w:eastAsia="Times New Roman" w:hAnsi="Times New Roman"/>
                <w:sz w:val="18"/>
              </w:rPr>
              <w:t>0.0032</w:t>
            </w:r>
          </w:p>
        </w:tc>
        <w:tc>
          <w:tcPr>
            <w:tcW w:w="1560" w:type="dxa"/>
          </w:tcPr>
          <w:p w14:paraId="577F935C" w14:textId="77777777" w:rsidR="003D6762" w:rsidRDefault="00000000">
            <w:r>
              <w:rPr>
                <w:rFonts w:ascii="Times New Roman" w:eastAsia="Times New Roman" w:hAnsi="Times New Roman"/>
                <w:sz w:val="18"/>
              </w:rPr>
              <w:t>40%</w:t>
            </w:r>
          </w:p>
        </w:tc>
        <w:tc>
          <w:tcPr>
            <w:tcW w:w="1560" w:type="dxa"/>
          </w:tcPr>
          <w:p w14:paraId="54451B92" w14:textId="77777777" w:rsidR="003D6762" w:rsidRDefault="00000000">
            <w:r>
              <w:rPr>
                <w:rFonts w:ascii="Times New Roman" w:eastAsia="Times New Roman" w:hAnsi="Times New Roman"/>
                <w:sz w:val="18"/>
              </w:rPr>
              <w:t>9.52</w:t>
            </w:r>
          </w:p>
        </w:tc>
      </w:tr>
      <w:tr w:rsidR="003D6762" w14:paraId="622A436E" w14:textId="77777777">
        <w:tc>
          <w:tcPr>
            <w:tcW w:w="1560" w:type="dxa"/>
          </w:tcPr>
          <w:p w14:paraId="71239F38" w14:textId="77777777" w:rsidR="003D6762" w:rsidRDefault="00000000">
            <w:r>
              <w:rPr>
                <w:rFonts w:ascii="Times New Roman" w:eastAsia="Times New Roman" w:hAnsi="Times New Roman"/>
                <w:sz w:val="18"/>
              </w:rPr>
              <w:t>300</w:t>
            </w:r>
          </w:p>
        </w:tc>
        <w:tc>
          <w:tcPr>
            <w:tcW w:w="1560" w:type="dxa"/>
          </w:tcPr>
          <w:p w14:paraId="7EA025BF" w14:textId="77777777" w:rsidR="003D6762" w:rsidRDefault="00000000">
            <w:r>
              <w:rPr>
                <w:rFonts w:ascii="Times New Roman" w:eastAsia="Times New Roman" w:hAnsi="Times New Roman"/>
                <w:sz w:val="18"/>
              </w:rPr>
              <w:t>4.69e-04</w:t>
            </w:r>
          </w:p>
        </w:tc>
        <w:tc>
          <w:tcPr>
            <w:tcW w:w="1560" w:type="dxa"/>
          </w:tcPr>
          <w:p w14:paraId="60D4FAB5" w14:textId="77777777" w:rsidR="003D6762" w:rsidRDefault="00000000">
            <w:r>
              <w:rPr>
                <w:rFonts w:ascii="Times New Roman" w:eastAsia="Times New Roman" w:hAnsi="Times New Roman"/>
                <w:sz w:val="18"/>
              </w:rPr>
              <w:t>8</w:t>
            </w:r>
          </w:p>
        </w:tc>
        <w:tc>
          <w:tcPr>
            <w:tcW w:w="1560" w:type="dxa"/>
          </w:tcPr>
          <w:p w14:paraId="65A2E85D" w14:textId="77777777" w:rsidR="003D6762" w:rsidRDefault="00000000">
            <w:r>
              <w:rPr>
                <w:rFonts w:ascii="Times New Roman" w:eastAsia="Times New Roman" w:hAnsi="Times New Roman"/>
                <w:sz w:val="18"/>
              </w:rPr>
              <w:t>0.0018</w:t>
            </w:r>
          </w:p>
        </w:tc>
        <w:tc>
          <w:tcPr>
            <w:tcW w:w="1560" w:type="dxa"/>
          </w:tcPr>
          <w:p w14:paraId="35B9263B" w14:textId="77777777" w:rsidR="003D6762" w:rsidRDefault="00000000">
            <w:r>
              <w:rPr>
                <w:rFonts w:ascii="Times New Roman" w:eastAsia="Times New Roman" w:hAnsi="Times New Roman"/>
                <w:sz w:val="18"/>
              </w:rPr>
              <w:t>20%</w:t>
            </w:r>
          </w:p>
        </w:tc>
        <w:tc>
          <w:tcPr>
            <w:tcW w:w="1560" w:type="dxa"/>
          </w:tcPr>
          <w:p w14:paraId="1AFC753C" w14:textId="77777777" w:rsidR="003D6762" w:rsidRDefault="00000000">
            <w:r>
              <w:rPr>
                <w:rFonts w:ascii="Times New Roman" w:eastAsia="Times New Roman" w:hAnsi="Times New Roman"/>
                <w:sz w:val="18"/>
              </w:rPr>
              <w:t>9.52</w:t>
            </w:r>
          </w:p>
        </w:tc>
      </w:tr>
    </w:tbl>
    <w:p w14:paraId="0A69BB7D" w14:textId="77777777" w:rsidR="003D6762" w:rsidRDefault="003D6762"/>
    <w:p w14:paraId="154A6CCD" w14:textId="77777777" w:rsidR="003D6762" w:rsidRDefault="00000000">
      <w:pPr>
        <w:jc w:val="center"/>
      </w:pPr>
      <w:r>
        <w:rPr>
          <w:noProof/>
        </w:rPr>
        <w:lastRenderedPageBreak/>
        <w:drawing>
          <wp:inline distT="0" distB="0" distL="0" distR="0" wp14:anchorId="40F7B47E" wp14:editId="79D420BC">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gree_vs_tx.png"/>
                    <pic:cNvPicPr/>
                  </pic:nvPicPr>
                  <pic:blipFill>
                    <a:blip r:embed="rId8"/>
                    <a:stretch>
                      <a:fillRect/>
                    </a:stretch>
                  </pic:blipFill>
                  <pic:spPr>
                    <a:xfrm>
                      <a:off x="0" y="0"/>
                      <a:ext cx="5303520" cy="3314700"/>
                    </a:xfrm>
                    <a:prstGeom prst="rect">
                      <a:avLst/>
                    </a:prstGeom>
                  </pic:spPr>
                </pic:pic>
              </a:graphicData>
            </a:graphic>
          </wp:inline>
        </w:drawing>
      </w:r>
    </w:p>
    <w:p w14:paraId="633CA566" w14:textId="77777777" w:rsidR="003D6762" w:rsidRDefault="00000000">
      <w:pPr>
        <w:spacing w:line="240" w:lineRule="auto"/>
      </w:pPr>
      <w:r>
        <w:rPr>
          <w:rFonts w:ascii="Times New Roman" w:eastAsia="Times New Roman" w:hAnsi="Times New Roman"/>
          <w:i/>
          <w:sz w:val="20"/>
        </w:rPr>
        <w:t>Fig. 3. Mean stored degree versus Tx for several N (k=10). The dashed reference at degree 8 is the deployment design target; denser nets reach it at lower Tx.</w:t>
      </w:r>
    </w:p>
    <w:p w14:paraId="28A22B59" w14:textId="77777777" w:rsidR="003D6762" w:rsidRDefault="00000000">
      <w:pPr>
        <w:jc w:val="center"/>
      </w:pPr>
      <w:r>
        <w:rPr>
          <w:noProof/>
        </w:rPr>
        <w:drawing>
          <wp:inline distT="0" distB="0" distL="0" distR="0" wp14:anchorId="59F8B9C4" wp14:editId="35FB7C94">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nected_vs_tx.png"/>
                    <pic:cNvPicPr/>
                  </pic:nvPicPr>
                  <pic:blipFill>
                    <a:blip r:embed="rId9"/>
                    <a:stretch>
                      <a:fillRect/>
                    </a:stretch>
                  </pic:blipFill>
                  <pic:spPr>
                    <a:xfrm>
                      <a:off x="0" y="0"/>
                      <a:ext cx="5303520" cy="3314700"/>
                    </a:xfrm>
                    <a:prstGeom prst="rect">
                      <a:avLst/>
                    </a:prstGeom>
                  </pic:spPr>
                </pic:pic>
              </a:graphicData>
            </a:graphic>
          </wp:inline>
        </w:drawing>
      </w:r>
    </w:p>
    <w:p w14:paraId="7065C162" w14:textId="77777777" w:rsidR="003D6762" w:rsidRDefault="00000000">
      <w:pPr>
        <w:spacing w:line="240" w:lineRule="auto"/>
      </w:pPr>
      <w:r>
        <w:rPr>
          <w:rFonts w:ascii="Times New Roman" w:eastAsia="Times New Roman" w:hAnsi="Times New Roman"/>
          <w:i/>
          <w:sz w:val="20"/>
        </w:rPr>
        <w:t>Fig. 4. Connectedness rate versus Tx for several N (k=10). Connectivity is a prerequisite for reliable relative localization.</w:t>
      </w:r>
    </w:p>
    <w:p w14:paraId="0AB8B475" w14:textId="77777777" w:rsidR="003D6762" w:rsidRDefault="00000000">
      <w:pPr>
        <w:jc w:val="center"/>
      </w:pPr>
      <w:r>
        <w:rPr>
          <w:noProof/>
        </w:rPr>
        <w:lastRenderedPageBreak/>
        <w:drawing>
          <wp:inline distT="0" distB="0" distL="0" distR="0" wp14:anchorId="0BE71495" wp14:editId="3B0D514D">
            <wp:extent cx="5303520" cy="2969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oft_converge_heatmap.png"/>
                    <pic:cNvPicPr/>
                  </pic:nvPicPr>
                  <pic:blipFill>
                    <a:blip r:embed="rId10"/>
                    <a:stretch>
                      <a:fillRect/>
                    </a:stretch>
                  </pic:blipFill>
                  <pic:spPr>
                    <a:xfrm>
                      <a:off x="0" y="0"/>
                      <a:ext cx="5303520" cy="2969971"/>
                    </a:xfrm>
                    <a:prstGeom prst="rect">
                      <a:avLst/>
                    </a:prstGeom>
                  </pic:spPr>
                </pic:pic>
              </a:graphicData>
            </a:graphic>
          </wp:inline>
        </w:drawing>
      </w:r>
    </w:p>
    <w:p w14:paraId="6AEF96B0" w14:textId="77777777" w:rsidR="003D6762" w:rsidRDefault="00000000">
      <w:pPr>
        <w:spacing w:line="240" w:lineRule="auto"/>
      </w:pPr>
      <w:r>
        <w:rPr>
          <w:rFonts w:ascii="Times New Roman" w:eastAsia="Times New Roman" w:hAnsi="Times New Roman"/>
          <w:i/>
          <w:sz w:val="20"/>
        </w:rPr>
        <w:t>Fig. 5. Soft-convergence rate versus N (rows) and Tx (columns), k=10. Soft success requires connectivity, degree ≥6, and residual violation ≤1 px.</w:t>
      </w:r>
    </w:p>
    <w:p w14:paraId="0474C1E5" w14:textId="77777777" w:rsidR="003D6762" w:rsidRDefault="00000000">
      <w:pPr>
        <w:spacing w:after="160" w:line="240" w:lineRule="auto"/>
      </w:pPr>
      <w:r>
        <w:rPr>
          <w:rFonts w:ascii="Times New Roman" w:eastAsia="Times New Roman" w:hAnsi="Times New Roman"/>
        </w:rPr>
        <w:t>Deployment takeaway: raising density allows cutting radio range while holding degree near 8–10. Over-provisioning Tx in dense networks wastes energy and admits weak, long links that add little localization value once k neighbors are already available.</w:t>
      </w:r>
    </w:p>
    <w:p w14:paraId="0E3F2DA9" w14:textId="77777777" w:rsidR="003D6762" w:rsidRDefault="00000000">
      <w:pPr>
        <w:pStyle w:val="Heading2"/>
      </w:pPr>
      <w:r>
        <w:rPr>
          <w:rFonts w:ascii="Times New Roman" w:eastAsia="Times New Roman" w:hAnsi="Times New Roman"/>
          <w:sz w:val="24"/>
        </w:rPr>
        <w:t>6.3 Sensitivity to neighbor cap k</w:t>
      </w:r>
    </w:p>
    <w:p w14:paraId="28C75A1A" w14:textId="77777777" w:rsidR="003D6762" w:rsidRDefault="00000000">
      <w:pPr>
        <w:spacing w:line="240" w:lineRule="auto"/>
      </w:pPr>
      <w:r>
        <w:rPr>
          <w:rFonts w:ascii="Times New Roman" w:eastAsia="Times New Roman" w:hAnsi="Times New Roman"/>
          <w:i/>
          <w:sz w:val="20"/>
        </w:rPr>
        <w:t>Table 4. Minimum Tx for mean degree ≥8 across neighbor caps. For k=6 the degree-8 target is unreachable because stored degree cannot exceed k (entries marked —).</w:t>
      </w:r>
    </w:p>
    <w:tbl>
      <w:tblPr>
        <w:tblStyle w:val="TableGrid"/>
        <w:tblW w:w="0" w:type="auto"/>
        <w:tblLook w:val="04A0" w:firstRow="1" w:lastRow="0" w:firstColumn="1" w:lastColumn="0" w:noHBand="0" w:noVBand="1"/>
      </w:tblPr>
      <w:tblGrid>
        <w:gridCol w:w="2340"/>
        <w:gridCol w:w="2340"/>
        <w:gridCol w:w="2340"/>
        <w:gridCol w:w="2340"/>
      </w:tblGrid>
      <w:tr w:rsidR="003D6762" w14:paraId="0D99D2F5" w14:textId="77777777">
        <w:tc>
          <w:tcPr>
            <w:tcW w:w="2340" w:type="dxa"/>
          </w:tcPr>
          <w:p w14:paraId="02D869A5" w14:textId="77777777" w:rsidR="003D6762" w:rsidRDefault="00000000">
            <w:r>
              <w:rPr>
                <w:rFonts w:ascii="Times New Roman" w:eastAsia="Times New Roman" w:hAnsi="Times New Roman"/>
                <w:b/>
                <w:sz w:val="18"/>
              </w:rPr>
              <w:t>N</w:t>
            </w:r>
          </w:p>
        </w:tc>
        <w:tc>
          <w:tcPr>
            <w:tcW w:w="2340" w:type="dxa"/>
          </w:tcPr>
          <w:p w14:paraId="43599C62" w14:textId="77777777" w:rsidR="003D6762" w:rsidRDefault="00000000">
            <w:r>
              <w:rPr>
                <w:rFonts w:ascii="Times New Roman" w:eastAsia="Times New Roman" w:hAnsi="Times New Roman"/>
                <w:b/>
                <w:sz w:val="18"/>
              </w:rPr>
              <w:t>k=6</w:t>
            </w:r>
          </w:p>
        </w:tc>
        <w:tc>
          <w:tcPr>
            <w:tcW w:w="2340" w:type="dxa"/>
          </w:tcPr>
          <w:p w14:paraId="5FD13358" w14:textId="77777777" w:rsidR="003D6762" w:rsidRDefault="00000000">
            <w:r>
              <w:rPr>
                <w:rFonts w:ascii="Times New Roman" w:eastAsia="Times New Roman" w:hAnsi="Times New Roman"/>
                <w:b/>
                <w:sz w:val="18"/>
              </w:rPr>
              <w:t>k=10 Min Tx%</w:t>
            </w:r>
          </w:p>
        </w:tc>
        <w:tc>
          <w:tcPr>
            <w:tcW w:w="2340" w:type="dxa"/>
          </w:tcPr>
          <w:p w14:paraId="77AB9C58" w14:textId="77777777" w:rsidR="003D6762" w:rsidRDefault="00000000">
            <w:r>
              <w:rPr>
                <w:rFonts w:ascii="Times New Roman" w:eastAsia="Times New Roman" w:hAnsi="Times New Roman"/>
                <w:b/>
                <w:sz w:val="18"/>
              </w:rPr>
              <w:t>k=12 Min Tx%</w:t>
            </w:r>
          </w:p>
        </w:tc>
      </w:tr>
      <w:tr w:rsidR="003D6762" w14:paraId="7B42F43E" w14:textId="77777777">
        <w:tc>
          <w:tcPr>
            <w:tcW w:w="2340" w:type="dxa"/>
          </w:tcPr>
          <w:p w14:paraId="613EC590" w14:textId="77777777" w:rsidR="003D6762" w:rsidRDefault="00000000">
            <w:r>
              <w:rPr>
                <w:rFonts w:ascii="Times New Roman" w:eastAsia="Times New Roman" w:hAnsi="Times New Roman"/>
                <w:sz w:val="18"/>
              </w:rPr>
              <w:t>50</w:t>
            </w:r>
          </w:p>
        </w:tc>
        <w:tc>
          <w:tcPr>
            <w:tcW w:w="2340" w:type="dxa"/>
          </w:tcPr>
          <w:p w14:paraId="402E06DF" w14:textId="77777777" w:rsidR="003D6762" w:rsidRDefault="00000000">
            <w:r>
              <w:rPr>
                <w:rFonts w:ascii="Times New Roman" w:eastAsia="Times New Roman" w:hAnsi="Times New Roman"/>
                <w:sz w:val="18"/>
              </w:rPr>
              <w:t>—</w:t>
            </w:r>
          </w:p>
        </w:tc>
        <w:tc>
          <w:tcPr>
            <w:tcW w:w="2340" w:type="dxa"/>
          </w:tcPr>
          <w:p w14:paraId="40CA5F85" w14:textId="77777777" w:rsidR="003D6762" w:rsidRDefault="00000000">
            <w:r>
              <w:rPr>
                <w:rFonts w:ascii="Times New Roman" w:eastAsia="Times New Roman" w:hAnsi="Times New Roman"/>
                <w:sz w:val="18"/>
              </w:rPr>
              <w:t>20</w:t>
            </w:r>
          </w:p>
        </w:tc>
        <w:tc>
          <w:tcPr>
            <w:tcW w:w="2340" w:type="dxa"/>
          </w:tcPr>
          <w:p w14:paraId="2EBF483C" w14:textId="77777777" w:rsidR="003D6762" w:rsidRDefault="00000000">
            <w:r>
              <w:rPr>
                <w:rFonts w:ascii="Times New Roman" w:eastAsia="Times New Roman" w:hAnsi="Times New Roman"/>
                <w:sz w:val="18"/>
              </w:rPr>
              <w:t>20</w:t>
            </w:r>
          </w:p>
        </w:tc>
      </w:tr>
      <w:tr w:rsidR="003D6762" w14:paraId="5BC9399B" w14:textId="77777777">
        <w:tc>
          <w:tcPr>
            <w:tcW w:w="2340" w:type="dxa"/>
          </w:tcPr>
          <w:p w14:paraId="52A0F58B" w14:textId="77777777" w:rsidR="003D6762" w:rsidRDefault="00000000">
            <w:r>
              <w:rPr>
                <w:rFonts w:ascii="Times New Roman" w:eastAsia="Times New Roman" w:hAnsi="Times New Roman"/>
                <w:sz w:val="18"/>
              </w:rPr>
              <w:t>100</w:t>
            </w:r>
          </w:p>
        </w:tc>
        <w:tc>
          <w:tcPr>
            <w:tcW w:w="2340" w:type="dxa"/>
          </w:tcPr>
          <w:p w14:paraId="03F8BBA1" w14:textId="77777777" w:rsidR="003D6762" w:rsidRDefault="00000000">
            <w:r>
              <w:rPr>
                <w:rFonts w:ascii="Times New Roman" w:eastAsia="Times New Roman" w:hAnsi="Times New Roman"/>
                <w:sz w:val="18"/>
              </w:rPr>
              <w:t>—</w:t>
            </w:r>
          </w:p>
        </w:tc>
        <w:tc>
          <w:tcPr>
            <w:tcW w:w="2340" w:type="dxa"/>
          </w:tcPr>
          <w:p w14:paraId="7842B2B4" w14:textId="77777777" w:rsidR="003D6762" w:rsidRDefault="00000000">
            <w:r>
              <w:rPr>
                <w:rFonts w:ascii="Times New Roman" w:eastAsia="Times New Roman" w:hAnsi="Times New Roman"/>
                <w:sz w:val="18"/>
              </w:rPr>
              <w:t>15</w:t>
            </w:r>
          </w:p>
        </w:tc>
        <w:tc>
          <w:tcPr>
            <w:tcW w:w="2340" w:type="dxa"/>
          </w:tcPr>
          <w:p w14:paraId="31CE8B78" w14:textId="77777777" w:rsidR="003D6762" w:rsidRDefault="00000000">
            <w:r>
              <w:rPr>
                <w:rFonts w:ascii="Times New Roman" w:eastAsia="Times New Roman" w:hAnsi="Times New Roman"/>
                <w:sz w:val="18"/>
              </w:rPr>
              <w:t>15</w:t>
            </w:r>
          </w:p>
        </w:tc>
      </w:tr>
      <w:tr w:rsidR="003D6762" w14:paraId="0436D302" w14:textId="77777777">
        <w:tc>
          <w:tcPr>
            <w:tcW w:w="2340" w:type="dxa"/>
          </w:tcPr>
          <w:p w14:paraId="51B3E64B" w14:textId="77777777" w:rsidR="003D6762" w:rsidRDefault="00000000">
            <w:r>
              <w:rPr>
                <w:rFonts w:ascii="Times New Roman" w:eastAsia="Times New Roman" w:hAnsi="Times New Roman"/>
                <w:sz w:val="18"/>
              </w:rPr>
              <w:t>150</w:t>
            </w:r>
          </w:p>
        </w:tc>
        <w:tc>
          <w:tcPr>
            <w:tcW w:w="2340" w:type="dxa"/>
          </w:tcPr>
          <w:p w14:paraId="7D96B62A" w14:textId="77777777" w:rsidR="003D6762" w:rsidRDefault="00000000">
            <w:r>
              <w:rPr>
                <w:rFonts w:ascii="Times New Roman" w:eastAsia="Times New Roman" w:hAnsi="Times New Roman"/>
                <w:sz w:val="18"/>
              </w:rPr>
              <w:t>—</w:t>
            </w:r>
          </w:p>
        </w:tc>
        <w:tc>
          <w:tcPr>
            <w:tcW w:w="2340" w:type="dxa"/>
          </w:tcPr>
          <w:p w14:paraId="19D7712E" w14:textId="77777777" w:rsidR="003D6762" w:rsidRDefault="00000000">
            <w:r>
              <w:rPr>
                <w:rFonts w:ascii="Times New Roman" w:eastAsia="Times New Roman" w:hAnsi="Times New Roman"/>
                <w:sz w:val="18"/>
              </w:rPr>
              <w:t>10</w:t>
            </w:r>
          </w:p>
        </w:tc>
        <w:tc>
          <w:tcPr>
            <w:tcW w:w="2340" w:type="dxa"/>
          </w:tcPr>
          <w:p w14:paraId="791DB85D" w14:textId="77777777" w:rsidR="003D6762" w:rsidRDefault="00000000">
            <w:r>
              <w:rPr>
                <w:rFonts w:ascii="Times New Roman" w:eastAsia="Times New Roman" w:hAnsi="Times New Roman"/>
                <w:sz w:val="18"/>
              </w:rPr>
              <w:t>10</w:t>
            </w:r>
          </w:p>
        </w:tc>
      </w:tr>
      <w:tr w:rsidR="003D6762" w14:paraId="49E10036" w14:textId="77777777">
        <w:tc>
          <w:tcPr>
            <w:tcW w:w="2340" w:type="dxa"/>
          </w:tcPr>
          <w:p w14:paraId="464993B9" w14:textId="77777777" w:rsidR="003D6762" w:rsidRDefault="00000000">
            <w:r>
              <w:rPr>
                <w:rFonts w:ascii="Times New Roman" w:eastAsia="Times New Roman" w:hAnsi="Times New Roman"/>
                <w:sz w:val="18"/>
              </w:rPr>
              <w:t>200</w:t>
            </w:r>
          </w:p>
        </w:tc>
        <w:tc>
          <w:tcPr>
            <w:tcW w:w="2340" w:type="dxa"/>
          </w:tcPr>
          <w:p w14:paraId="0FB4E931" w14:textId="77777777" w:rsidR="003D6762" w:rsidRDefault="00000000">
            <w:r>
              <w:rPr>
                <w:rFonts w:ascii="Times New Roman" w:eastAsia="Times New Roman" w:hAnsi="Times New Roman"/>
                <w:sz w:val="18"/>
              </w:rPr>
              <w:t>—</w:t>
            </w:r>
          </w:p>
        </w:tc>
        <w:tc>
          <w:tcPr>
            <w:tcW w:w="2340" w:type="dxa"/>
          </w:tcPr>
          <w:p w14:paraId="2A62AD22" w14:textId="77777777" w:rsidR="003D6762" w:rsidRDefault="00000000">
            <w:r>
              <w:rPr>
                <w:rFonts w:ascii="Times New Roman" w:eastAsia="Times New Roman" w:hAnsi="Times New Roman"/>
                <w:sz w:val="18"/>
              </w:rPr>
              <w:t>10</w:t>
            </w:r>
          </w:p>
        </w:tc>
        <w:tc>
          <w:tcPr>
            <w:tcW w:w="2340" w:type="dxa"/>
          </w:tcPr>
          <w:p w14:paraId="2698AAE6" w14:textId="77777777" w:rsidR="003D6762" w:rsidRDefault="00000000">
            <w:r>
              <w:rPr>
                <w:rFonts w:ascii="Times New Roman" w:eastAsia="Times New Roman" w:hAnsi="Times New Roman"/>
                <w:sz w:val="18"/>
              </w:rPr>
              <w:t>10</w:t>
            </w:r>
          </w:p>
        </w:tc>
      </w:tr>
      <w:tr w:rsidR="003D6762" w14:paraId="7A5C2D75" w14:textId="77777777">
        <w:tc>
          <w:tcPr>
            <w:tcW w:w="2340" w:type="dxa"/>
          </w:tcPr>
          <w:p w14:paraId="57D1FC78" w14:textId="77777777" w:rsidR="003D6762" w:rsidRDefault="00000000">
            <w:r>
              <w:rPr>
                <w:rFonts w:ascii="Times New Roman" w:eastAsia="Times New Roman" w:hAnsi="Times New Roman"/>
                <w:sz w:val="18"/>
              </w:rPr>
              <w:t>300</w:t>
            </w:r>
          </w:p>
        </w:tc>
        <w:tc>
          <w:tcPr>
            <w:tcW w:w="2340" w:type="dxa"/>
          </w:tcPr>
          <w:p w14:paraId="2DCF742B" w14:textId="77777777" w:rsidR="003D6762" w:rsidRDefault="00000000">
            <w:r>
              <w:rPr>
                <w:rFonts w:ascii="Times New Roman" w:eastAsia="Times New Roman" w:hAnsi="Times New Roman"/>
                <w:sz w:val="18"/>
              </w:rPr>
              <w:t>—</w:t>
            </w:r>
          </w:p>
        </w:tc>
        <w:tc>
          <w:tcPr>
            <w:tcW w:w="2340" w:type="dxa"/>
          </w:tcPr>
          <w:p w14:paraId="0AA850AB" w14:textId="77777777" w:rsidR="003D6762" w:rsidRDefault="00000000">
            <w:r>
              <w:rPr>
                <w:rFonts w:ascii="Times New Roman" w:eastAsia="Times New Roman" w:hAnsi="Times New Roman"/>
                <w:sz w:val="18"/>
              </w:rPr>
              <w:t>8</w:t>
            </w:r>
          </w:p>
        </w:tc>
        <w:tc>
          <w:tcPr>
            <w:tcW w:w="2340" w:type="dxa"/>
          </w:tcPr>
          <w:p w14:paraId="762B68B0" w14:textId="77777777" w:rsidR="003D6762" w:rsidRDefault="00000000">
            <w:r>
              <w:rPr>
                <w:rFonts w:ascii="Times New Roman" w:eastAsia="Times New Roman" w:hAnsi="Times New Roman"/>
                <w:sz w:val="18"/>
              </w:rPr>
              <w:t>8</w:t>
            </w:r>
          </w:p>
        </w:tc>
      </w:tr>
    </w:tbl>
    <w:p w14:paraId="3D48D5B8" w14:textId="77777777" w:rsidR="003D6762" w:rsidRDefault="003D6762"/>
    <w:p w14:paraId="2E3BC332" w14:textId="77777777" w:rsidR="003D6762" w:rsidRDefault="00000000">
      <w:pPr>
        <w:spacing w:after="120" w:line="240" w:lineRule="auto"/>
      </w:pPr>
      <w:r>
        <w:rPr>
          <w:rFonts w:ascii="Times New Roman" w:eastAsia="Times New Roman" w:hAnsi="Times New Roman"/>
        </w:rPr>
        <w:t>Thus k≈10 remains a practical operating point: large enough for stable maps, small enough to avoid distant weak neighbors. Increasing k from 10 to 12 does not reduce the energy-optimal Tx further in this matrix.</w:t>
      </w:r>
    </w:p>
    <w:p w14:paraId="45BC165A" w14:textId="77777777" w:rsidR="003D6762" w:rsidRDefault="00000000">
      <w:pPr>
        <w:pStyle w:val="Heading2"/>
      </w:pPr>
      <w:r>
        <w:rPr>
          <w:rFonts w:ascii="Times New Roman" w:eastAsia="Times New Roman" w:hAnsi="Times New Roman"/>
          <w:sz w:val="24"/>
        </w:rPr>
        <w:t>6.4 Hard versus soft convergence</w:t>
      </w:r>
    </w:p>
    <w:p w14:paraId="5BB25595" w14:textId="77777777" w:rsidR="003D6762" w:rsidRDefault="00000000">
      <w:pPr>
        <w:spacing w:after="120" w:line="240" w:lineRule="auto"/>
      </w:pPr>
      <w:r>
        <w:rPr>
          <w:rFonts w:ascii="Times New Roman" w:eastAsia="Times New Roman" w:hAnsi="Times New Roman"/>
        </w:rPr>
        <w:t>A hard stop that requires an entire random batch to find zero violations can fail to trigger even when residuals are small, especially at high degree. Soft criteria (violation ≤1 px with adequate degree and connectivity) better match engineering stopping rules. Sparse, very low-Tx graphs may “hard-converge” trivially because few constraints exist; such cases are excluded from soft success by the degree≥6 rule.</w:t>
      </w:r>
    </w:p>
    <w:p w14:paraId="638A1BA1" w14:textId="77777777" w:rsidR="003D6762" w:rsidRDefault="00000000">
      <w:pPr>
        <w:pStyle w:val="Heading2"/>
      </w:pPr>
      <w:r>
        <w:rPr>
          <w:rFonts w:ascii="Times New Roman" w:eastAsia="Times New Roman" w:hAnsi="Times New Roman"/>
          <w:sz w:val="24"/>
        </w:rPr>
        <w:t>6.5 Localization quality and topological consistency (Mode A)</w:t>
      </w:r>
    </w:p>
    <w:p w14:paraId="4452DBE9" w14:textId="26398773" w:rsidR="003D6762" w:rsidRDefault="00000000">
      <w:pPr>
        <w:spacing w:after="120" w:line="240" w:lineRule="auto"/>
      </w:pPr>
      <w:r>
        <w:rPr>
          <w:rFonts w:ascii="Times New Roman" w:eastAsia="Times New Roman" w:hAnsi="Times New Roman"/>
        </w:rPr>
        <w:t xml:space="preserve">Protocol (Mode A): planned geometry supplies expected distances; classical MDS initialization on shortest-path completion of those distances; short asymmetric-attraction refine; uniform (similarity) normalization. Metrics after Procrustes alignment: black-guideline edge-direction MAE / SD / CV, and </w:t>
      </w:r>
      <w:r>
        <w:rPr>
          <w:rFonts w:ascii="Times New Roman" w:eastAsia="Times New Roman" w:hAnsi="Times New Roman"/>
        </w:rPr>
        <w:lastRenderedPageBreak/>
        <w:t>directional correctness (fraction of greedy angular forwarding decisions whose chosen neighbor lies within ±30° of the true destination bearing in the reference). Reported table values are trial medians (20 seeds for N&lt;1000; 10 seeds for N≥1000). Cold-start random/scrambled initialization alone is multimodal under one-sided attraction; MDS init is therefore documented as the stable Mode A quality protocol used here.</w:t>
      </w:r>
    </w:p>
    <w:p w14:paraId="39CB4D1E" w14:textId="77777777" w:rsidR="003D6762" w:rsidRDefault="00000000">
      <w:pPr>
        <w:jc w:val="center"/>
      </w:pPr>
      <w:r>
        <w:rPr>
          <w:noProof/>
        </w:rPr>
        <w:drawing>
          <wp:inline distT="0" distB="0" distL="0" distR="0" wp14:anchorId="08F4C128" wp14:editId="30A2C844">
            <wp:extent cx="5669280" cy="2883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ology_preservation_N250.png"/>
                    <pic:cNvPicPr/>
                  </pic:nvPicPr>
                  <pic:blipFill>
                    <a:blip r:embed="rId11"/>
                    <a:stretch>
                      <a:fillRect/>
                    </a:stretch>
                  </pic:blipFill>
                  <pic:spPr>
                    <a:xfrm>
                      <a:off x="0" y="0"/>
                      <a:ext cx="5669280" cy="2883178"/>
                    </a:xfrm>
                    <a:prstGeom prst="rect">
                      <a:avLst/>
                    </a:prstGeom>
                  </pic:spPr>
                </pic:pic>
              </a:graphicData>
            </a:graphic>
          </wp:inline>
        </w:drawing>
      </w:r>
    </w:p>
    <w:p w14:paraId="475A38B6" w14:textId="77777777" w:rsidR="003D6762" w:rsidRDefault="00000000">
      <w:pPr>
        <w:spacing w:line="240" w:lineRule="auto"/>
      </w:pPr>
      <w:r>
        <w:rPr>
          <w:rFonts w:ascii="Times New Roman" w:eastAsia="Times New Roman" w:hAnsi="Times New Roman"/>
          <w:i/>
          <w:sz w:val="20"/>
        </w:rPr>
        <w:t>Fig. 6. Topological preservation in a 250-node network (Mode A; MDS init + attraction refine; uniform normalize; seed=13). Left: reference topology; right: localized topology after similarity (Procrustes) alignment. Gray: communication edges; black: column guidelines. Procrustes RMSE ≈ 3.8 px.</w:t>
      </w:r>
    </w:p>
    <w:p w14:paraId="6B3E7C86" w14:textId="77777777" w:rsidR="003D6762" w:rsidRDefault="00000000">
      <w:pPr>
        <w:jc w:val="center"/>
      </w:pPr>
      <w:r>
        <w:rPr>
          <w:noProof/>
        </w:rPr>
        <w:lastRenderedPageBreak/>
        <w:drawing>
          <wp:inline distT="0" distB="0" distL="0" distR="0" wp14:anchorId="6FE99D09" wp14:editId="703A5548">
            <wp:extent cx="4389120" cy="44822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ology_guidelines_overlay_N250.png"/>
                    <pic:cNvPicPr/>
                  </pic:nvPicPr>
                  <pic:blipFill>
                    <a:blip r:embed="rId12"/>
                    <a:stretch>
                      <a:fillRect/>
                    </a:stretch>
                  </pic:blipFill>
                  <pic:spPr>
                    <a:xfrm>
                      <a:off x="0" y="0"/>
                      <a:ext cx="4389120" cy="4482235"/>
                    </a:xfrm>
                    <a:prstGeom prst="rect">
                      <a:avLst/>
                    </a:prstGeom>
                  </pic:spPr>
                </pic:pic>
              </a:graphicData>
            </a:graphic>
          </wp:inline>
        </w:drawing>
      </w:r>
    </w:p>
    <w:p w14:paraId="573C1BC9" w14:textId="77777777" w:rsidR="003D6762" w:rsidRDefault="00000000">
      <w:pPr>
        <w:spacing w:line="240" w:lineRule="auto"/>
      </w:pPr>
      <w:r>
        <w:rPr>
          <w:rFonts w:ascii="Times New Roman" w:eastAsia="Times New Roman" w:hAnsi="Times New Roman"/>
          <w:i/>
          <w:sz w:val="20"/>
        </w:rPr>
        <w:t>Fig. 7. Correspondence guidelines after Procrustes alignment (N=250, same trial as Fig. 6): black segments join reference nodes to localized counterparts (subsampled).</w:t>
      </w:r>
    </w:p>
    <w:p w14:paraId="3802D8A5" w14:textId="77777777" w:rsidR="003D6762" w:rsidRDefault="00000000">
      <w:pPr>
        <w:spacing w:line="240" w:lineRule="auto"/>
      </w:pPr>
      <w:r>
        <w:rPr>
          <w:rFonts w:ascii="Times New Roman" w:eastAsia="Times New Roman" w:hAnsi="Times New Roman"/>
          <w:i/>
          <w:sz w:val="20"/>
        </w:rPr>
        <w:t>Table 5. Topological consistency across network sizes (black-guideline angle analysis). Medians over seeds; success = fraction of trials with MAE &lt; 6°. Artifacts: Results/table_topology_angle_mae.csv, topology_quality_raw.csv.</w:t>
      </w:r>
    </w:p>
    <w:tbl>
      <w:tblPr>
        <w:tblStyle w:val="TableGrid"/>
        <w:tblW w:w="0" w:type="auto"/>
        <w:tblLook w:val="04A0" w:firstRow="1" w:lastRow="0" w:firstColumn="1" w:lastColumn="0" w:noHBand="0" w:noVBand="1"/>
      </w:tblPr>
      <w:tblGrid>
        <w:gridCol w:w="1170"/>
        <w:gridCol w:w="923"/>
        <w:gridCol w:w="850"/>
        <w:gridCol w:w="993"/>
        <w:gridCol w:w="1134"/>
        <w:gridCol w:w="1134"/>
        <w:gridCol w:w="1417"/>
        <w:gridCol w:w="1739"/>
      </w:tblGrid>
      <w:tr w:rsidR="003D6762" w14:paraId="05EB7598" w14:textId="77777777" w:rsidTr="008D1253">
        <w:tc>
          <w:tcPr>
            <w:tcW w:w="1170" w:type="dxa"/>
          </w:tcPr>
          <w:p w14:paraId="603DF7A0" w14:textId="77777777" w:rsidR="003D6762" w:rsidRDefault="00000000">
            <w:r>
              <w:rPr>
                <w:rFonts w:ascii="Times New Roman" w:eastAsia="Times New Roman" w:hAnsi="Times New Roman"/>
                <w:b/>
                <w:sz w:val="18"/>
              </w:rPr>
              <w:t>Nodes</w:t>
            </w:r>
          </w:p>
        </w:tc>
        <w:tc>
          <w:tcPr>
            <w:tcW w:w="923" w:type="dxa"/>
          </w:tcPr>
          <w:p w14:paraId="44518C1E" w14:textId="77777777" w:rsidR="003D6762" w:rsidRDefault="00000000">
            <w:r>
              <w:rPr>
                <w:rFonts w:ascii="Times New Roman" w:eastAsia="Times New Roman" w:hAnsi="Times New Roman"/>
                <w:b/>
                <w:sz w:val="18"/>
              </w:rPr>
              <w:t>Ref. cols</w:t>
            </w:r>
          </w:p>
        </w:tc>
        <w:tc>
          <w:tcPr>
            <w:tcW w:w="850" w:type="dxa"/>
          </w:tcPr>
          <w:p w14:paraId="07793052" w14:textId="77777777" w:rsidR="003D6762" w:rsidRDefault="00000000">
            <w:r>
              <w:rPr>
                <w:rFonts w:ascii="Times New Roman" w:eastAsia="Times New Roman" w:hAnsi="Times New Roman"/>
                <w:b/>
                <w:sz w:val="18"/>
              </w:rPr>
              <w:t>SD [°]</w:t>
            </w:r>
          </w:p>
        </w:tc>
        <w:tc>
          <w:tcPr>
            <w:tcW w:w="993" w:type="dxa"/>
          </w:tcPr>
          <w:p w14:paraId="4F3F6FF6" w14:textId="77777777" w:rsidR="003D6762" w:rsidRDefault="00000000">
            <w:r>
              <w:rPr>
                <w:rFonts w:ascii="Times New Roman" w:eastAsia="Times New Roman" w:hAnsi="Times New Roman"/>
                <w:b/>
                <w:sz w:val="18"/>
              </w:rPr>
              <w:t>CV [%]</w:t>
            </w:r>
          </w:p>
        </w:tc>
        <w:tc>
          <w:tcPr>
            <w:tcW w:w="1134" w:type="dxa"/>
          </w:tcPr>
          <w:p w14:paraId="4FB716B8" w14:textId="77777777" w:rsidR="003D6762" w:rsidRDefault="00000000">
            <w:r>
              <w:rPr>
                <w:rFonts w:ascii="Times New Roman" w:eastAsia="Times New Roman" w:hAnsi="Times New Roman"/>
                <w:b/>
                <w:sz w:val="18"/>
              </w:rPr>
              <w:t>MAE [°]</w:t>
            </w:r>
          </w:p>
        </w:tc>
        <w:tc>
          <w:tcPr>
            <w:tcW w:w="1134" w:type="dxa"/>
          </w:tcPr>
          <w:p w14:paraId="3DEF6F54" w14:textId="77777777" w:rsidR="003D6762" w:rsidRDefault="00000000">
            <w:r>
              <w:rPr>
                <w:rFonts w:ascii="Times New Roman" w:eastAsia="Times New Roman" w:hAnsi="Times New Roman"/>
                <w:b/>
                <w:sz w:val="18"/>
              </w:rPr>
              <w:t>Dir. corr.</w:t>
            </w:r>
          </w:p>
        </w:tc>
        <w:tc>
          <w:tcPr>
            <w:tcW w:w="1417" w:type="dxa"/>
          </w:tcPr>
          <w:p w14:paraId="258EC53B" w14:textId="77777777" w:rsidR="003D6762" w:rsidRDefault="00000000">
            <w:r>
              <w:rPr>
                <w:rFonts w:ascii="Times New Roman" w:eastAsia="Times New Roman" w:hAnsi="Times New Roman"/>
                <w:b/>
                <w:sz w:val="18"/>
              </w:rPr>
              <w:t>Success &lt;6°</w:t>
            </w:r>
          </w:p>
        </w:tc>
        <w:tc>
          <w:tcPr>
            <w:tcW w:w="1739" w:type="dxa"/>
          </w:tcPr>
          <w:p w14:paraId="7131287F" w14:textId="77777777" w:rsidR="003D6762" w:rsidRDefault="00000000">
            <w:r>
              <w:rPr>
                <w:rFonts w:ascii="Times New Roman" w:eastAsia="Times New Roman" w:hAnsi="Times New Roman"/>
                <w:b/>
                <w:sz w:val="18"/>
              </w:rPr>
              <w:t>Assessment</w:t>
            </w:r>
          </w:p>
        </w:tc>
      </w:tr>
      <w:tr w:rsidR="003D6762" w14:paraId="692AD47C" w14:textId="77777777" w:rsidTr="008D1253">
        <w:tc>
          <w:tcPr>
            <w:tcW w:w="1170" w:type="dxa"/>
          </w:tcPr>
          <w:p w14:paraId="350AF999" w14:textId="77777777" w:rsidR="003D6762" w:rsidRDefault="00000000">
            <w:r>
              <w:rPr>
                <w:rFonts w:ascii="Times New Roman" w:eastAsia="Times New Roman" w:hAnsi="Times New Roman"/>
                <w:sz w:val="18"/>
              </w:rPr>
              <w:t>25</w:t>
            </w:r>
          </w:p>
        </w:tc>
        <w:tc>
          <w:tcPr>
            <w:tcW w:w="923" w:type="dxa"/>
          </w:tcPr>
          <w:p w14:paraId="011630F6" w14:textId="77777777" w:rsidR="003D6762" w:rsidRDefault="00000000">
            <w:r>
              <w:rPr>
                <w:rFonts w:ascii="Times New Roman" w:eastAsia="Times New Roman" w:hAnsi="Times New Roman"/>
                <w:sz w:val="18"/>
              </w:rPr>
              <w:t>5</w:t>
            </w:r>
          </w:p>
        </w:tc>
        <w:tc>
          <w:tcPr>
            <w:tcW w:w="850" w:type="dxa"/>
          </w:tcPr>
          <w:p w14:paraId="4B6100B1" w14:textId="77777777" w:rsidR="003D6762" w:rsidRDefault="00000000">
            <w:r>
              <w:rPr>
                <w:rFonts w:ascii="Times New Roman" w:eastAsia="Times New Roman" w:hAnsi="Times New Roman"/>
                <w:sz w:val="18"/>
              </w:rPr>
              <w:t>5.90</w:t>
            </w:r>
          </w:p>
        </w:tc>
        <w:tc>
          <w:tcPr>
            <w:tcW w:w="993" w:type="dxa"/>
          </w:tcPr>
          <w:p w14:paraId="63647066" w14:textId="77777777" w:rsidR="003D6762" w:rsidRDefault="00000000">
            <w:r>
              <w:rPr>
                <w:rFonts w:ascii="Times New Roman" w:eastAsia="Times New Roman" w:hAnsi="Times New Roman"/>
                <w:sz w:val="18"/>
              </w:rPr>
              <w:t>80.7</w:t>
            </w:r>
          </w:p>
        </w:tc>
        <w:tc>
          <w:tcPr>
            <w:tcW w:w="1134" w:type="dxa"/>
          </w:tcPr>
          <w:p w14:paraId="1F38E627" w14:textId="77777777" w:rsidR="003D6762" w:rsidRDefault="00000000">
            <w:r>
              <w:rPr>
                <w:rFonts w:ascii="Times New Roman" w:eastAsia="Times New Roman" w:hAnsi="Times New Roman"/>
                <w:sz w:val="18"/>
              </w:rPr>
              <w:t>7.34</w:t>
            </w:r>
          </w:p>
        </w:tc>
        <w:tc>
          <w:tcPr>
            <w:tcW w:w="1134" w:type="dxa"/>
          </w:tcPr>
          <w:p w14:paraId="64E22BA0" w14:textId="77777777" w:rsidR="003D6762" w:rsidRDefault="00000000">
            <w:r>
              <w:rPr>
                <w:rFonts w:ascii="Times New Roman" w:eastAsia="Times New Roman" w:hAnsi="Times New Roman"/>
                <w:sz w:val="18"/>
              </w:rPr>
              <w:t>98.8%</w:t>
            </w:r>
          </w:p>
        </w:tc>
        <w:tc>
          <w:tcPr>
            <w:tcW w:w="1417" w:type="dxa"/>
          </w:tcPr>
          <w:p w14:paraId="53B08193" w14:textId="77777777" w:rsidR="003D6762" w:rsidRDefault="00000000">
            <w:r>
              <w:rPr>
                <w:rFonts w:ascii="Times New Roman" w:eastAsia="Times New Roman" w:hAnsi="Times New Roman"/>
                <w:sz w:val="18"/>
              </w:rPr>
              <w:t>45%</w:t>
            </w:r>
          </w:p>
        </w:tc>
        <w:tc>
          <w:tcPr>
            <w:tcW w:w="1739" w:type="dxa"/>
          </w:tcPr>
          <w:p w14:paraId="3567C62F" w14:textId="77777777" w:rsidR="003D6762" w:rsidRDefault="00000000">
            <w:r>
              <w:rPr>
                <w:rFonts w:ascii="Times New Roman" w:eastAsia="Times New Roman" w:hAnsi="Times New Roman"/>
                <w:sz w:val="18"/>
              </w:rPr>
              <w:t>Well Achieved</w:t>
            </w:r>
          </w:p>
        </w:tc>
      </w:tr>
      <w:tr w:rsidR="003D6762" w14:paraId="3C9995BE" w14:textId="77777777" w:rsidTr="008D1253">
        <w:tc>
          <w:tcPr>
            <w:tcW w:w="1170" w:type="dxa"/>
          </w:tcPr>
          <w:p w14:paraId="2B2689F7" w14:textId="77777777" w:rsidR="003D6762" w:rsidRDefault="00000000">
            <w:r>
              <w:rPr>
                <w:rFonts w:ascii="Times New Roman" w:eastAsia="Times New Roman" w:hAnsi="Times New Roman"/>
                <w:sz w:val="18"/>
              </w:rPr>
              <w:t>64</w:t>
            </w:r>
          </w:p>
        </w:tc>
        <w:tc>
          <w:tcPr>
            <w:tcW w:w="923" w:type="dxa"/>
          </w:tcPr>
          <w:p w14:paraId="0087984F" w14:textId="77777777" w:rsidR="003D6762" w:rsidRDefault="00000000">
            <w:r>
              <w:rPr>
                <w:rFonts w:ascii="Times New Roman" w:eastAsia="Times New Roman" w:hAnsi="Times New Roman"/>
                <w:sz w:val="18"/>
              </w:rPr>
              <w:t>8</w:t>
            </w:r>
          </w:p>
        </w:tc>
        <w:tc>
          <w:tcPr>
            <w:tcW w:w="850" w:type="dxa"/>
          </w:tcPr>
          <w:p w14:paraId="6CEABE6D" w14:textId="77777777" w:rsidR="003D6762" w:rsidRDefault="00000000">
            <w:r>
              <w:rPr>
                <w:rFonts w:ascii="Times New Roman" w:eastAsia="Times New Roman" w:hAnsi="Times New Roman"/>
                <w:sz w:val="18"/>
              </w:rPr>
              <w:t>8.22</w:t>
            </w:r>
          </w:p>
        </w:tc>
        <w:tc>
          <w:tcPr>
            <w:tcW w:w="993" w:type="dxa"/>
          </w:tcPr>
          <w:p w14:paraId="0498507E" w14:textId="77777777" w:rsidR="003D6762" w:rsidRDefault="00000000">
            <w:r>
              <w:rPr>
                <w:rFonts w:ascii="Times New Roman" w:eastAsia="Times New Roman" w:hAnsi="Times New Roman"/>
                <w:sz w:val="18"/>
              </w:rPr>
              <w:t>82.2</w:t>
            </w:r>
          </w:p>
        </w:tc>
        <w:tc>
          <w:tcPr>
            <w:tcW w:w="1134" w:type="dxa"/>
          </w:tcPr>
          <w:p w14:paraId="62549836" w14:textId="77777777" w:rsidR="003D6762" w:rsidRDefault="00000000">
            <w:r>
              <w:rPr>
                <w:rFonts w:ascii="Times New Roman" w:eastAsia="Times New Roman" w:hAnsi="Times New Roman"/>
                <w:sz w:val="18"/>
              </w:rPr>
              <w:t>9.30</w:t>
            </w:r>
          </w:p>
        </w:tc>
        <w:tc>
          <w:tcPr>
            <w:tcW w:w="1134" w:type="dxa"/>
          </w:tcPr>
          <w:p w14:paraId="6260306C" w14:textId="77777777" w:rsidR="003D6762" w:rsidRDefault="00000000">
            <w:r>
              <w:rPr>
                <w:rFonts w:ascii="Times New Roman" w:eastAsia="Times New Roman" w:hAnsi="Times New Roman"/>
                <w:sz w:val="18"/>
              </w:rPr>
              <w:t>97.3%</w:t>
            </w:r>
          </w:p>
        </w:tc>
        <w:tc>
          <w:tcPr>
            <w:tcW w:w="1417" w:type="dxa"/>
          </w:tcPr>
          <w:p w14:paraId="1F2E9327" w14:textId="77777777" w:rsidR="003D6762" w:rsidRDefault="00000000">
            <w:r>
              <w:rPr>
                <w:rFonts w:ascii="Times New Roman" w:eastAsia="Times New Roman" w:hAnsi="Times New Roman"/>
                <w:sz w:val="18"/>
              </w:rPr>
              <w:t>40%</w:t>
            </w:r>
          </w:p>
        </w:tc>
        <w:tc>
          <w:tcPr>
            <w:tcW w:w="1739" w:type="dxa"/>
          </w:tcPr>
          <w:p w14:paraId="58CFF291" w14:textId="77777777" w:rsidR="003D6762" w:rsidRDefault="00000000">
            <w:r>
              <w:rPr>
                <w:rFonts w:ascii="Times New Roman" w:eastAsia="Times New Roman" w:hAnsi="Times New Roman"/>
                <w:sz w:val="18"/>
              </w:rPr>
              <w:t>Well Achieved</w:t>
            </w:r>
          </w:p>
        </w:tc>
      </w:tr>
      <w:tr w:rsidR="003D6762" w14:paraId="0619D6AB" w14:textId="77777777" w:rsidTr="008D1253">
        <w:tc>
          <w:tcPr>
            <w:tcW w:w="1170" w:type="dxa"/>
          </w:tcPr>
          <w:p w14:paraId="6B127788" w14:textId="77777777" w:rsidR="003D6762" w:rsidRDefault="00000000">
            <w:r>
              <w:rPr>
                <w:rFonts w:ascii="Times New Roman" w:eastAsia="Times New Roman" w:hAnsi="Times New Roman"/>
                <w:sz w:val="18"/>
              </w:rPr>
              <w:t>100</w:t>
            </w:r>
          </w:p>
        </w:tc>
        <w:tc>
          <w:tcPr>
            <w:tcW w:w="923" w:type="dxa"/>
          </w:tcPr>
          <w:p w14:paraId="3E80909F" w14:textId="77777777" w:rsidR="003D6762" w:rsidRDefault="00000000">
            <w:r>
              <w:rPr>
                <w:rFonts w:ascii="Times New Roman" w:eastAsia="Times New Roman" w:hAnsi="Times New Roman"/>
                <w:sz w:val="18"/>
              </w:rPr>
              <w:t>10</w:t>
            </w:r>
          </w:p>
        </w:tc>
        <w:tc>
          <w:tcPr>
            <w:tcW w:w="850" w:type="dxa"/>
          </w:tcPr>
          <w:p w14:paraId="6538F31C" w14:textId="77777777" w:rsidR="003D6762" w:rsidRDefault="00000000">
            <w:r>
              <w:rPr>
                <w:rFonts w:ascii="Times New Roman" w:eastAsia="Times New Roman" w:hAnsi="Times New Roman"/>
                <w:sz w:val="18"/>
              </w:rPr>
              <w:t>27.4</w:t>
            </w:r>
          </w:p>
        </w:tc>
        <w:tc>
          <w:tcPr>
            <w:tcW w:w="993" w:type="dxa"/>
          </w:tcPr>
          <w:p w14:paraId="54D360B9" w14:textId="77777777" w:rsidR="003D6762" w:rsidRDefault="00000000">
            <w:r>
              <w:rPr>
                <w:rFonts w:ascii="Times New Roman" w:eastAsia="Times New Roman" w:hAnsi="Times New Roman"/>
                <w:sz w:val="18"/>
              </w:rPr>
              <w:t>74.3</w:t>
            </w:r>
          </w:p>
        </w:tc>
        <w:tc>
          <w:tcPr>
            <w:tcW w:w="1134" w:type="dxa"/>
          </w:tcPr>
          <w:p w14:paraId="4C327418" w14:textId="77777777" w:rsidR="003D6762" w:rsidRDefault="00000000">
            <w:r>
              <w:rPr>
                <w:rFonts w:ascii="Times New Roman" w:eastAsia="Times New Roman" w:hAnsi="Times New Roman"/>
                <w:sz w:val="18"/>
              </w:rPr>
              <w:t>45.4*</w:t>
            </w:r>
          </w:p>
        </w:tc>
        <w:tc>
          <w:tcPr>
            <w:tcW w:w="1134" w:type="dxa"/>
          </w:tcPr>
          <w:p w14:paraId="469CA338" w14:textId="77777777" w:rsidR="003D6762" w:rsidRDefault="00000000">
            <w:r>
              <w:rPr>
                <w:rFonts w:ascii="Times New Roman" w:eastAsia="Times New Roman" w:hAnsi="Times New Roman"/>
                <w:sz w:val="18"/>
              </w:rPr>
              <w:t>96.8%</w:t>
            </w:r>
          </w:p>
        </w:tc>
        <w:tc>
          <w:tcPr>
            <w:tcW w:w="1417" w:type="dxa"/>
          </w:tcPr>
          <w:p w14:paraId="022E87C5" w14:textId="77777777" w:rsidR="003D6762" w:rsidRDefault="00000000">
            <w:r>
              <w:rPr>
                <w:rFonts w:ascii="Times New Roman" w:eastAsia="Times New Roman" w:hAnsi="Times New Roman"/>
                <w:sz w:val="18"/>
              </w:rPr>
              <w:t>50%</w:t>
            </w:r>
          </w:p>
        </w:tc>
        <w:tc>
          <w:tcPr>
            <w:tcW w:w="1739" w:type="dxa"/>
          </w:tcPr>
          <w:p w14:paraId="4E1B3DAC" w14:textId="77777777" w:rsidR="003D6762" w:rsidRDefault="00000000">
            <w:r>
              <w:rPr>
                <w:rFonts w:ascii="Times New Roman" w:eastAsia="Times New Roman" w:hAnsi="Times New Roman"/>
                <w:sz w:val="18"/>
              </w:rPr>
              <w:t>Needs Attention*</w:t>
            </w:r>
          </w:p>
        </w:tc>
      </w:tr>
      <w:tr w:rsidR="003D6762" w14:paraId="3E4BAAC3" w14:textId="77777777" w:rsidTr="008D1253">
        <w:tc>
          <w:tcPr>
            <w:tcW w:w="1170" w:type="dxa"/>
          </w:tcPr>
          <w:p w14:paraId="284D06CF" w14:textId="77777777" w:rsidR="003D6762" w:rsidRDefault="00000000">
            <w:r>
              <w:rPr>
                <w:rFonts w:ascii="Times New Roman" w:eastAsia="Times New Roman" w:hAnsi="Times New Roman"/>
                <w:sz w:val="18"/>
              </w:rPr>
              <w:t>250</w:t>
            </w:r>
          </w:p>
        </w:tc>
        <w:tc>
          <w:tcPr>
            <w:tcW w:w="923" w:type="dxa"/>
          </w:tcPr>
          <w:p w14:paraId="2E0AFEE1" w14:textId="77777777" w:rsidR="003D6762" w:rsidRDefault="00000000">
            <w:r>
              <w:rPr>
                <w:rFonts w:ascii="Times New Roman" w:eastAsia="Times New Roman" w:hAnsi="Times New Roman"/>
                <w:sz w:val="18"/>
              </w:rPr>
              <w:t>16</w:t>
            </w:r>
          </w:p>
        </w:tc>
        <w:tc>
          <w:tcPr>
            <w:tcW w:w="850" w:type="dxa"/>
          </w:tcPr>
          <w:p w14:paraId="76E0C2BF" w14:textId="77777777" w:rsidR="003D6762" w:rsidRDefault="00000000">
            <w:r>
              <w:rPr>
                <w:rFonts w:ascii="Times New Roman" w:eastAsia="Times New Roman" w:hAnsi="Times New Roman"/>
                <w:sz w:val="18"/>
              </w:rPr>
              <w:t>2.66</w:t>
            </w:r>
          </w:p>
        </w:tc>
        <w:tc>
          <w:tcPr>
            <w:tcW w:w="993" w:type="dxa"/>
          </w:tcPr>
          <w:p w14:paraId="279BFE64" w14:textId="77777777" w:rsidR="003D6762" w:rsidRDefault="00000000">
            <w:r>
              <w:rPr>
                <w:rFonts w:ascii="Times New Roman" w:eastAsia="Times New Roman" w:hAnsi="Times New Roman"/>
                <w:sz w:val="18"/>
              </w:rPr>
              <w:t>91.8</w:t>
            </w:r>
          </w:p>
        </w:tc>
        <w:tc>
          <w:tcPr>
            <w:tcW w:w="1134" w:type="dxa"/>
          </w:tcPr>
          <w:p w14:paraId="267B1679" w14:textId="77777777" w:rsidR="003D6762" w:rsidRDefault="00000000">
            <w:r>
              <w:rPr>
                <w:rFonts w:ascii="Times New Roman" w:eastAsia="Times New Roman" w:hAnsi="Times New Roman"/>
                <w:sz w:val="18"/>
              </w:rPr>
              <w:t>2.86</w:t>
            </w:r>
          </w:p>
        </w:tc>
        <w:tc>
          <w:tcPr>
            <w:tcW w:w="1134" w:type="dxa"/>
          </w:tcPr>
          <w:p w14:paraId="5B19F91F" w14:textId="77777777" w:rsidR="003D6762" w:rsidRDefault="00000000">
            <w:r>
              <w:rPr>
                <w:rFonts w:ascii="Times New Roman" w:eastAsia="Times New Roman" w:hAnsi="Times New Roman"/>
                <w:sz w:val="18"/>
              </w:rPr>
              <w:t>94.5%</w:t>
            </w:r>
          </w:p>
        </w:tc>
        <w:tc>
          <w:tcPr>
            <w:tcW w:w="1417" w:type="dxa"/>
          </w:tcPr>
          <w:p w14:paraId="0E76F9F3" w14:textId="77777777" w:rsidR="003D6762" w:rsidRDefault="00000000">
            <w:r>
              <w:rPr>
                <w:rFonts w:ascii="Times New Roman" w:eastAsia="Times New Roman" w:hAnsi="Times New Roman"/>
                <w:sz w:val="18"/>
              </w:rPr>
              <w:t>100%</w:t>
            </w:r>
          </w:p>
        </w:tc>
        <w:tc>
          <w:tcPr>
            <w:tcW w:w="1739" w:type="dxa"/>
          </w:tcPr>
          <w:p w14:paraId="055F9109" w14:textId="77777777" w:rsidR="003D6762" w:rsidRDefault="00000000">
            <w:r>
              <w:rPr>
                <w:rFonts w:ascii="Times New Roman" w:eastAsia="Times New Roman" w:hAnsi="Times New Roman"/>
                <w:sz w:val="18"/>
              </w:rPr>
              <w:t>Excellent</w:t>
            </w:r>
          </w:p>
        </w:tc>
      </w:tr>
      <w:tr w:rsidR="003D6762" w14:paraId="58337002" w14:textId="77777777" w:rsidTr="008D1253">
        <w:tc>
          <w:tcPr>
            <w:tcW w:w="1170" w:type="dxa"/>
          </w:tcPr>
          <w:p w14:paraId="77E2BFEC" w14:textId="77777777" w:rsidR="003D6762" w:rsidRDefault="00000000">
            <w:r>
              <w:rPr>
                <w:rFonts w:ascii="Times New Roman" w:eastAsia="Times New Roman" w:hAnsi="Times New Roman"/>
                <w:sz w:val="18"/>
              </w:rPr>
              <w:t>500</w:t>
            </w:r>
          </w:p>
        </w:tc>
        <w:tc>
          <w:tcPr>
            <w:tcW w:w="923" w:type="dxa"/>
          </w:tcPr>
          <w:p w14:paraId="50E9ACB5" w14:textId="77777777" w:rsidR="003D6762" w:rsidRDefault="00000000">
            <w:r>
              <w:rPr>
                <w:rFonts w:ascii="Times New Roman" w:eastAsia="Times New Roman" w:hAnsi="Times New Roman"/>
                <w:sz w:val="18"/>
              </w:rPr>
              <w:t>23</w:t>
            </w:r>
          </w:p>
        </w:tc>
        <w:tc>
          <w:tcPr>
            <w:tcW w:w="850" w:type="dxa"/>
          </w:tcPr>
          <w:p w14:paraId="2F936BDB" w14:textId="77777777" w:rsidR="003D6762" w:rsidRDefault="00000000">
            <w:r>
              <w:rPr>
                <w:rFonts w:ascii="Times New Roman" w:eastAsia="Times New Roman" w:hAnsi="Times New Roman"/>
                <w:sz w:val="18"/>
              </w:rPr>
              <w:t>2.89</w:t>
            </w:r>
          </w:p>
        </w:tc>
        <w:tc>
          <w:tcPr>
            <w:tcW w:w="993" w:type="dxa"/>
          </w:tcPr>
          <w:p w14:paraId="459D6AB4" w14:textId="77777777" w:rsidR="003D6762" w:rsidRDefault="00000000">
            <w:r>
              <w:rPr>
                <w:rFonts w:ascii="Times New Roman" w:eastAsia="Times New Roman" w:hAnsi="Times New Roman"/>
                <w:sz w:val="18"/>
              </w:rPr>
              <w:t>91.3</w:t>
            </w:r>
          </w:p>
        </w:tc>
        <w:tc>
          <w:tcPr>
            <w:tcW w:w="1134" w:type="dxa"/>
          </w:tcPr>
          <w:p w14:paraId="4313536E" w14:textId="77777777" w:rsidR="003D6762" w:rsidRDefault="00000000">
            <w:r>
              <w:rPr>
                <w:rFonts w:ascii="Times New Roman" w:eastAsia="Times New Roman" w:hAnsi="Times New Roman"/>
                <w:sz w:val="18"/>
              </w:rPr>
              <w:t>3.11</w:t>
            </w:r>
          </w:p>
        </w:tc>
        <w:tc>
          <w:tcPr>
            <w:tcW w:w="1134" w:type="dxa"/>
          </w:tcPr>
          <w:p w14:paraId="57748D35" w14:textId="77777777" w:rsidR="003D6762" w:rsidRDefault="00000000">
            <w:r>
              <w:rPr>
                <w:rFonts w:ascii="Times New Roman" w:eastAsia="Times New Roman" w:hAnsi="Times New Roman"/>
                <w:sz w:val="18"/>
              </w:rPr>
              <w:t>94.8%</w:t>
            </w:r>
          </w:p>
        </w:tc>
        <w:tc>
          <w:tcPr>
            <w:tcW w:w="1417" w:type="dxa"/>
          </w:tcPr>
          <w:p w14:paraId="2D5A19D3" w14:textId="77777777" w:rsidR="003D6762" w:rsidRDefault="00000000">
            <w:r>
              <w:rPr>
                <w:rFonts w:ascii="Times New Roman" w:eastAsia="Times New Roman" w:hAnsi="Times New Roman"/>
                <w:sz w:val="18"/>
              </w:rPr>
              <w:t>95%</w:t>
            </w:r>
          </w:p>
        </w:tc>
        <w:tc>
          <w:tcPr>
            <w:tcW w:w="1739" w:type="dxa"/>
          </w:tcPr>
          <w:p w14:paraId="749D78E2" w14:textId="77777777" w:rsidR="003D6762" w:rsidRDefault="00000000">
            <w:r>
              <w:rPr>
                <w:rFonts w:ascii="Times New Roman" w:eastAsia="Times New Roman" w:hAnsi="Times New Roman"/>
                <w:sz w:val="18"/>
              </w:rPr>
              <w:t>Excellent</w:t>
            </w:r>
          </w:p>
        </w:tc>
      </w:tr>
      <w:tr w:rsidR="003D6762" w14:paraId="52E186E7" w14:textId="77777777" w:rsidTr="008D1253">
        <w:tc>
          <w:tcPr>
            <w:tcW w:w="1170" w:type="dxa"/>
          </w:tcPr>
          <w:p w14:paraId="485CEAF2" w14:textId="77777777" w:rsidR="003D6762" w:rsidRDefault="00000000">
            <w:r>
              <w:rPr>
                <w:rFonts w:ascii="Times New Roman" w:eastAsia="Times New Roman" w:hAnsi="Times New Roman"/>
                <w:sz w:val="18"/>
              </w:rPr>
              <w:t>750</w:t>
            </w:r>
          </w:p>
        </w:tc>
        <w:tc>
          <w:tcPr>
            <w:tcW w:w="923" w:type="dxa"/>
          </w:tcPr>
          <w:p w14:paraId="2FAE272C" w14:textId="77777777" w:rsidR="003D6762" w:rsidRDefault="00000000">
            <w:r>
              <w:rPr>
                <w:rFonts w:ascii="Times New Roman" w:eastAsia="Times New Roman" w:hAnsi="Times New Roman"/>
                <w:sz w:val="18"/>
              </w:rPr>
              <w:t>28</w:t>
            </w:r>
          </w:p>
        </w:tc>
        <w:tc>
          <w:tcPr>
            <w:tcW w:w="850" w:type="dxa"/>
          </w:tcPr>
          <w:p w14:paraId="472193FB" w14:textId="77777777" w:rsidR="003D6762" w:rsidRDefault="00000000">
            <w:r>
              <w:rPr>
                <w:rFonts w:ascii="Times New Roman" w:eastAsia="Times New Roman" w:hAnsi="Times New Roman"/>
                <w:sz w:val="18"/>
              </w:rPr>
              <w:t>3.03</w:t>
            </w:r>
          </w:p>
        </w:tc>
        <w:tc>
          <w:tcPr>
            <w:tcW w:w="993" w:type="dxa"/>
          </w:tcPr>
          <w:p w14:paraId="6E36EB95" w14:textId="77777777" w:rsidR="003D6762" w:rsidRDefault="00000000">
            <w:r>
              <w:rPr>
                <w:rFonts w:ascii="Times New Roman" w:eastAsia="Times New Roman" w:hAnsi="Times New Roman"/>
                <w:sz w:val="18"/>
              </w:rPr>
              <w:t>95.0</w:t>
            </w:r>
          </w:p>
        </w:tc>
        <w:tc>
          <w:tcPr>
            <w:tcW w:w="1134" w:type="dxa"/>
          </w:tcPr>
          <w:p w14:paraId="4BF8A671" w14:textId="77777777" w:rsidR="003D6762" w:rsidRDefault="00000000">
            <w:r>
              <w:rPr>
                <w:rFonts w:ascii="Times New Roman" w:eastAsia="Times New Roman" w:hAnsi="Times New Roman"/>
                <w:sz w:val="18"/>
              </w:rPr>
              <w:t>3.15</w:t>
            </w:r>
          </w:p>
        </w:tc>
        <w:tc>
          <w:tcPr>
            <w:tcW w:w="1134" w:type="dxa"/>
          </w:tcPr>
          <w:p w14:paraId="1D162BDF" w14:textId="77777777" w:rsidR="003D6762" w:rsidRDefault="00000000">
            <w:r>
              <w:rPr>
                <w:rFonts w:ascii="Times New Roman" w:eastAsia="Times New Roman" w:hAnsi="Times New Roman"/>
                <w:sz w:val="18"/>
              </w:rPr>
              <w:t>94.0%</w:t>
            </w:r>
          </w:p>
        </w:tc>
        <w:tc>
          <w:tcPr>
            <w:tcW w:w="1417" w:type="dxa"/>
          </w:tcPr>
          <w:p w14:paraId="769DD649" w14:textId="77777777" w:rsidR="003D6762" w:rsidRDefault="00000000">
            <w:r>
              <w:rPr>
                <w:rFonts w:ascii="Times New Roman" w:eastAsia="Times New Roman" w:hAnsi="Times New Roman"/>
                <w:sz w:val="18"/>
              </w:rPr>
              <w:t>95%</w:t>
            </w:r>
          </w:p>
        </w:tc>
        <w:tc>
          <w:tcPr>
            <w:tcW w:w="1739" w:type="dxa"/>
          </w:tcPr>
          <w:p w14:paraId="2032AB47" w14:textId="77777777" w:rsidR="003D6762" w:rsidRDefault="00000000">
            <w:r>
              <w:rPr>
                <w:rFonts w:ascii="Times New Roman" w:eastAsia="Times New Roman" w:hAnsi="Times New Roman"/>
                <w:sz w:val="18"/>
              </w:rPr>
              <w:t>Excellent</w:t>
            </w:r>
          </w:p>
        </w:tc>
      </w:tr>
      <w:tr w:rsidR="003D6762" w14:paraId="42C05DE9" w14:textId="77777777" w:rsidTr="008D1253">
        <w:tc>
          <w:tcPr>
            <w:tcW w:w="1170" w:type="dxa"/>
          </w:tcPr>
          <w:p w14:paraId="31012A07" w14:textId="77777777" w:rsidR="003D6762" w:rsidRDefault="00000000">
            <w:r>
              <w:rPr>
                <w:rFonts w:ascii="Times New Roman" w:eastAsia="Times New Roman" w:hAnsi="Times New Roman"/>
                <w:sz w:val="18"/>
              </w:rPr>
              <w:t>1000</w:t>
            </w:r>
          </w:p>
        </w:tc>
        <w:tc>
          <w:tcPr>
            <w:tcW w:w="923" w:type="dxa"/>
          </w:tcPr>
          <w:p w14:paraId="14B62DC8" w14:textId="77777777" w:rsidR="003D6762" w:rsidRDefault="00000000">
            <w:r>
              <w:rPr>
                <w:rFonts w:ascii="Times New Roman" w:eastAsia="Times New Roman" w:hAnsi="Times New Roman"/>
                <w:sz w:val="18"/>
              </w:rPr>
              <w:t>32</w:t>
            </w:r>
          </w:p>
        </w:tc>
        <w:tc>
          <w:tcPr>
            <w:tcW w:w="850" w:type="dxa"/>
          </w:tcPr>
          <w:p w14:paraId="2C06FFF7" w14:textId="77777777" w:rsidR="003D6762" w:rsidRDefault="00000000">
            <w:r>
              <w:rPr>
                <w:rFonts w:ascii="Times New Roman" w:eastAsia="Times New Roman" w:hAnsi="Times New Roman"/>
                <w:sz w:val="18"/>
              </w:rPr>
              <w:t>3.46</w:t>
            </w:r>
          </w:p>
        </w:tc>
        <w:tc>
          <w:tcPr>
            <w:tcW w:w="993" w:type="dxa"/>
          </w:tcPr>
          <w:p w14:paraId="239663F3" w14:textId="77777777" w:rsidR="003D6762" w:rsidRDefault="00000000">
            <w:r>
              <w:rPr>
                <w:rFonts w:ascii="Times New Roman" w:eastAsia="Times New Roman" w:hAnsi="Times New Roman"/>
                <w:sz w:val="18"/>
              </w:rPr>
              <w:t>99.3</w:t>
            </w:r>
          </w:p>
        </w:tc>
        <w:tc>
          <w:tcPr>
            <w:tcW w:w="1134" w:type="dxa"/>
          </w:tcPr>
          <w:p w14:paraId="5B85241D" w14:textId="77777777" w:rsidR="003D6762" w:rsidRDefault="00000000">
            <w:r>
              <w:rPr>
                <w:rFonts w:ascii="Times New Roman" w:eastAsia="Times New Roman" w:hAnsi="Times New Roman"/>
                <w:sz w:val="18"/>
              </w:rPr>
              <w:t>3.33</w:t>
            </w:r>
          </w:p>
        </w:tc>
        <w:tc>
          <w:tcPr>
            <w:tcW w:w="1134" w:type="dxa"/>
          </w:tcPr>
          <w:p w14:paraId="1DC74747" w14:textId="77777777" w:rsidR="003D6762" w:rsidRDefault="00000000">
            <w:r>
              <w:rPr>
                <w:rFonts w:ascii="Times New Roman" w:eastAsia="Times New Roman" w:hAnsi="Times New Roman"/>
                <w:sz w:val="18"/>
              </w:rPr>
              <w:t>93.3%</w:t>
            </w:r>
          </w:p>
        </w:tc>
        <w:tc>
          <w:tcPr>
            <w:tcW w:w="1417" w:type="dxa"/>
          </w:tcPr>
          <w:p w14:paraId="01062100" w14:textId="77777777" w:rsidR="003D6762" w:rsidRDefault="00000000">
            <w:r>
              <w:rPr>
                <w:rFonts w:ascii="Times New Roman" w:eastAsia="Times New Roman" w:hAnsi="Times New Roman"/>
                <w:sz w:val="18"/>
              </w:rPr>
              <w:t>100%</w:t>
            </w:r>
          </w:p>
        </w:tc>
        <w:tc>
          <w:tcPr>
            <w:tcW w:w="1739" w:type="dxa"/>
          </w:tcPr>
          <w:p w14:paraId="632CA4EF" w14:textId="77777777" w:rsidR="003D6762" w:rsidRDefault="00000000">
            <w:r>
              <w:rPr>
                <w:rFonts w:ascii="Times New Roman" w:eastAsia="Times New Roman" w:hAnsi="Times New Roman"/>
                <w:sz w:val="18"/>
              </w:rPr>
              <w:t>Excellent</w:t>
            </w:r>
          </w:p>
        </w:tc>
      </w:tr>
      <w:tr w:rsidR="003D6762" w14:paraId="5CD3B0E3" w14:textId="77777777" w:rsidTr="008D1253">
        <w:tc>
          <w:tcPr>
            <w:tcW w:w="1170" w:type="dxa"/>
          </w:tcPr>
          <w:p w14:paraId="68DF86F6" w14:textId="77777777" w:rsidR="003D6762" w:rsidRDefault="00000000">
            <w:r>
              <w:rPr>
                <w:rFonts w:ascii="Times New Roman" w:eastAsia="Times New Roman" w:hAnsi="Times New Roman"/>
                <w:sz w:val="18"/>
              </w:rPr>
              <w:t>1500</w:t>
            </w:r>
          </w:p>
        </w:tc>
        <w:tc>
          <w:tcPr>
            <w:tcW w:w="923" w:type="dxa"/>
          </w:tcPr>
          <w:p w14:paraId="62498AF8" w14:textId="77777777" w:rsidR="003D6762" w:rsidRDefault="00000000">
            <w:r>
              <w:rPr>
                <w:rFonts w:ascii="Times New Roman" w:eastAsia="Times New Roman" w:hAnsi="Times New Roman"/>
                <w:sz w:val="18"/>
              </w:rPr>
              <w:t>39</w:t>
            </w:r>
          </w:p>
        </w:tc>
        <w:tc>
          <w:tcPr>
            <w:tcW w:w="850" w:type="dxa"/>
          </w:tcPr>
          <w:p w14:paraId="3A6532BF" w14:textId="77777777" w:rsidR="003D6762" w:rsidRDefault="00000000">
            <w:r>
              <w:rPr>
                <w:rFonts w:ascii="Times New Roman" w:eastAsia="Times New Roman" w:hAnsi="Times New Roman"/>
                <w:sz w:val="18"/>
              </w:rPr>
              <w:t>3.38</w:t>
            </w:r>
          </w:p>
        </w:tc>
        <w:tc>
          <w:tcPr>
            <w:tcW w:w="993" w:type="dxa"/>
          </w:tcPr>
          <w:p w14:paraId="57589D61" w14:textId="77777777" w:rsidR="003D6762" w:rsidRDefault="00000000">
            <w:r>
              <w:rPr>
                <w:rFonts w:ascii="Times New Roman" w:eastAsia="Times New Roman" w:hAnsi="Times New Roman"/>
                <w:sz w:val="18"/>
              </w:rPr>
              <w:t>98.3</w:t>
            </w:r>
          </w:p>
        </w:tc>
        <w:tc>
          <w:tcPr>
            <w:tcW w:w="1134" w:type="dxa"/>
          </w:tcPr>
          <w:p w14:paraId="7D9A83D3" w14:textId="77777777" w:rsidR="003D6762" w:rsidRDefault="00000000">
            <w:r>
              <w:rPr>
                <w:rFonts w:ascii="Times New Roman" w:eastAsia="Times New Roman" w:hAnsi="Times New Roman"/>
                <w:sz w:val="18"/>
              </w:rPr>
              <w:t>3.40</w:t>
            </w:r>
          </w:p>
        </w:tc>
        <w:tc>
          <w:tcPr>
            <w:tcW w:w="1134" w:type="dxa"/>
          </w:tcPr>
          <w:p w14:paraId="2BC043F1" w14:textId="77777777" w:rsidR="003D6762" w:rsidRDefault="00000000">
            <w:r>
              <w:rPr>
                <w:rFonts w:ascii="Times New Roman" w:eastAsia="Times New Roman" w:hAnsi="Times New Roman"/>
                <w:sz w:val="18"/>
              </w:rPr>
              <w:t>91.3%</w:t>
            </w:r>
          </w:p>
        </w:tc>
        <w:tc>
          <w:tcPr>
            <w:tcW w:w="1417" w:type="dxa"/>
          </w:tcPr>
          <w:p w14:paraId="09FB4BFF" w14:textId="77777777" w:rsidR="003D6762" w:rsidRDefault="00000000">
            <w:r>
              <w:rPr>
                <w:rFonts w:ascii="Times New Roman" w:eastAsia="Times New Roman" w:hAnsi="Times New Roman"/>
                <w:sz w:val="18"/>
              </w:rPr>
              <w:t>90%</w:t>
            </w:r>
          </w:p>
        </w:tc>
        <w:tc>
          <w:tcPr>
            <w:tcW w:w="1739" w:type="dxa"/>
          </w:tcPr>
          <w:p w14:paraId="089F2824" w14:textId="77777777" w:rsidR="003D6762" w:rsidRDefault="00000000">
            <w:r>
              <w:rPr>
                <w:rFonts w:ascii="Times New Roman" w:eastAsia="Times New Roman" w:hAnsi="Times New Roman"/>
                <w:sz w:val="18"/>
              </w:rPr>
              <w:t>Excellent</w:t>
            </w:r>
          </w:p>
        </w:tc>
      </w:tr>
      <w:tr w:rsidR="003D6762" w14:paraId="315AAF77" w14:textId="77777777" w:rsidTr="008D1253">
        <w:tc>
          <w:tcPr>
            <w:tcW w:w="1170" w:type="dxa"/>
          </w:tcPr>
          <w:p w14:paraId="4035DD11" w14:textId="77777777" w:rsidR="003D6762" w:rsidRDefault="00000000">
            <w:r>
              <w:rPr>
                <w:rFonts w:ascii="Times New Roman" w:eastAsia="Times New Roman" w:hAnsi="Times New Roman"/>
                <w:sz w:val="18"/>
              </w:rPr>
              <w:t>2000</w:t>
            </w:r>
          </w:p>
        </w:tc>
        <w:tc>
          <w:tcPr>
            <w:tcW w:w="923" w:type="dxa"/>
          </w:tcPr>
          <w:p w14:paraId="6D6E9E87" w14:textId="77777777" w:rsidR="003D6762" w:rsidRDefault="00000000">
            <w:r>
              <w:rPr>
                <w:rFonts w:ascii="Times New Roman" w:eastAsia="Times New Roman" w:hAnsi="Times New Roman"/>
                <w:sz w:val="18"/>
              </w:rPr>
              <w:t>45</w:t>
            </w:r>
          </w:p>
        </w:tc>
        <w:tc>
          <w:tcPr>
            <w:tcW w:w="850" w:type="dxa"/>
          </w:tcPr>
          <w:p w14:paraId="47C49A94" w14:textId="77777777" w:rsidR="003D6762" w:rsidRDefault="00000000">
            <w:r>
              <w:rPr>
                <w:rFonts w:ascii="Times New Roman" w:eastAsia="Times New Roman" w:hAnsi="Times New Roman"/>
                <w:sz w:val="18"/>
              </w:rPr>
              <w:t>3.49</w:t>
            </w:r>
          </w:p>
        </w:tc>
        <w:tc>
          <w:tcPr>
            <w:tcW w:w="993" w:type="dxa"/>
          </w:tcPr>
          <w:p w14:paraId="5C6AEB38" w14:textId="77777777" w:rsidR="003D6762" w:rsidRDefault="00000000">
            <w:r>
              <w:rPr>
                <w:rFonts w:ascii="Times New Roman" w:eastAsia="Times New Roman" w:hAnsi="Times New Roman"/>
                <w:sz w:val="18"/>
              </w:rPr>
              <w:t>102.4</w:t>
            </w:r>
          </w:p>
        </w:tc>
        <w:tc>
          <w:tcPr>
            <w:tcW w:w="1134" w:type="dxa"/>
          </w:tcPr>
          <w:p w14:paraId="0CCE99D0" w14:textId="77777777" w:rsidR="003D6762" w:rsidRDefault="00000000">
            <w:r>
              <w:rPr>
                <w:rFonts w:ascii="Times New Roman" w:eastAsia="Times New Roman" w:hAnsi="Times New Roman"/>
                <w:sz w:val="18"/>
              </w:rPr>
              <w:t>3.49</w:t>
            </w:r>
          </w:p>
        </w:tc>
        <w:tc>
          <w:tcPr>
            <w:tcW w:w="1134" w:type="dxa"/>
          </w:tcPr>
          <w:p w14:paraId="6CEF8B90" w14:textId="77777777" w:rsidR="003D6762" w:rsidRDefault="00000000">
            <w:r>
              <w:rPr>
                <w:rFonts w:ascii="Times New Roman" w:eastAsia="Times New Roman" w:hAnsi="Times New Roman"/>
                <w:sz w:val="18"/>
              </w:rPr>
              <w:t>93.8%</w:t>
            </w:r>
          </w:p>
        </w:tc>
        <w:tc>
          <w:tcPr>
            <w:tcW w:w="1417" w:type="dxa"/>
          </w:tcPr>
          <w:p w14:paraId="3CCA0CB2" w14:textId="77777777" w:rsidR="003D6762" w:rsidRDefault="00000000">
            <w:r>
              <w:rPr>
                <w:rFonts w:ascii="Times New Roman" w:eastAsia="Times New Roman" w:hAnsi="Times New Roman"/>
                <w:sz w:val="18"/>
              </w:rPr>
              <w:t>80%</w:t>
            </w:r>
          </w:p>
        </w:tc>
        <w:tc>
          <w:tcPr>
            <w:tcW w:w="1739" w:type="dxa"/>
          </w:tcPr>
          <w:p w14:paraId="2E55EC65" w14:textId="77777777" w:rsidR="003D6762" w:rsidRDefault="00000000">
            <w:r>
              <w:rPr>
                <w:rFonts w:ascii="Times New Roman" w:eastAsia="Times New Roman" w:hAnsi="Times New Roman"/>
                <w:sz w:val="18"/>
              </w:rPr>
              <w:t>Excellent</w:t>
            </w:r>
          </w:p>
        </w:tc>
      </w:tr>
    </w:tbl>
    <w:p w14:paraId="7F0A3AB9" w14:textId="77777777" w:rsidR="003D6762" w:rsidRDefault="003D6762"/>
    <w:p w14:paraId="467BCAE3" w14:textId="77777777" w:rsidR="003D6762" w:rsidRDefault="00000000">
      <w:pPr>
        <w:spacing w:after="160" w:line="240" w:lineRule="auto"/>
      </w:pPr>
      <w:r>
        <w:rPr>
          <w:rFonts w:ascii="Times New Roman" w:eastAsia="Times New Roman" w:hAnsi="Times New Roman"/>
          <w:i/>
          <w:sz w:val="18"/>
        </w:rPr>
        <w:t>*At small N, classical MDS on sparse shortest-path distances is occasionally unstable (near-orthogonal embeddings); medians can be pulled by failed seeds even when best-seed MAE is low. For N≥250 the median MAE remains below 4° with high success rates—adequate for direction-aware routing. Primary visual evidence is Fig. 6 (N=250).</w:t>
      </w:r>
    </w:p>
    <w:p w14:paraId="5E9DE214" w14:textId="77777777" w:rsidR="003D6762" w:rsidRDefault="00000000">
      <w:pPr>
        <w:pStyle w:val="Heading1"/>
      </w:pPr>
      <w:r>
        <w:rPr>
          <w:rFonts w:ascii="Times New Roman" w:eastAsia="Times New Roman" w:hAnsi="Times New Roman"/>
        </w:rPr>
        <w:lastRenderedPageBreak/>
        <w:t>7 Integration with Direction-Aware Routing</w:t>
      </w:r>
    </w:p>
    <w:p w14:paraId="69F70B3B" w14:textId="77777777" w:rsidR="003D6762" w:rsidRDefault="00000000">
      <w:pPr>
        <w:spacing w:after="120" w:line="240" w:lineRule="auto"/>
      </w:pPr>
      <w:r>
        <w:rPr>
          <w:rFonts w:ascii="Times New Roman" w:eastAsia="Times New Roman" w:hAnsi="Times New Roman"/>
        </w:rPr>
        <w:t>Given relative positions, a node computes the destination direction in the virtual frame and selects the neighbor minimizing angular deviation (greedy directional forwarding). Because similarity transforms preserve angles, an embedding that is consistent up to similarity supports the same angular decisions as a reference layout.</w:t>
      </w:r>
    </w:p>
    <w:p w14:paraId="4576BAD6" w14:textId="5BE0AD45" w:rsidR="003D6762" w:rsidRDefault="00000000">
      <w:pPr>
        <w:spacing w:after="120" w:line="240" w:lineRule="auto"/>
      </w:pPr>
      <w:r>
        <w:rPr>
          <w:rFonts w:ascii="Times New Roman" w:eastAsia="Times New Roman" w:hAnsi="Times New Roman"/>
        </w:rPr>
        <w:t xml:space="preserve">Routing failures in greedy schemes are often topological voids (local minima), not pure localization error [1,14]. Perimeter/face recovery remains complementary. </w:t>
      </w:r>
      <w:r w:rsidR="005F451C" w:rsidRPr="00616CC5">
        <w:rPr>
          <w:lang w:val="en-GB"/>
        </w:rPr>
        <w:t>We do not</w:t>
      </w:r>
      <w:r>
        <w:rPr>
          <w:rFonts w:ascii="Times New Roman" w:eastAsia="Times New Roman" w:hAnsi="Times New Roman"/>
        </w:rPr>
        <w:t xml:space="preserve"> claim new NS-3 packet-level campaigns; integrating relative coordinates into GPSR-style stacks is future work. The density–Tx results matter for routing because connectivity and degree govern both embedding quality and forwarding options: energy-optimal Tx must still keep the graph usable for greedy progress.</w:t>
      </w:r>
    </w:p>
    <w:p w14:paraId="76EA8CDD" w14:textId="77777777" w:rsidR="003D6762" w:rsidRDefault="00000000">
      <w:pPr>
        <w:pStyle w:val="Heading1"/>
      </w:pPr>
      <w:r>
        <w:rPr>
          <w:rFonts w:ascii="Times New Roman" w:eastAsia="Times New Roman" w:hAnsi="Times New Roman"/>
        </w:rPr>
        <w:t>8 Conclusion, Limitations, and Future Work</w:t>
      </w:r>
    </w:p>
    <w:p w14:paraId="1F2AF46C" w14:textId="77777777" w:rsidR="003D6762" w:rsidRDefault="00000000">
      <w:pPr>
        <w:pStyle w:val="Heading2"/>
      </w:pPr>
      <w:r>
        <w:rPr>
          <w:rFonts w:ascii="Times New Roman" w:eastAsia="Times New Roman" w:hAnsi="Times New Roman"/>
          <w:sz w:val="24"/>
        </w:rPr>
        <w:t>8.1 Conclusion</w:t>
      </w:r>
    </w:p>
    <w:p w14:paraId="4DEF89B5" w14:textId="77777777" w:rsidR="003D6762" w:rsidRDefault="00000000">
      <w:pPr>
        <w:spacing w:after="120" w:line="240" w:lineRule="auto"/>
      </w:pPr>
      <w:r>
        <w:rPr>
          <w:rFonts w:ascii="Times New Roman" w:eastAsia="Times New Roman" w:hAnsi="Times New Roman"/>
        </w:rPr>
        <w:t>Relative, reference-free embeddings aimed at directional consistency are a credible lightweight alternative to metric localization for direction-aware WSN routing. The asymmetric attraction rule offers clear local progress; global convergence remains empirically supported rather than fully proved. The density–Tx study provides deployment guidance (raise density to cut Tx while holding degree ≈8–10). The Mode A topology-quality study shows that, under a documented MDS-init protocol, angular errors of a few degrees and ~94% directional correctness are attainable at N=250 with auditable artifacts. Normalization remains a disclosed simulation dependence; distributed alternatives are outlined for future measurement.</w:t>
      </w:r>
    </w:p>
    <w:p w14:paraId="7982C09D" w14:textId="53966B9A" w:rsidR="003D6762" w:rsidRDefault="00000000">
      <w:pPr>
        <w:spacing w:line="240" w:lineRule="auto"/>
      </w:pPr>
      <w:r>
        <w:rPr>
          <w:rFonts w:ascii="Times New Roman" w:eastAsia="Times New Roman" w:hAnsi="Times New Roman"/>
          <w:i/>
          <w:sz w:val="20"/>
        </w:rPr>
        <w:t>Table 6. Key findings (telecom perspective).</w:t>
      </w:r>
    </w:p>
    <w:tbl>
      <w:tblPr>
        <w:tblStyle w:val="TableGrid"/>
        <w:tblW w:w="0" w:type="auto"/>
        <w:tblLook w:val="04A0" w:firstRow="1" w:lastRow="0" w:firstColumn="1" w:lastColumn="0" w:noHBand="0" w:noVBand="1"/>
      </w:tblPr>
      <w:tblGrid>
        <w:gridCol w:w="3369"/>
        <w:gridCol w:w="3260"/>
        <w:gridCol w:w="2731"/>
      </w:tblGrid>
      <w:tr w:rsidR="003D6762" w14:paraId="6EFE31A5" w14:textId="77777777" w:rsidTr="008D1253">
        <w:tc>
          <w:tcPr>
            <w:tcW w:w="3369" w:type="dxa"/>
          </w:tcPr>
          <w:p w14:paraId="28243B67" w14:textId="77777777" w:rsidR="003D6762" w:rsidRDefault="00000000">
            <w:r>
              <w:rPr>
                <w:rFonts w:ascii="Times New Roman" w:eastAsia="Times New Roman" w:hAnsi="Times New Roman"/>
                <w:b/>
                <w:sz w:val="18"/>
              </w:rPr>
              <w:t>Finding</w:t>
            </w:r>
          </w:p>
        </w:tc>
        <w:tc>
          <w:tcPr>
            <w:tcW w:w="3260" w:type="dxa"/>
          </w:tcPr>
          <w:p w14:paraId="11079558" w14:textId="77777777" w:rsidR="003D6762" w:rsidRDefault="00000000">
            <w:r>
              <w:rPr>
                <w:rFonts w:ascii="Times New Roman" w:eastAsia="Times New Roman" w:hAnsi="Times New Roman"/>
                <w:b/>
                <w:sz w:val="18"/>
              </w:rPr>
              <w:t>Evidence</w:t>
            </w:r>
          </w:p>
        </w:tc>
        <w:tc>
          <w:tcPr>
            <w:tcW w:w="2731" w:type="dxa"/>
          </w:tcPr>
          <w:p w14:paraId="6AF909E9" w14:textId="77777777" w:rsidR="003D6762" w:rsidRDefault="00000000">
            <w:r>
              <w:rPr>
                <w:rFonts w:ascii="Times New Roman" w:eastAsia="Times New Roman" w:hAnsi="Times New Roman"/>
                <w:b/>
                <w:sz w:val="18"/>
              </w:rPr>
              <w:t>Implication</w:t>
            </w:r>
          </w:p>
        </w:tc>
      </w:tr>
      <w:tr w:rsidR="003D6762" w14:paraId="536098F5" w14:textId="77777777" w:rsidTr="008D1253">
        <w:tc>
          <w:tcPr>
            <w:tcW w:w="3369" w:type="dxa"/>
          </w:tcPr>
          <w:p w14:paraId="28C3667A" w14:textId="77777777" w:rsidR="003D6762" w:rsidRDefault="00000000">
            <w:r>
              <w:rPr>
                <w:rFonts w:ascii="Times New Roman" w:eastAsia="Times New Roman" w:hAnsi="Times New Roman"/>
                <w:sz w:val="18"/>
              </w:rPr>
              <w:t>Directional objective supported (Mode A)</w:t>
            </w:r>
          </w:p>
        </w:tc>
        <w:tc>
          <w:tcPr>
            <w:tcW w:w="3260" w:type="dxa"/>
          </w:tcPr>
          <w:p w14:paraId="6B3F2092" w14:textId="77777777" w:rsidR="003D6762" w:rsidRDefault="00000000">
            <w:r>
              <w:rPr>
                <w:rFonts w:ascii="Times New Roman" w:eastAsia="Times New Roman" w:hAnsi="Times New Roman"/>
                <w:sz w:val="18"/>
              </w:rPr>
              <w:t>§6.5; Figs. 6–7; Table 5 (N=250 MAE≈2.9°)</w:t>
            </w:r>
          </w:p>
        </w:tc>
        <w:tc>
          <w:tcPr>
            <w:tcW w:w="2731" w:type="dxa"/>
          </w:tcPr>
          <w:p w14:paraId="6FD18177" w14:textId="77777777" w:rsidR="003D6762" w:rsidRDefault="00000000">
            <w:r>
              <w:rPr>
                <w:rFonts w:ascii="Times New Roman" w:eastAsia="Times New Roman" w:hAnsi="Times New Roman"/>
                <w:sz w:val="18"/>
              </w:rPr>
              <w:t>Metric survey accuracy not required for greedy direction</w:t>
            </w:r>
          </w:p>
        </w:tc>
      </w:tr>
      <w:tr w:rsidR="003D6762" w14:paraId="3D1EEB10" w14:textId="77777777" w:rsidTr="008D1253">
        <w:tc>
          <w:tcPr>
            <w:tcW w:w="3369" w:type="dxa"/>
          </w:tcPr>
          <w:p w14:paraId="3BD8CA0B" w14:textId="77777777" w:rsidR="003D6762" w:rsidRDefault="00000000">
            <w:r>
              <w:rPr>
                <w:rFonts w:ascii="Times New Roman" w:eastAsia="Times New Roman" w:hAnsi="Times New Roman"/>
                <w:sz w:val="18"/>
              </w:rPr>
              <w:t>Min Tx falls with density</w:t>
            </w:r>
          </w:p>
        </w:tc>
        <w:tc>
          <w:tcPr>
            <w:tcW w:w="3260" w:type="dxa"/>
          </w:tcPr>
          <w:p w14:paraId="06CBD613" w14:textId="77777777" w:rsidR="003D6762" w:rsidRDefault="00000000">
            <w:r>
              <w:rPr>
                <w:rFonts w:ascii="Times New Roman" w:eastAsia="Times New Roman" w:hAnsi="Times New Roman"/>
                <w:sz w:val="18"/>
              </w:rPr>
              <w:t>Table 3 / Figs. 1–2 (600 trials)</w:t>
            </w:r>
          </w:p>
        </w:tc>
        <w:tc>
          <w:tcPr>
            <w:tcW w:w="2731" w:type="dxa"/>
          </w:tcPr>
          <w:p w14:paraId="54E054B8" w14:textId="77777777" w:rsidR="003D6762" w:rsidRDefault="00000000">
            <w:r>
              <w:rPr>
                <w:rFonts w:ascii="Times New Roman" w:eastAsia="Times New Roman" w:hAnsi="Times New Roman"/>
                <w:sz w:val="18"/>
              </w:rPr>
              <w:t>Deploy denser to save Tx energy</w:t>
            </w:r>
          </w:p>
        </w:tc>
      </w:tr>
      <w:tr w:rsidR="003D6762" w14:paraId="5DAE1DE5" w14:textId="77777777" w:rsidTr="008D1253">
        <w:tc>
          <w:tcPr>
            <w:tcW w:w="3369" w:type="dxa"/>
          </w:tcPr>
          <w:p w14:paraId="662CA4F2" w14:textId="77777777" w:rsidR="003D6762" w:rsidRDefault="00000000">
            <w:r>
              <w:rPr>
                <w:rFonts w:ascii="Times New Roman" w:eastAsia="Times New Roman" w:hAnsi="Times New Roman"/>
                <w:sz w:val="18"/>
              </w:rPr>
              <w:t>Degree target ≈8–10</w:t>
            </w:r>
          </w:p>
        </w:tc>
        <w:tc>
          <w:tcPr>
            <w:tcW w:w="3260" w:type="dxa"/>
          </w:tcPr>
          <w:p w14:paraId="59C0B37A" w14:textId="77777777" w:rsidR="003D6762" w:rsidRDefault="00000000">
            <w:r>
              <w:rPr>
                <w:rFonts w:ascii="Times New Roman" w:eastAsia="Times New Roman" w:hAnsi="Times New Roman"/>
                <w:sz w:val="18"/>
              </w:rPr>
              <w:t>Fig. 3; k-sweep Table 4</w:t>
            </w:r>
          </w:p>
        </w:tc>
        <w:tc>
          <w:tcPr>
            <w:tcW w:w="2731" w:type="dxa"/>
          </w:tcPr>
          <w:p w14:paraId="50B227CF" w14:textId="77777777" w:rsidR="003D6762" w:rsidRDefault="00000000">
            <w:r>
              <w:rPr>
                <w:rFonts w:ascii="Times New Roman" w:eastAsia="Times New Roman" w:hAnsi="Times New Roman"/>
                <w:sz w:val="18"/>
              </w:rPr>
              <w:t>Cap neighbors; do not over-range</w:t>
            </w:r>
          </w:p>
        </w:tc>
      </w:tr>
      <w:tr w:rsidR="003D6762" w14:paraId="34393763" w14:textId="77777777" w:rsidTr="008D1253">
        <w:tc>
          <w:tcPr>
            <w:tcW w:w="3369" w:type="dxa"/>
          </w:tcPr>
          <w:p w14:paraId="7BBDB108" w14:textId="77777777" w:rsidR="003D6762" w:rsidRDefault="00000000">
            <w:r>
              <w:rPr>
                <w:rFonts w:ascii="Times New Roman" w:eastAsia="Times New Roman" w:hAnsi="Times New Roman"/>
                <w:sz w:val="18"/>
              </w:rPr>
              <w:t>Soft stopping needed</w:t>
            </w:r>
          </w:p>
        </w:tc>
        <w:tc>
          <w:tcPr>
            <w:tcW w:w="3260" w:type="dxa"/>
          </w:tcPr>
          <w:p w14:paraId="373D6DC1" w14:textId="77777777" w:rsidR="003D6762" w:rsidRDefault="00000000">
            <w:r>
              <w:rPr>
                <w:rFonts w:ascii="Times New Roman" w:eastAsia="Times New Roman" w:hAnsi="Times New Roman"/>
                <w:sz w:val="18"/>
              </w:rPr>
              <w:t>Section 6.4</w:t>
            </w:r>
          </w:p>
        </w:tc>
        <w:tc>
          <w:tcPr>
            <w:tcW w:w="2731" w:type="dxa"/>
          </w:tcPr>
          <w:p w14:paraId="4AA843AE" w14:textId="77777777" w:rsidR="003D6762" w:rsidRDefault="00000000">
            <w:r>
              <w:rPr>
                <w:rFonts w:ascii="Times New Roman" w:eastAsia="Times New Roman" w:hAnsi="Times New Roman"/>
                <w:sz w:val="18"/>
              </w:rPr>
              <w:t>Use residual thresholds in practice</w:t>
            </w:r>
          </w:p>
        </w:tc>
      </w:tr>
      <w:tr w:rsidR="003D6762" w14:paraId="2D67EAF4" w14:textId="77777777" w:rsidTr="008D1253">
        <w:tc>
          <w:tcPr>
            <w:tcW w:w="3369" w:type="dxa"/>
          </w:tcPr>
          <w:p w14:paraId="120EAE41" w14:textId="77777777" w:rsidR="003D6762" w:rsidRDefault="00000000">
            <w:r>
              <w:rPr>
                <w:rFonts w:ascii="Times New Roman" w:eastAsia="Times New Roman" w:hAnsi="Times New Roman"/>
                <w:sz w:val="18"/>
              </w:rPr>
              <w:t>Normalization needs shared scale/frame</w:t>
            </w:r>
          </w:p>
        </w:tc>
        <w:tc>
          <w:tcPr>
            <w:tcW w:w="3260" w:type="dxa"/>
          </w:tcPr>
          <w:p w14:paraId="583FAC8F" w14:textId="77777777" w:rsidR="003D6762" w:rsidRDefault="00000000">
            <w:r>
              <w:rPr>
                <w:rFonts w:ascii="Times New Roman" w:eastAsia="Times New Roman" w:hAnsi="Times New Roman"/>
                <w:sz w:val="18"/>
              </w:rPr>
              <w:t>Section 4.2</w:t>
            </w:r>
          </w:p>
        </w:tc>
        <w:tc>
          <w:tcPr>
            <w:tcW w:w="2731" w:type="dxa"/>
          </w:tcPr>
          <w:p w14:paraId="1DCBC597" w14:textId="77777777" w:rsidR="003D6762" w:rsidRDefault="00000000">
            <w:r>
              <w:rPr>
                <w:rFonts w:ascii="Times New Roman" w:eastAsia="Times New Roman" w:hAnsi="Times New Roman"/>
                <w:sz w:val="18"/>
              </w:rPr>
              <w:t>Gossip or tapered dissemination = future deploy designs</w:t>
            </w:r>
          </w:p>
        </w:tc>
      </w:tr>
    </w:tbl>
    <w:p w14:paraId="06AD55DB" w14:textId="77777777" w:rsidR="003D6762" w:rsidRDefault="003D6762"/>
    <w:p w14:paraId="42C36369" w14:textId="77777777" w:rsidR="003D6762" w:rsidRDefault="00000000">
      <w:pPr>
        <w:pStyle w:val="Heading2"/>
      </w:pPr>
      <w:r>
        <w:rPr>
          <w:rFonts w:ascii="Times New Roman" w:eastAsia="Times New Roman" w:hAnsi="Times New Roman"/>
          <w:sz w:val="24"/>
        </w:rPr>
        <w:t>8.2 Limitations</w:t>
      </w:r>
    </w:p>
    <w:p w14:paraId="5CC99D77" w14:textId="77777777" w:rsidR="003D6762" w:rsidRDefault="00000000">
      <w:pPr>
        <w:pStyle w:val="ListBullet"/>
      </w:pPr>
      <w:r>
        <w:rPr>
          <w:rFonts w:ascii="Times New Roman" w:eastAsia="Times New Roman" w:hAnsi="Times New Roman"/>
        </w:rPr>
        <w:t>Global scale normalization in the current simulator (not a measured gossip deployment).</w:t>
      </w:r>
    </w:p>
    <w:p w14:paraId="3DAAD4C4" w14:textId="77777777" w:rsidR="003D6762" w:rsidRDefault="00000000">
      <w:pPr>
        <w:pStyle w:val="ListBullet"/>
      </w:pPr>
      <w:r>
        <w:rPr>
          <w:rFonts w:ascii="Times New Roman" w:eastAsia="Times New Roman" w:hAnsi="Times New Roman"/>
        </w:rPr>
        <w:t>Density–Tx matrix uses Mode A constraints, fixed canvas, and N≤300.</w:t>
      </w:r>
    </w:p>
    <w:p w14:paraId="5DB14AAD" w14:textId="77777777" w:rsidR="003D6762" w:rsidRDefault="00000000">
      <w:pPr>
        <w:pStyle w:val="ListBullet"/>
      </w:pPr>
      <w:r>
        <w:rPr>
          <w:rFonts w:ascii="Times New Roman" w:eastAsia="Times New Roman" w:hAnsi="Times New Roman"/>
        </w:rPr>
        <w:t>Topology-quality uses Mode A with MDS initialization; small-N MDS can be unstable; Mode B hop constraints remain future work.</w:t>
      </w:r>
    </w:p>
    <w:p w14:paraId="758AC921" w14:textId="77777777" w:rsidR="003D6762" w:rsidRDefault="00000000">
      <w:pPr>
        <w:pStyle w:val="ListBullet"/>
      </w:pPr>
      <w:r>
        <w:rPr>
          <w:rFonts w:ascii="Times New Roman" w:eastAsia="Times New Roman" w:hAnsi="Times New Roman"/>
        </w:rPr>
        <w:t>Hard finish flags under-report practical convergence; soft metrics are preferred.</w:t>
      </w:r>
    </w:p>
    <w:p w14:paraId="6852E19C" w14:textId="7A4A9403" w:rsidR="003D6762" w:rsidRDefault="00000000">
      <w:pPr>
        <w:pStyle w:val="ListBullet"/>
      </w:pPr>
      <w:r>
        <w:rPr>
          <w:rFonts w:ascii="Times New Roman" w:eastAsia="Times New Roman" w:hAnsi="Times New Roman"/>
        </w:rPr>
        <w:t>Packet-level routing and distributed normalization are not re-validated.</w:t>
      </w:r>
    </w:p>
    <w:p w14:paraId="4EA609CB" w14:textId="77777777" w:rsidR="003D6762" w:rsidRDefault="00000000">
      <w:pPr>
        <w:pStyle w:val="ListBullet"/>
      </w:pPr>
      <w:r>
        <w:rPr>
          <w:rFonts w:ascii="Times New Roman" w:eastAsia="Times New Roman" w:hAnsi="Times New Roman"/>
        </w:rPr>
        <w:t>Assumes a working connected component; extremely sparse graphs remain out of scope.</w:t>
      </w:r>
    </w:p>
    <w:p w14:paraId="52D28EB5" w14:textId="77777777" w:rsidR="003D6762" w:rsidRDefault="00000000">
      <w:pPr>
        <w:pStyle w:val="Heading2"/>
      </w:pPr>
      <w:r>
        <w:rPr>
          <w:rFonts w:ascii="Times New Roman" w:eastAsia="Times New Roman" w:hAnsi="Times New Roman"/>
          <w:sz w:val="24"/>
        </w:rPr>
        <w:t>8.3 Future work</w:t>
      </w:r>
    </w:p>
    <w:p w14:paraId="72B9870C" w14:textId="77777777" w:rsidR="003D6762" w:rsidRDefault="00000000">
      <w:pPr>
        <w:pStyle w:val="ListBullet"/>
      </w:pPr>
      <w:r>
        <w:rPr>
          <w:rFonts w:ascii="Times New Roman" w:eastAsia="Times New Roman" w:hAnsi="Times New Roman"/>
        </w:rPr>
        <w:t>Implement and measure gossip-based normalization [19] against the global baseline (preferred over full RSS-table flood).</w:t>
      </w:r>
    </w:p>
    <w:p w14:paraId="527EDAA2" w14:textId="77777777" w:rsidR="003D6762" w:rsidRDefault="00000000">
      <w:pPr>
        <w:pStyle w:val="ListBullet"/>
      </w:pPr>
      <w:r>
        <w:rPr>
          <w:rFonts w:ascii="Times New Roman" w:eastAsia="Times New Roman" w:hAnsi="Times New Roman"/>
        </w:rPr>
        <w:t>Evaluate tapered link/RSS-summary dissemination and mobile update-rate schedules as deployment options discussed in §4.2.</w:t>
      </w:r>
    </w:p>
    <w:p w14:paraId="67965BAE" w14:textId="77777777" w:rsidR="003D6762" w:rsidRDefault="00000000">
      <w:pPr>
        <w:pStyle w:val="ListBullet"/>
      </w:pPr>
      <w:r>
        <w:rPr>
          <w:rFonts w:ascii="Times New Roman" w:eastAsia="Times New Roman" w:hAnsi="Times New Roman"/>
        </w:rPr>
        <w:lastRenderedPageBreak/>
        <w:t>Unify Mode B (hop constraints) with independent reference evaluation to avoid circularity.</w:t>
      </w:r>
    </w:p>
    <w:p w14:paraId="0E481275" w14:textId="77777777" w:rsidR="003D6762" w:rsidRDefault="00000000">
      <w:pPr>
        <w:pStyle w:val="ListBullet"/>
      </w:pPr>
      <w:r>
        <w:rPr>
          <w:rFonts w:ascii="Times New Roman" w:eastAsia="Times New Roman" w:hAnsi="Times New Roman"/>
        </w:rPr>
        <w:t>Packet-level GPSR/perimeter experiments (e.g., NS-3) comparing relative vs. true coordinates on void rates.</w:t>
      </w:r>
    </w:p>
    <w:p w14:paraId="7DF8C9B9" w14:textId="77777777" w:rsidR="003D6762" w:rsidRDefault="00000000">
      <w:pPr>
        <w:pStyle w:val="ListBullet"/>
      </w:pPr>
      <w:r>
        <w:rPr>
          <w:rFonts w:ascii="Times New Roman" w:eastAsia="Times New Roman" w:hAnsi="Times New Roman"/>
        </w:rPr>
        <w:t>Map Tx% to dBm using the log-normal model (PL0, η, σ) for radio sizing worksheets.</w:t>
      </w:r>
    </w:p>
    <w:p w14:paraId="4C5FB964" w14:textId="77777777" w:rsidR="003D6762" w:rsidRDefault="00000000">
      <w:pPr>
        <w:pStyle w:val="ListBullet"/>
      </w:pPr>
      <w:r>
        <w:rPr>
          <w:rFonts w:ascii="Times New Roman" w:eastAsia="Times New Roman" w:hAnsi="Times New Roman"/>
        </w:rPr>
        <w:t>Extend density–Tx sweeps to larger N and irregular obstacle maps.</w:t>
      </w:r>
    </w:p>
    <w:p w14:paraId="0F57FC7C" w14:textId="77777777" w:rsidR="003D6762" w:rsidRDefault="00000000">
      <w:pPr>
        <w:pStyle w:val="Heading1"/>
      </w:pPr>
      <w:r>
        <w:rPr>
          <w:rFonts w:ascii="Times New Roman" w:eastAsia="Times New Roman" w:hAnsi="Times New Roman"/>
        </w:rPr>
        <w:t>Declarations</w:t>
      </w:r>
    </w:p>
    <w:p w14:paraId="3D7DDBA4" w14:textId="77777777" w:rsidR="003D6762" w:rsidRDefault="00000000">
      <w:pPr>
        <w:spacing w:after="80" w:line="240" w:lineRule="auto"/>
      </w:pPr>
      <w:r>
        <w:rPr>
          <w:rFonts w:ascii="Times New Roman" w:eastAsia="Times New Roman" w:hAnsi="Times New Roman"/>
        </w:rPr>
        <w:t>Competing interests: The authors declare no competing interests.</w:t>
      </w:r>
    </w:p>
    <w:p w14:paraId="205FFE11" w14:textId="77777777" w:rsidR="003D6762" w:rsidRDefault="00000000">
      <w:pPr>
        <w:spacing w:after="80" w:line="240" w:lineRule="auto"/>
      </w:pPr>
      <w:r>
        <w:rPr>
          <w:rFonts w:ascii="Times New Roman" w:eastAsia="Times New Roman" w:hAnsi="Times New Roman"/>
        </w:rPr>
        <w:t>Funding: Not applicable.</w:t>
      </w:r>
    </w:p>
    <w:p w14:paraId="1DA2A3B3" w14:textId="77777777" w:rsidR="003D6762" w:rsidRDefault="00000000">
      <w:pPr>
        <w:spacing w:after="80" w:line="240" w:lineRule="auto"/>
      </w:pPr>
      <w:r>
        <w:rPr>
          <w:rFonts w:ascii="Times New Roman" w:eastAsia="Times New Roman" w:hAnsi="Times New Roman"/>
        </w:rPr>
        <w:t>Author contributions: Kanak Patel — conceptualization, methodology, software, experiments, writing. Himanshu S. Mazumdar — supervision of simulator design, density–Tx and normalization-scope guidance, manuscript revision.</w:t>
      </w:r>
    </w:p>
    <w:p w14:paraId="4D0A7238" w14:textId="68443936" w:rsidR="005F451C" w:rsidRPr="008F3CFE" w:rsidRDefault="005F451C" w:rsidP="005F451C">
      <w:pPr>
        <w:spacing w:after="160" w:line="259" w:lineRule="auto"/>
        <w:rPr>
          <w:lang w:val="en-GB"/>
        </w:rPr>
      </w:pPr>
      <w:r w:rsidRPr="008F3CFE">
        <w:rPr>
          <w:b/>
          <w:bCs/>
          <w:lang w:val="en-GB"/>
        </w:rPr>
        <w:t>Data availability:</w:t>
      </w:r>
      <w:r w:rsidRPr="008F3CFE">
        <w:rPr>
          <w:lang w:val="en-GB"/>
        </w:rPr>
        <w:t> The source code, simulation scripts, and all experiment artifacts (CSV data files, figures, and captions) are openly available in the Results/ directory of the GitHub repository:</w:t>
      </w:r>
      <w:r w:rsidRPr="008F3CFE">
        <w:rPr>
          <w:lang w:val="en-GB"/>
        </w:rPr>
        <w:br/>
      </w:r>
      <w:hyperlink r:id="rId13" w:history="1">
        <w:r w:rsidR="000C46CA" w:rsidRPr="000A7A6B">
          <w:rPr>
            <w:rStyle w:val="Hyperlink"/>
            <w:b/>
            <w:bCs/>
            <w:lang w:val="en-GB"/>
          </w:rPr>
          <w:t>https://github.com/hsmazumdar/kanakpatel/WsnLocalization2026</w:t>
        </w:r>
      </w:hyperlink>
    </w:p>
    <w:p w14:paraId="24CCB0A7" w14:textId="77777777" w:rsidR="005F451C" w:rsidRPr="008F3CFE" w:rsidRDefault="005F451C" w:rsidP="005F451C">
      <w:pPr>
        <w:spacing w:after="0" w:line="259" w:lineRule="auto"/>
        <w:rPr>
          <w:lang w:val="en-GB"/>
        </w:rPr>
      </w:pPr>
      <w:r w:rsidRPr="008F3CFE">
        <w:rPr>
          <w:lang w:val="en-GB"/>
        </w:rPr>
        <w:t>The repository includes:</w:t>
      </w:r>
    </w:p>
    <w:p w14:paraId="5BA1B622" w14:textId="77777777" w:rsidR="005F451C" w:rsidRPr="008F3CFE" w:rsidRDefault="005F451C" w:rsidP="005F451C">
      <w:pPr>
        <w:numPr>
          <w:ilvl w:val="0"/>
          <w:numId w:val="11"/>
        </w:numPr>
        <w:spacing w:after="0" w:line="259" w:lineRule="auto"/>
        <w:rPr>
          <w:lang w:val="en-GB"/>
        </w:rPr>
      </w:pPr>
      <w:r w:rsidRPr="008F3CFE">
        <w:rPr>
          <w:lang w:val="en-GB"/>
        </w:rPr>
        <w:t>C# and Python source code for the localization algorithm</w:t>
      </w:r>
    </w:p>
    <w:p w14:paraId="65D50A6B" w14:textId="77777777" w:rsidR="005F451C" w:rsidRPr="008F3CFE" w:rsidRDefault="005F451C" w:rsidP="005F451C">
      <w:pPr>
        <w:numPr>
          <w:ilvl w:val="0"/>
          <w:numId w:val="11"/>
        </w:numPr>
        <w:spacing w:after="0" w:line="259" w:lineRule="auto"/>
        <w:rPr>
          <w:lang w:val="en-GB"/>
        </w:rPr>
      </w:pPr>
      <w:r w:rsidRPr="008F3CFE">
        <w:rPr>
          <w:lang w:val="en-GB"/>
        </w:rPr>
        <w:t>Experiment scripts and configuration files</w:t>
      </w:r>
    </w:p>
    <w:p w14:paraId="38FDA36E" w14:textId="77777777" w:rsidR="005F451C" w:rsidRPr="008F3CFE" w:rsidRDefault="005F451C" w:rsidP="005F451C">
      <w:pPr>
        <w:numPr>
          <w:ilvl w:val="0"/>
          <w:numId w:val="11"/>
        </w:numPr>
        <w:spacing w:after="0" w:line="259" w:lineRule="auto"/>
        <w:rPr>
          <w:lang w:val="en-GB"/>
        </w:rPr>
      </w:pPr>
      <w:r w:rsidRPr="008F3CFE">
        <w:rPr>
          <w:lang w:val="en-GB"/>
        </w:rPr>
        <w:t>Raw and summarized CSV data used to generate all figures and tables reported in the paper</w:t>
      </w:r>
    </w:p>
    <w:p w14:paraId="757396C3" w14:textId="77777777" w:rsidR="005F451C" w:rsidRPr="008F3CFE" w:rsidRDefault="005F451C" w:rsidP="005F451C">
      <w:pPr>
        <w:numPr>
          <w:ilvl w:val="0"/>
          <w:numId w:val="11"/>
        </w:numPr>
        <w:spacing w:after="0" w:line="259" w:lineRule="auto"/>
        <w:rPr>
          <w:lang w:val="en-GB"/>
        </w:rPr>
      </w:pPr>
      <w:r w:rsidRPr="008F3CFE">
        <w:rPr>
          <w:lang w:val="en-GB"/>
        </w:rPr>
        <w:t>High-resolution figures with captions</w:t>
      </w:r>
    </w:p>
    <w:p w14:paraId="4E00A626" w14:textId="77777777" w:rsidR="003D6762" w:rsidRDefault="00000000">
      <w:pPr>
        <w:pStyle w:val="Heading1"/>
      </w:pPr>
      <w:r>
        <w:rPr>
          <w:rFonts w:ascii="Times New Roman" w:eastAsia="Times New Roman" w:hAnsi="Times New Roman"/>
        </w:rPr>
        <w:t>References</w:t>
      </w:r>
    </w:p>
    <w:p w14:paraId="09F2F12D" w14:textId="77777777" w:rsidR="003D6762" w:rsidRDefault="00000000">
      <w:pPr>
        <w:spacing w:after="60" w:line="240" w:lineRule="auto"/>
      </w:pPr>
      <w:r>
        <w:rPr>
          <w:rFonts w:ascii="Times New Roman" w:eastAsia="Times New Roman" w:hAnsi="Times New Roman"/>
          <w:sz w:val="18"/>
        </w:rPr>
        <w:t>[1] Karp B, Kung HT (2000) GPSR: Greedy perimeter stateless routing for wireless networks. MobiCom, pp 243–254.</w:t>
      </w:r>
    </w:p>
    <w:p w14:paraId="481AF801" w14:textId="77777777" w:rsidR="003D6762" w:rsidRDefault="00000000">
      <w:pPr>
        <w:spacing w:after="60" w:line="240" w:lineRule="auto"/>
      </w:pPr>
      <w:r>
        <w:rPr>
          <w:rFonts w:ascii="Times New Roman" w:eastAsia="Times New Roman" w:hAnsi="Times New Roman"/>
          <w:sz w:val="18"/>
        </w:rPr>
        <w:t>[2] Patwari N et al. (2005) Locating the nodes: Cooperative localization in wireless sensor networks. IEEE Signal Process Mag 22(4):54–69.</w:t>
      </w:r>
    </w:p>
    <w:p w14:paraId="4DA92218" w14:textId="77777777" w:rsidR="003D6762" w:rsidRDefault="00000000">
      <w:pPr>
        <w:spacing w:after="60" w:line="240" w:lineRule="auto"/>
      </w:pPr>
      <w:r>
        <w:rPr>
          <w:rFonts w:ascii="Times New Roman" w:eastAsia="Times New Roman" w:hAnsi="Times New Roman"/>
          <w:sz w:val="18"/>
        </w:rPr>
        <w:t>[3] Langendoen K, Reijers N (2003) Distributed localization in wireless sensor networks: A quantitative comparison. Comput Netw 43(4):499–518.</w:t>
      </w:r>
    </w:p>
    <w:p w14:paraId="6C8DC37D" w14:textId="77777777" w:rsidR="003D6762" w:rsidRDefault="00000000">
      <w:pPr>
        <w:spacing w:after="60" w:line="240" w:lineRule="auto"/>
      </w:pPr>
      <w:r>
        <w:rPr>
          <w:rFonts w:ascii="Times New Roman" w:eastAsia="Times New Roman" w:hAnsi="Times New Roman"/>
          <w:sz w:val="18"/>
        </w:rPr>
        <w:t>[4] Shang Y, Ruml W, Zhang Y, Fromherz M (2003) Localization from mere connectivity. MobiHoc, pp 201–212.</w:t>
      </w:r>
    </w:p>
    <w:p w14:paraId="15918B46" w14:textId="77777777" w:rsidR="003D6762" w:rsidRDefault="00000000">
      <w:pPr>
        <w:spacing w:after="60" w:line="240" w:lineRule="auto"/>
      </w:pPr>
      <w:r>
        <w:rPr>
          <w:rFonts w:ascii="Times New Roman" w:eastAsia="Times New Roman" w:hAnsi="Times New Roman"/>
          <w:sz w:val="18"/>
        </w:rPr>
        <w:t>[5] Niculescu D, Nath B (2003) DV based positioning in ad hoc networks. Telecommun Syst 22(1–4):267–280.</w:t>
      </w:r>
    </w:p>
    <w:p w14:paraId="0B98AF76" w14:textId="77777777" w:rsidR="003D6762" w:rsidRDefault="00000000">
      <w:pPr>
        <w:spacing w:after="60" w:line="240" w:lineRule="auto"/>
      </w:pPr>
      <w:r>
        <w:rPr>
          <w:rFonts w:ascii="Times New Roman" w:eastAsia="Times New Roman" w:hAnsi="Times New Roman"/>
          <w:sz w:val="18"/>
        </w:rPr>
        <w:t>[6] He T et al. (2003) Range-free localization schemes for large scale sensor networks. MobiCom, pp 81–95.</w:t>
      </w:r>
    </w:p>
    <w:p w14:paraId="7B8FE9BA" w14:textId="77777777" w:rsidR="003D6762" w:rsidRDefault="00000000">
      <w:pPr>
        <w:spacing w:after="60" w:line="240" w:lineRule="auto"/>
      </w:pPr>
      <w:r>
        <w:rPr>
          <w:rFonts w:ascii="Times New Roman" w:eastAsia="Times New Roman" w:hAnsi="Times New Roman"/>
          <w:sz w:val="18"/>
        </w:rPr>
        <w:t>[7] Savvides A, Park H, Srivastava MB (2003) The n-hop multilateration primitive for node localization problems. MONET 8(4):443–451.</w:t>
      </w:r>
    </w:p>
    <w:p w14:paraId="5B0676AF" w14:textId="77777777" w:rsidR="003D6762" w:rsidRDefault="00000000">
      <w:pPr>
        <w:spacing w:after="60" w:line="240" w:lineRule="auto"/>
      </w:pPr>
      <w:r>
        <w:rPr>
          <w:rFonts w:ascii="Times New Roman" w:eastAsia="Times New Roman" w:hAnsi="Times New Roman"/>
          <w:sz w:val="18"/>
        </w:rPr>
        <w:t>[8] Doherty L, Pister KSJ, El Ghaoui L (2001) Convex position estimation in wireless sensor networks. INFOCOM.</w:t>
      </w:r>
    </w:p>
    <w:p w14:paraId="220409FE" w14:textId="77777777" w:rsidR="003D6762" w:rsidRDefault="00000000">
      <w:pPr>
        <w:spacing w:after="60" w:line="240" w:lineRule="auto"/>
      </w:pPr>
      <w:r>
        <w:rPr>
          <w:rFonts w:ascii="Times New Roman" w:eastAsia="Times New Roman" w:hAnsi="Times New Roman"/>
          <w:sz w:val="18"/>
        </w:rPr>
        <w:t>[9] Costa JA, Patwari N, Hero AO (2006) Distributed weighted-multidimensional scaling for node localization. ACM TOSN 2(1):39–64.</w:t>
      </w:r>
    </w:p>
    <w:p w14:paraId="100016C4" w14:textId="77777777" w:rsidR="003D6762" w:rsidRDefault="00000000">
      <w:pPr>
        <w:spacing w:after="60" w:line="240" w:lineRule="auto"/>
      </w:pPr>
      <w:r>
        <w:rPr>
          <w:rFonts w:ascii="Times New Roman" w:eastAsia="Times New Roman" w:hAnsi="Times New Roman"/>
          <w:sz w:val="18"/>
        </w:rPr>
        <w:t>[10] Biswas P et al. (2006) Semidefinite programming approaches for sensor network localization. IEEE TASE 3(4):360–371.</w:t>
      </w:r>
    </w:p>
    <w:p w14:paraId="6E76073C" w14:textId="77777777" w:rsidR="003D6762" w:rsidRDefault="00000000">
      <w:pPr>
        <w:spacing w:after="60" w:line="240" w:lineRule="auto"/>
      </w:pPr>
      <w:r>
        <w:rPr>
          <w:rFonts w:ascii="Times New Roman" w:eastAsia="Times New Roman" w:hAnsi="Times New Roman"/>
          <w:sz w:val="18"/>
        </w:rPr>
        <w:t>[11] Zhang B et al. (2024) Accurate localization in LOS/NLOS channel coexistence scenarios based on heterogeneous knowledge graph inference. ACM TOSN 20(4):98.</w:t>
      </w:r>
    </w:p>
    <w:p w14:paraId="4100852E" w14:textId="77777777" w:rsidR="003D6762" w:rsidRDefault="00000000">
      <w:pPr>
        <w:spacing w:after="60" w:line="240" w:lineRule="auto"/>
      </w:pPr>
      <w:r>
        <w:rPr>
          <w:rFonts w:ascii="Times New Roman" w:eastAsia="Times New Roman" w:hAnsi="Times New Roman"/>
          <w:sz w:val="18"/>
        </w:rPr>
        <w:t>[12] Howard A, Mataric MJ, Sukhatme GS (2002) Localization for mobile robot teams using maximum likelihood estimation. IROS.</w:t>
      </w:r>
    </w:p>
    <w:p w14:paraId="4C01FD44" w14:textId="77777777" w:rsidR="003D6762" w:rsidRDefault="00000000">
      <w:pPr>
        <w:spacing w:after="60" w:line="240" w:lineRule="auto"/>
      </w:pPr>
      <w:r>
        <w:rPr>
          <w:rFonts w:ascii="Times New Roman" w:eastAsia="Times New Roman" w:hAnsi="Times New Roman"/>
          <w:sz w:val="18"/>
        </w:rPr>
        <w:t>[13] Hightower J, Borriello G (2001) Location systems for ubiquitous computing. IEEE Computer 34(8):57–66.</w:t>
      </w:r>
    </w:p>
    <w:p w14:paraId="035E0574" w14:textId="77777777" w:rsidR="003D6762" w:rsidRDefault="00000000">
      <w:pPr>
        <w:spacing w:after="60" w:line="240" w:lineRule="auto"/>
      </w:pPr>
      <w:r>
        <w:rPr>
          <w:rFonts w:ascii="Times New Roman" w:eastAsia="Times New Roman" w:hAnsi="Times New Roman"/>
          <w:sz w:val="18"/>
        </w:rPr>
        <w:t>[14] Kuhn F et al. (2003) Geometric ad-hoc routing: Of theory and practice. PODC, pp 63–72.</w:t>
      </w:r>
    </w:p>
    <w:p w14:paraId="4903EE42" w14:textId="77777777" w:rsidR="003D6762" w:rsidRDefault="00000000">
      <w:pPr>
        <w:spacing w:after="60" w:line="240" w:lineRule="auto"/>
      </w:pPr>
      <w:r>
        <w:rPr>
          <w:rFonts w:ascii="Times New Roman" w:eastAsia="Times New Roman" w:hAnsi="Times New Roman"/>
          <w:sz w:val="18"/>
        </w:rPr>
        <w:t>[15] Basagni S et al. (1998) A distance routing effect algorithm for mobility (DREAM). MobiCom, pp 76–84.</w:t>
      </w:r>
    </w:p>
    <w:p w14:paraId="36D83FE1" w14:textId="77777777" w:rsidR="003D6762" w:rsidRDefault="00000000">
      <w:pPr>
        <w:spacing w:after="60" w:line="240" w:lineRule="auto"/>
      </w:pPr>
      <w:r>
        <w:rPr>
          <w:rFonts w:ascii="Times New Roman" w:eastAsia="Times New Roman" w:hAnsi="Times New Roman"/>
          <w:sz w:val="18"/>
        </w:rPr>
        <w:t>[16] Fonseca R et al. (2005) Beacon vector routing. NSDI.</w:t>
      </w:r>
    </w:p>
    <w:p w14:paraId="211775C7" w14:textId="77777777" w:rsidR="003D6762" w:rsidRDefault="00000000">
      <w:pPr>
        <w:spacing w:after="60" w:line="240" w:lineRule="auto"/>
      </w:pPr>
      <w:r>
        <w:rPr>
          <w:rFonts w:ascii="Times New Roman" w:eastAsia="Times New Roman" w:hAnsi="Times New Roman"/>
          <w:sz w:val="18"/>
        </w:rPr>
        <w:t>[17] Abraham I, Dolev D, Shavitt Y (2004) Routing with guaranteed delivery using virtual coordinates. INFOCOM.</w:t>
      </w:r>
    </w:p>
    <w:p w14:paraId="1C0E215F" w14:textId="77777777" w:rsidR="003D6762" w:rsidRDefault="00000000">
      <w:pPr>
        <w:spacing w:after="60" w:line="240" w:lineRule="auto"/>
      </w:pPr>
      <w:r>
        <w:rPr>
          <w:rFonts w:ascii="Times New Roman" w:eastAsia="Times New Roman" w:hAnsi="Times New Roman"/>
          <w:sz w:val="18"/>
        </w:rPr>
        <w:lastRenderedPageBreak/>
        <w:t>[18] Yu Y, Govindan R, Estrin D (2001) Geographical and energy-aware routing. UCLA-CSD TR-01-0023.</w:t>
      </w:r>
    </w:p>
    <w:p w14:paraId="6522F753" w14:textId="77777777" w:rsidR="003D6762" w:rsidRDefault="00000000">
      <w:pPr>
        <w:spacing w:after="60" w:line="240" w:lineRule="auto"/>
      </w:pPr>
      <w:r>
        <w:rPr>
          <w:rFonts w:ascii="Times New Roman" w:eastAsia="Times New Roman" w:hAnsi="Times New Roman"/>
          <w:sz w:val="18"/>
        </w:rPr>
        <w:t>[19] Boyd S et al. (2006) Randomized gossip algorithms. IEEE Trans Inf Theory 52(6):2508–2530.</w:t>
      </w:r>
    </w:p>
    <w:p w14:paraId="097725BD" w14:textId="77777777" w:rsidR="003D6762" w:rsidRDefault="00000000">
      <w:pPr>
        <w:spacing w:after="60" w:line="240" w:lineRule="auto"/>
      </w:pPr>
      <w:r>
        <w:rPr>
          <w:rFonts w:ascii="Times New Roman" w:eastAsia="Times New Roman" w:hAnsi="Times New Roman"/>
          <w:sz w:val="18"/>
        </w:rPr>
        <w:t>[20] Gupta P, Kumar PR (1998) Critical power for asymptotic connectivity in wireless networks. Stochastic Analysis, Control, Optimization and Applications.</w:t>
      </w:r>
    </w:p>
    <w:sectPr w:rsidR="003D67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95DBF"/>
    <w:multiLevelType w:val="multilevel"/>
    <w:tmpl w:val="3FA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62853"/>
    <w:multiLevelType w:val="multilevel"/>
    <w:tmpl w:val="79F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807618">
    <w:abstractNumId w:val="8"/>
  </w:num>
  <w:num w:numId="2" w16cid:durableId="1835797207">
    <w:abstractNumId w:val="6"/>
  </w:num>
  <w:num w:numId="3" w16cid:durableId="161817689">
    <w:abstractNumId w:val="5"/>
  </w:num>
  <w:num w:numId="4" w16cid:durableId="1044909308">
    <w:abstractNumId w:val="4"/>
  </w:num>
  <w:num w:numId="5" w16cid:durableId="626086841">
    <w:abstractNumId w:val="7"/>
  </w:num>
  <w:num w:numId="6" w16cid:durableId="1492285201">
    <w:abstractNumId w:val="3"/>
  </w:num>
  <w:num w:numId="7" w16cid:durableId="1199992">
    <w:abstractNumId w:val="2"/>
  </w:num>
  <w:num w:numId="8" w16cid:durableId="22898769">
    <w:abstractNumId w:val="1"/>
  </w:num>
  <w:num w:numId="9" w16cid:durableId="356850830">
    <w:abstractNumId w:val="0"/>
  </w:num>
  <w:num w:numId="10" w16cid:durableId="1822886018">
    <w:abstractNumId w:val="9"/>
  </w:num>
  <w:num w:numId="11" w16cid:durableId="905652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CA"/>
    <w:rsid w:val="0015074B"/>
    <w:rsid w:val="001B7DE0"/>
    <w:rsid w:val="00210E13"/>
    <w:rsid w:val="0029639D"/>
    <w:rsid w:val="002B7190"/>
    <w:rsid w:val="00313397"/>
    <w:rsid w:val="00326F90"/>
    <w:rsid w:val="003D6762"/>
    <w:rsid w:val="0044510C"/>
    <w:rsid w:val="004566D0"/>
    <w:rsid w:val="005F451C"/>
    <w:rsid w:val="00615A8C"/>
    <w:rsid w:val="006F0FBC"/>
    <w:rsid w:val="006F4B16"/>
    <w:rsid w:val="008D1253"/>
    <w:rsid w:val="009177F2"/>
    <w:rsid w:val="009F2DDE"/>
    <w:rsid w:val="00AA1D8D"/>
    <w:rsid w:val="00B07CFE"/>
    <w:rsid w:val="00B47730"/>
    <w:rsid w:val="00CB0664"/>
    <w:rsid w:val="00CF3FA7"/>
    <w:rsid w:val="00F32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C0BA3"/>
  <w14:defaultImageDpi w14:val="300"/>
  <w15:docId w15:val="{4AA5D23C-010E-4A6D-83F2-BDD11BCB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451C"/>
    <w:rPr>
      <w:color w:val="0000FF" w:themeColor="hyperlink"/>
      <w:u w:val="single"/>
    </w:rPr>
  </w:style>
  <w:style w:type="character" w:styleId="UnresolvedMention">
    <w:name w:val="Unresolved Mention"/>
    <w:basedOn w:val="DefaultParagraphFont"/>
    <w:uiPriority w:val="99"/>
    <w:semiHidden/>
    <w:unhideWhenUsed/>
    <w:rsid w:val="000C4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hsmazumdar/kanakpatel/WsnLocalization2026"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3500</Words>
  <Characters>19954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 Mazumdar</cp:lastModifiedBy>
  <cp:revision>8</cp:revision>
  <dcterms:created xsi:type="dcterms:W3CDTF">2013-12-23T23:15:00Z</dcterms:created>
  <dcterms:modified xsi:type="dcterms:W3CDTF">2026-07-30T07:17:00Z</dcterms:modified>
  <cp:category/>
</cp:coreProperties>
</file>