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/>
      </w:pPr>
      <w:r>
        <w:t xml:space="preserve">AI Usage Note</w:t>
      </w:r>
    </w:p>
    <w:p>
      <w:pPr>
        <w:spacing w:after="80"/>
      </w:pPr>
      <w:r>
        <w:rPr>
          <w:b/>
          <w:bCs/>
        </w:rPr>
        <w:t xml:space="preserve">Project: </w:t>
      </w:r>
      <w:r>
        <w:t xml:space="preserve">NIFTY 50 Post-Fall Rebound Research</w:t>
      </w:r>
    </w:p>
    <w:p>
      <w:pPr>
        <w:spacing w:after="80"/>
      </w:pPr>
      <w:r>
        <w:rPr>
          <w:b/>
          <w:bCs/>
        </w:rPr>
        <w:t xml:space="preserve">Author: </w:t>
      </w:r>
      <w:r>
        <w:t xml:space="preserve">Quantitative Engineer Candidate</w:t>
      </w:r>
    </w:p>
    <w:p>
      <w:pPr>
        <w:pStyle w:val="Heading1"/>
        <w:spacing w:after="160" w:before="320"/>
      </w:pPr>
      <w:r>
        <w:t xml:space="preserve">1. Tools Used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Gemini / ChatGPT / Claude: </w:t>
      </w:r>
      <w:r>
        <w:t xml:space="preserve">Used for high-level research structuring, statistical test verification, and drafting Pandas/NumPy boilerplate code.</w:t>
      </w:r>
    </w:p>
    <w:p>
      <w:pPr>
        <w:pStyle w:val="Heading1"/>
        <w:spacing w:after="160" w:before="320"/>
      </w:pPr>
      <w:r>
        <w:t xml:space="preserve">2. How AI Was Used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Code Scaffolding: </w:t>
      </w:r>
      <w:r>
        <w:t xml:space="preserve">Generated starter Python code for downloading Yahoo Finance data (</w:t>
      </w:r>
      <w:r>
        <w:rPr>
          <w:rFonts w:ascii="Courier New" w:cs="Courier New" w:eastAsia="Courier New" w:hAnsi="Courier New"/>
        </w:rPr>
        <w:t xml:space="preserve">yfinance</w:t>
      </w:r>
      <w:r>
        <w:t xml:space="preserve">) and building the initial looping logic for event detection.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Statistical Logic Verification: </w:t>
      </w:r>
      <w:r>
        <w:t xml:space="preserve">Used AI to review calculations for t-tests, standard errors, and bootstrap confidence intervals to ensure quantitative accuracy.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Document Formatting: </w:t>
      </w:r>
      <w:r>
        <w:t xml:space="preserve">Assisted in converting raw statistical tables into structured Markdown layouts for the </w:t>
      </w:r>
      <w:r>
        <w:rPr>
          <w:rFonts w:ascii="Courier New" w:cs="Courier New" w:eastAsia="Courier New" w:hAnsi="Courier New"/>
        </w:rPr>
        <w:t xml:space="preserve">README.md</w:t>
      </w:r>
      <w:r>
        <w:t xml:space="preserve"> and Research Note.</w:t>
      </w:r>
    </w:p>
    <w:p>
      <w:pPr>
        <w:pStyle w:val="Heading1"/>
        <w:spacing w:after="160" w:before="320"/>
      </w:pPr>
      <w:r>
        <w:t xml:space="preserve">3. My Own Decisions &amp; Critical Oversight</w:t>
      </w:r>
    </w:p>
    <w:p>
      <w:pPr>
        <w:spacing w:after="160"/>
      </w:pPr>
      <w:r>
        <w:t xml:space="preserve">While AI assisted with speed and code syntax, all primary research and structural decisions were made by me: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Parameter Selection: </w:t>
      </w:r>
      <w:r>
        <w:t xml:space="preserve">I chose a single-day drop threshold of −1.5% and a 5-day holding period (H=5) as my primary baseline, balancing sample size (N=217) with statistical significance.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Execution Realism: </w:t>
      </w:r>
      <w:r>
        <w:t xml:space="preserve">I explicitly defined trade entry at Next-Day Open (Open_t+1) instead of Event-Day Close (Close_t) to eliminate look-ahead bias and reflect realistic execution.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Friction &amp; Overlapping Trades: </w:t>
      </w:r>
      <w:r>
        <w:t xml:space="preserve">I decided to deduct a fixed 0.10% (10 bps) round-trip cost and enforced a non-overlapping 5-day trade lockout in the backtest to avoid artificial leverage distortion.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Falsification Strategy: </w:t>
      </w:r>
      <w:r>
        <w:t xml:space="preserve">I designed the 200-day SMA regime check (Bull vs. Bear) to test whether the rebound effect was real or simply driven by broader market bull runs.</w:t>
      </w:r>
    </w:p>
    <w:p>
      <w:pPr>
        <w:pStyle w:val="Heading1"/>
        <w:spacing w:after="160" w:before="320"/>
      </w:pPr>
      <w:r>
        <w:t xml:space="preserve">4. AI Suggestions I Disagreed With or Changed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Complex Strategy vs. Clean Research: </w:t>
      </w:r>
      <w:r>
        <w:t xml:space="preserve">The AI initially suggested adding technical indicators (like RSI and MACD) to filter trades. I rejected this because the goal was to rigorously test a single clear hypothesis, not to overfit a strategy using complex technical overlays.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Data Sourcing Complexity: </w:t>
      </w:r>
      <w:r>
        <w:t xml:space="preserve">AI suggested complex web-scraping scripts for stock data. I changed this to use standard </w:t>
      </w:r>
      <w:r>
        <w:rPr>
          <w:rFonts w:ascii="Courier New" w:cs="Courier New" w:eastAsia="Courier New" w:hAnsi="Courier New"/>
        </w:rPr>
        <w:t xml:space="preserve">yfinance</w:t>
      </w:r>
      <w:r>
        <w:t xml:space="preserve"> data (</w:t>
      </w:r>
      <w:r>
        <w:rPr>
          <w:rFonts w:ascii="Courier New" w:cs="Courier New" w:eastAsia="Courier New" w:hAnsi="Courier New"/>
        </w:rPr>
        <w:t xml:space="preserve">^NSEI</w:t>
      </w:r>
      <w:r>
        <w:t xml:space="preserve">), keeping the data engineering clean, reproducible, and reliable.</w:t>
      </w:r>
    </w:p>
    <w:p>
      <w:pPr>
        <w:pStyle w:val="Heading1"/>
        <w:spacing w:after="160" w:before="320"/>
      </w:pPr>
      <w:r>
        <w:t xml:space="preserve">5. Incorrect AI Suggestions I Identified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Look-Ahead Bias in Execution: </w:t>
      </w:r>
      <w:r>
        <w:t xml:space="preserve">One AI code block attempted to calculate forward returns using the Event-Day Open price (Open_t). I caught this error because using Open_t on a day that experiences a drop introduces severe look-ahead bias (you cannot trade at the open of a day before the market drops).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Ignoring Friction: </w:t>
      </w:r>
      <w:r>
        <w:t xml:space="preserve">The initial backtest code provided by the AI calculated cumulative returns using raw closing prices without fees. I modified the backtesting loop to deduct 10 bps transaction costs per trade to reflect real-world performance.</w:t>
      </w:r>
    </w:p>
    <w:p>
      <w:pPr>
        <w:pStyle w:val="Heading1"/>
        <w:spacing w:after="160" w:before="320"/>
      </w:pPr>
      <w:r>
        <w:t xml:space="preserve">6. Key Learnings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AI is a Co-Pilot, Not the Scientist: </w:t>
      </w:r>
      <w:r>
        <w:t xml:space="preserve">AI is excellent for writing rapid code and double-checking math, but it cannot evaluate market context, execution realism, or trade mechanics without strict human guidance.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Statistical vs. Economic Reality: </w:t>
      </w:r>
      <w:r>
        <w:t xml:space="preserve">I learned how critical it is to separate statistical significance (p &lt; 0.05) from economic viability (net returns after slippage, friction, and drawdown risks).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2026-09-21T17:22:41.422Z</dcterms:created>
  <dcterms:modified xsi:type="dcterms:W3CDTF">2026-09-21T17:22:41.430Z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