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r>
    </w:p>
    <w:p w:rsidR="00000000" w:rsidDel="00000000" w:rsidP="00000000" w:rsidRDefault="00000000" w:rsidRPr="00000000" w14:paraId="00000002">
      <w:pPr>
        <w:pStyle w:val="Title"/>
        <w:jc w:val="center"/>
        <w:rPr/>
      </w:pPr>
      <w:r w:rsidDel="00000000" w:rsidR="00000000" w:rsidRPr="00000000">
        <w:rPr>
          <w:rtl w:val="0"/>
        </w:rPr>
        <w:t xml:space="preserve">CYBER THREAT RISK</w:t>
        <w:br w:type="textWrapping"/>
        <w:t xml:space="preserve">ASSESSMENT &amp; THREAT MODELING</w:t>
      </w:r>
    </w:p>
    <w:p w:rsidR="00000000" w:rsidDel="00000000" w:rsidP="00000000" w:rsidRDefault="00000000" w:rsidRPr="00000000" w14:paraId="00000003">
      <w:pPr>
        <w:jc w:val="center"/>
        <w:rPr/>
      </w:pPr>
      <w:r w:rsidDel="00000000" w:rsidR="00000000" w:rsidRPr="00000000">
        <w:rPr>
          <w:b w:val="1"/>
          <w:color w:val="505b69"/>
          <w:sz w:val="30"/>
          <w:szCs w:val="30"/>
          <w:rtl w:val="0"/>
        </w:rPr>
        <w:t xml:space="preserve">Hypothetical E-Governance Digital Service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rtl w:val="0"/>
        </w:rPr>
        <w:t xml:space="preserve">Prepared by: Soumili Halder</w:t>
      </w:r>
    </w:p>
    <w:p w:rsidR="00000000" w:rsidDel="00000000" w:rsidP="00000000" w:rsidRDefault="00000000" w:rsidRPr="00000000" w14:paraId="00000006">
      <w:pPr>
        <w:jc w:val="center"/>
        <w:rPr/>
      </w:pPr>
      <w:r w:rsidDel="00000000" w:rsidR="00000000" w:rsidRPr="00000000">
        <w:rPr>
          <w:rtl w:val="0"/>
        </w:rPr>
        <w:t xml:space="preserve">Internship: Cyber Security Analyst – E-Governance &amp; Digital Services</w:t>
      </w:r>
    </w:p>
    <w:p w:rsidR="00000000" w:rsidDel="00000000" w:rsidP="00000000" w:rsidRDefault="00000000" w:rsidRPr="00000000" w14:paraId="00000007">
      <w:pPr>
        <w:jc w:val="center"/>
        <w:rPr/>
      </w:pPr>
      <w:r w:rsidDel="00000000" w:rsidR="00000000" w:rsidRPr="00000000">
        <w:rPr>
          <w:rtl w:val="0"/>
        </w:rPr>
        <w:t xml:space="preserve">Task: Week 1 – Cyber Threat Risk Assessment and Threat Modeling</w:t>
      </w:r>
    </w:p>
    <w:p w:rsidR="00000000" w:rsidDel="00000000" w:rsidP="00000000" w:rsidRDefault="00000000" w:rsidRPr="00000000" w14:paraId="00000008">
      <w:pPr>
        <w:jc w:val="center"/>
        <w:rPr/>
      </w:pPr>
      <w:r w:rsidDel="00000000" w:rsidR="00000000" w:rsidRPr="00000000">
        <w:rPr>
          <w:rtl w:val="0"/>
        </w:rPr>
        <w:t xml:space="preserve">Scenario: Citizen Services Portal (CSP)</w:t>
      </w:r>
    </w:p>
    <w:p w:rsidR="00000000" w:rsidDel="00000000" w:rsidP="00000000" w:rsidRDefault="00000000" w:rsidRPr="00000000" w14:paraId="00000009">
      <w:pPr>
        <w:jc w:val="center"/>
        <w:rPr/>
      </w:pPr>
      <w:r w:rsidDel="00000000" w:rsidR="00000000" w:rsidRPr="00000000">
        <w:rPr>
          <w:rtl w:val="0"/>
        </w:rPr>
        <w:t xml:space="preserve">Date: 29 October 2026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Executive Summary</w:t>
      </w:r>
    </w:p>
    <w:p w:rsidR="00000000" w:rsidDel="00000000" w:rsidP="00000000" w:rsidRDefault="00000000" w:rsidRPr="00000000" w14:paraId="0000000C">
      <w:pPr>
        <w:rPr/>
      </w:pPr>
      <w:r w:rsidDel="00000000" w:rsidR="00000000" w:rsidRPr="00000000">
        <w:rPr>
          <w:rtl w:val="0"/>
        </w:rPr>
        <w:t xml:space="preserve">This report assesses cybersecurity risks for a fictional Citizen Services Portal (CSP), an e-governance service through which citizens create accounts, submit public-service applications, upload documents, and check application status. The portal processes sensitive personal information and depends on reliable access, accurate records, and trusted administrative actions. The assessment identifies plausible threats, estimates likelihood and impact, ranks risks, and recommends practical safeguards. The highest-priority concerns are account compromise, exposure of citizen data, application tampering, and service disruption. The report uses a qualitative 1–5 likelihood and 1–5 impact scale and a STRIDE-inspired threat model. Ratings are illustrative because no production system, technical evidence, or real incident data was supplied. The recommended approach combines preventive controls, monitoring, incident response, recovery planning, and periodic review.</w:t>
      </w:r>
    </w:p>
    <w:p w:rsidR="00000000" w:rsidDel="00000000" w:rsidP="00000000" w:rsidRDefault="00000000" w:rsidRPr="00000000" w14:paraId="0000000D">
      <w:pPr>
        <w:pStyle w:val="Heading1"/>
        <w:rPr/>
      </w:pPr>
      <w:r w:rsidDel="00000000" w:rsidR="00000000" w:rsidRPr="00000000">
        <w:rPr>
          <w:rtl w:val="0"/>
        </w:rPr>
        <w:t xml:space="preserve">2. Scope, Assumptions, and Assets</w:t>
      </w:r>
    </w:p>
    <w:p w:rsidR="00000000" w:rsidDel="00000000" w:rsidP="00000000" w:rsidRDefault="00000000" w:rsidRPr="00000000" w14:paraId="0000000E">
      <w:pPr>
        <w:rPr/>
      </w:pPr>
      <w:r w:rsidDel="00000000" w:rsidR="00000000" w:rsidRPr="00000000">
        <w:rPr>
          <w:rtl w:val="0"/>
        </w:rPr>
        <w:t xml:space="preserve">Scope: a hypothetical public-facing web portal, its authentication service, application database, document storage, administrator console, network/cloud infrastructure, audit logs, and backups. The assessment considers confidentiality, integrity, and availability. Assumptions: users access the portal through browsers or mobile devices; staff have role-based accounts; the service exchanges data with internal government systems; and the service has not been independently tested. This report does not claim that any real portal has these weaknesses.</w:t>
      </w:r>
    </w:p>
    <w:tbl>
      <w:tblPr>
        <w:tblStyle w:val="Table1"/>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06316" w:val="cle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color w:val="ffffff"/>
                <w:sz w:val="16"/>
                <w:szCs w:val="16"/>
                <w:rtl w:val="0"/>
              </w:rPr>
              <w:t xml:space="preserve">Asset</w:t>
            </w:r>
            <w:r w:rsidDel="00000000" w:rsidR="00000000" w:rsidRPr="00000000">
              <w:rPr>
                <w:rtl w:val="0"/>
              </w:rPr>
            </w:r>
          </w:p>
        </w:tc>
        <w:tc>
          <w:tcPr>
            <w:shd w:fill="e06316" w:val="clea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color w:val="ffffff"/>
                <w:sz w:val="16"/>
                <w:szCs w:val="16"/>
                <w:rtl w:val="0"/>
              </w:rPr>
              <w:t xml:space="preserve">Why it matters</w:t>
            </w:r>
            <w:r w:rsidDel="00000000" w:rsidR="00000000" w:rsidRPr="00000000">
              <w:rPr>
                <w:rtl w:val="0"/>
              </w:rPr>
            </w:r>
          </w:p>
        </w:tc>
        <w:tc>
          <w:tcPr>
            <w:shd w:fill="e06316" w:val="cle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color w:val="ffffff"/>
                <w:sz w:val="16"/>
                <w:szCs w:val="16"/>
                <w:rtl w:val="0"/>
              </w:rPr>
              <w:t xml:space="preserve">Security objective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sz w:val="16"/>
                <w:szCs w:val="16"/>
                <w:rtl w:val="0"/>
              </w:rPr>
              <w:t xml:space="preserve">Citizen identity and contact details</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sz w:val="16"/>
                <w:szCs w:val="16"/>
                <w:rtl w:val="0"/>
              </w:rPr>
              <w:t xml:space="preserve">Personal privacy and possible identity misuse</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sz w:val="16"/>
                <w:szCs w:val="16"/>
                <w:rtl w:val="0"/>
              </w:rPr>
              <w:t xml:space="preserve">Confidentiality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sz w:val="16"/>
                <w:szCs w:val="16"/>
                <w:rtl w:val="0"/>
              </w:rPr>
              <w:t xml:space="preserve">Applications and uploaded documents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sz w:val="16"/>
                <w:szCs w:val="16"/>
                <w:rtl w:val="0"/>
              </w:rPr>
              <w:t xml:space="preserve">Eligibility decisions and supporting evidence</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sz w:val="16"/>
                <w:szCs w:val="16"/>
                <w:rtl w:val="0"/>
              </w:rPr>
              <w:t xml:space="preserve">Confidentiality and integrity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sz w:val="16"/>
                <w:szCs w:val="16"/>
                <w:rtl w:val="0"/>
              </w:rPr>
              <w:t xml:space="preserve">User/admin accounts and sessions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sz w:val="16"/>
                <w:szCs w:val="16"/>
                <w:rtl w:val="0"/>
              </w:rPr>
              <w:t xml:space="preserve">Access to citizen records and privileged functions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sz w:val="16"/>
                <w:szCs w:val="16"/>
                <w:rtl w:val="0"/>
              </w:rPr>
              <w:t xml:space="preserve">Confidentiality and integrity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sz w:val="16"/>
                <w:szCs w:val="16"/>
                <w:rtl w:val="0"/>
              </w:rPr>
              <w:t xml:space="preserve">Application/database services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sz w:val="16"/>
                <w:szCs w:val="16"/>
                <w:rtl w:val="0"/>
              </w:rPr>
              <w:t xml:space="preserve">Core service operation and accurate records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sz w:val="16"/>
                <w:szCs w:val="16"/>
                <w:rtl w:val="0"/>
              </w:rPr>
              <w:t xml:space="preserve">Integrity and availability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sz w:val="16"/>
                <w:szCs w:val="16"/>
                <w:rtl w:val="0"/>
              </w:rPr>
              <w:t xml:space="preserve">Logs, backups, and recovery systems</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sz w:val="16"/>
                <w:szCs w:val="16"/>
                <w:rtl w:val="0"/>
              </w:rPr>
              <w:t xml:space="preserve">Detection, investigation, and restoration</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sz w:val="16"/>
                <w:szCs w:val="16"/>
                <w:rtl w:val="0"/>
              </w:rPr>
              <w:t xml:space="preserve">Integrity and availability</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Methodology and Risk Rating</w:t>
      </w:r>
    </w:p>
    <w:p w:rsidR="00000000" w:rsidDel="00000000" w:rsidP="00000000" w:rsidRDefault="00000000" w:rsidRPr="00000000" w14:paraId="00000023">
      <w:pPr>
        <w:rPr/>
      </w:pPr>
      <w:r w:rsidDel="00000000" w:rsidR="00000000" w:rsidRPr="00000000">
        <w:rPr>
          <w:rtl w:val="0"/>
        </w:rPr>
        <w:t xml:space="preserve">The process follows a practical risk-assessment sequence: identify assets, identify threat events and weaknesses, estimate likelihood and impact, prioritize risks, select controls, and review residual risk. It is informed by NIST SP 800-30 Rev. 1 and the NIST Cybersecurity Framework (CSF) 2.0. STRIDE is used to structure threat categories. Scores below are qualitative examples, not measured probabilities.</w:t>
      </w:r>
    </w:p>
    <w:tbl>
      <w:tblPr>
        <w:tblStyle w:val="Table2"/>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06316" w:val="cle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color w:val="ffffff"/>
                <w:sz w:val="16"/>
                <w:szCs w:val="16"/>
                <w:rtl w:val="0"/>
              </w:rPr>
              <w:t xml:space="preserve">Score</w:t>
            </w:r>
            <w:r w:rsidDel="00000000" w:rsidR="00000000" w:rsidRPr="00000000">
              <w:rPr>
                <w:rtl w:val="0"/>
              </w:rPr>
            </w:r>
          </w:p>
        </w:tc>
        <w:tc>
          <w:tcPr>
            <w:shd w:fill="e06316" w:val="clea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color w:val="ffffff"/>
                <w:sz w:val="16"/>
                <w:szCs w:val="16"/>
                <w:rtl w:val="0"/>
              </w:rPr>
              <w:t xml:space="preserve">Likelihood guide</w:t>
            </w:r>
            <w:r w:rsidDel="00000000" w:rsidR="00000000" w:rsidRPr="00000000">
              <w:rPr>
                <w:rtl w:val="0"/>
              </w:rPr>
            </w:r>
          </w:p>
        </w:tc>
        <w:tc>
          <w:tcPr>
            <w:shd w:fill="e06316" w:val="clea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color w:val="ffffff"/>
                <w:sz w:val="16"/>
                <w:szCs w:val="16"/>
                <w:rtl w:val="0"/>
              </w:rPr>
              <w:t xml:space="preserve">Impact guide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sz w:val="16"/>
                <w:szCs w:val="16"/>
                <w:rtl w:val="0"/>
              </w:rPr>
              <w:t xml:space="preserve">1 – Very Low</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sz w:val="16"/>
                <w:szCs w:val="16"/>
                <w:rtl w:val="0"/>
              </w:rPr>
              <w:t xml:space="preserve">Unlikely in normal conditions</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sz w:val="16"/>
                <w:szCs w:val="16"/>
                <w:rtl w:val="0"/>
              </w:rPr>
              <w:t xml:space="preserve">Negligible service or data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sz w:val="16"/>
                <w:szCs w:val="16"/>
                <w:rtl w:val="0"/>
              </w:rPr>
              <w:t xml:space="preserve">2 – Low</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sz w:val="16"/>
                <w:szCs w:val="16"/>
                <w:rtl w:val="0"/>
              </w:rPr>
              <w:t xml:space="preserve">Possible but not expected often</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sz w:val="16"/>
                <w:szCs w:val="16"/>
                <w:rtl w:val="0"/>
              </w:rPr>
              <w:t xml:space="preserve">Limited, recoverable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sz w:val="16"/>
                <w:szCs w:val="16"/>
                <w:rtl w:val="0"/>
              </w:rPr>
              <w:t xml:space="preserve">3 – Medium</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sz w:val="16"/>
                <w:szCs w:val="16"/>
                <w:rtl w:val="0"/>
              </w:rPr>
              <w:t xml:space="preserve">Plausible and may occur</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sz w:val="16"/>
                <w:szCs w:val="16"/>
                <w:rtl w:val="0"/>
              </w:rPr>
              <w:t xml:space="preserve">Noticeable disruption or limited 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sz w:val="16"/>
                <w:szCs w:val="16"/>
                <w:rtl w:val="0"/>
              </w:rPr>
              <w:t xml:space="preserve">4 – High</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sz w:val="16"/>
                <w:szCs w:val="16"/>
                <w:rtl w:val="0"/>
              </w:rPr>
              <w:t xml:space="preserve">Likely without effective controls</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sz w:val="16"/>
                <w:szCs w:val="16"/>
                <w:rtl w:val="0"/>
              </w:rPr>
              <w:t xml:space="preserve">Major privacy, integrity, or service 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sz w:val="16"/>
                <w:szCs w:val="16"/>
                <w:rtl w:val="0"/>
              </w:rPr>
              <w:t xml:space="preserve">5 – Very High</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sz w:val="16"/>
                <w:szCs w:val="16"/>
                <w:rtl w:val="0"/>
              </w:rPr>
              <w:t xml:space="preserve">Expected or repeatedly observed</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sz w:val="16"/>
                <w:szCs w:val="16"/>
                <w:rtl w:val="0"/>
              </w:rPr>
              <w:t xml:space="preserve">Severe, widespread, or prolonged impact</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Risk score = Likelihood × Impact. Suggested bands: 1–4 Low; 5–9 Medium; 10–16 High; 17–25 Critical.</w:t>
      </w:r>
    </w:p>
    <w:p w:rsidR="00000000" w:rsidDel="00000000" w:rsidP="00000000" w:rsidRDefault="00000000" w:rsidRPr="00000000" w14:paraId="00000038">
      <w:pPr>
        <w:pStyle w:val="Heading1"/>
        <w:rPr/>
      </w:pPr>
      <w:r w:rsidDel="00000000" w:rsidR="00000000" w:rsidRPr="00000000">
        <w:rPr>
          <w:rtl w:val="0"/>
        </w:rPr>
        <w:t xml:space="preserve">4. Risk Register</w:t>
      </w:r>
    </w:p>
    <w:tbl>
      <w:tblPr>
        <w:tblStyle w:val="Table3"/>
        <w:tblW w:w="10227.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e06316" w:val="clea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color w:val="ffffff"/>
                <w:sz w:val="14"/>
                <w:szCs w:val="14"/>
                <w:rtl w:val="0"/>
              </w:rPr>
              <w:t xml:space="preserve">ID</w:t>
            </w:r>
            <w:r w:rsidDel="00000000" w:rsidR="00000000" w:rsidRPr="00000000">
              <w:rPr>
                <w:rtl w:val="0"/>
              </w:rPr>
            </w:r>
          </w:p>
        </w:tc>
        <w:tc>
          <w:tcPr>
            <w:shd w:fill="e06316" w:val="clea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color w:val="ffffff"/>
                <w:sz w:val="14"/>
                <w:szCs w:val="14"/>
                <w:rtl w:val="0"/>
              </w:rPr>
              <w:t xml:space="preserve">Risk event</w:t>
            </w:r>
            <w:r w:rsidDel="00000000" w:rsidR="00000000" w:rsidRPr="00000000">
              <w:rPr>
                <w:rtl w:val="0"/>
              </w:rPr>
            </w:r>
          </w:p>
        </w:tc>
        <w:tc>
          <w:tcPr>
            <w:shd w:fill="e06316" w:val="cle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color w:val="ffffff"/>
                <w:sz w:val="14"/>
                <w:szCs w:val="14"/>
                <w:rtl w:val="0"/>
              </w:rPr>
              <w:t xml:space="preserve">L</w:t>
            </w:r>
            <w:r w:rsidDel="00000000" w:rsidR="00000000" w:rsidRPr="00000000">
              <w:rPr>
                <w:rtl w:val="0"/>
              </w:rPr>
            </w:r>
          </w:p>
        </w:tc>
        <w:tc>
          <w:tcPr>
            <w:shd w:fill="e06316" w:val="cle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color w:val="ffffff"/>
                <w:sz w:val="14"/>
                <w:szCs w:val="14"/>
                <w:rtl w:val="0"/>
              </w:rPr>
              <w:t xml:space="preserve">I</w:t>
            </w:r>
            <w:r w:rsidDel="00000000" w:rsidR="00000000" w:rsidRPr="00000000">
              <w:rPr>
                <w:rtl w:val="0"/>
              </w:rPr>
            </w:r>
          </w:p>
        </w:tc>
        <w:tc>
          <w:tcPr>
            <w:shd w:fill="e06316" w:val="clea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color w:val="ffffff"/>
                <w:sz w:val="14"/>
                <w:szCs w:val="14"/>
                <w:rtl w:val="0"/>
              </w:rPr>
              <w:t xml:space="preserve">Initial score</w:t>
            </w:r>
            <w:r w:rsidDel="00000000" w:rsidR="00000000" w:rsidRPr="00000000">
              <w:rPr>
                <w:rtl w:val="0"/>
              </w:rPr>
            </w:r>
          </w:p>
        </w:tc>
        <w:tc>
          <w:tcPr>
            <w:shd w:fill="e06316" w:val="clea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color w:val="ffffff"/>
                <w:sz w:val="14"/>
                <w:szCs w:val="14"/>
                <w:rtl w:val="0"/>
              </w:rPr>
              <w:t xml:space="preserve">Recommended controls</w:t>
            </w:r>
            <w:r w:rsidDel="00000000" w:rsidR="00000000" w:rsidRPr="00000000">
              <w:rPr>
                <w:rtl w:val="0"/>
              </w:rPr>
            </w:r>
          </w:p>
        </w:tc>
        <w:tc>
          <w:tcPr>
            <w:shd w:fill="e06316" w:val="cle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color w:val="ffffff"/>
                <w:sz w:val="14"/>
                <w:szCs w:val="14"/>
                <w:rtl w:val="0"/>
              </w:rPr>
              <w:t xml:space="preserve">Residual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sz w:val="14"/>
                <w:szCs w:val="14"/>
                <w:rtl w:val="0"/>
              </w:rPr>
              <w:t xml:space="preserve">R1</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sz w:val="14"/>
                <w:szCs w:val="14"/>
                <w:rtl w:val="0"/>
              </w:rPr>
              <w:t xml:space="preserve">Phishing or stolen credentials lead to account takeover</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sz w:val="14"/>
                <w:szCs w:val="14"/>
                <w:rtl w:val="0"/>
              </w:rPr>
              <w:t xml:space="preserve">16 – High</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sz w:val="14"/>
                <w:szCs w:val="14"/>
                <w:rtl w:val="0"/>
              </w:rPr>
              <w:t xml:space="preserve">MFA; secure password reset; login-rate limits; staff/citizen awareness; alerts for unusual logins.</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sz w:val="14"/>
                <w:szCs w:val="1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sz w:val="14"/>
                <w:szCs w:val="14"/>
                <w:rtl w:val="0"/>
              </w:rPr>
              <w:t xml:space="preserve">R2</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sz w:val="14"/>
                <w:szCs w:val="14"/>
                <w:rtl w:val="0"/>
              </w:rPr>
              <w:t xml:space="preserve">Broken access control exposes another citizen’s application</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sz w:val="14"/>
                <w:szCs w:val="14"/>
                <w:rtl w:val="0"/>
              </w:rPr>
              <w:t xml:space="preserve">15 – High</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sz w:val="14"/>
                <w:szCs w:val="14"/>
                <w:rtl w:val="0"/>
              </w:rPr>
              <w:t xml:space="preserve">Enforce server-side authorization on every request; deny by default; test object-level permissions.</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sz w:val="14"/>
                <w:szCs w:val="14"/>
                <w:rtl w:val="0"/>
              </w:rPr>
              <w:t xml:space="preserve">Low–Medium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sz w:val="14"/>
                <w:szCs w:val="14"/>
                <w:rtl w:val="0"/>
              </w:rPr>
              <w:t xml:space="preserve">R3</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sz w:val="14"/>
                <w:szCs w:val="14"/>
                <w:rtl w:val="0"/>
              </w:rPr>
              <w:t xml:space="preserve">Database or document-store exposure leaks personal data</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sz w:val="14"/>
                <w:szCs w:val="14"/>
                <w:rtl w:val="0"/>
              </w:rPr>
              <w:t xml:space="preserve">15 – High</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sz w:val="14"/>
                <w:szCs w:val="14"/>
                <w:rtl w:val="0"/>
              </w:rPr>
              <w:t xml:space="preserve">Encrypt data in transit/at rest; restrict database access; manage secrets; minimize retention; monitor queries.</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sz w:val="14"/>
                <w:szCs w:val="1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sz w:val="14"/>
                <w:szCs w:val="14"/>
                <w:rtl w:val="0"/>
              </w:rPr>
              <w:t xml:space="preserve">R4</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sz w:val="14"/>
                <w:szCs w:val="14"/>
                <w:rtl w:val="0"/>
              </w:rPr>
              <w:t xml:space="preserve">Input-handling weakness permits unauthorized data changes</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sz w:val="14"/>
                <w:szCs w:val="14"/>
                <w:rtl w:val="0"/>
              </w:rPr>
              <w:t xml:space="preserve">15 – High</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sz w:val="14"/>
                <w:szCs w:val="14"/>
                <w:rtl w:val="0"/>
              </w:rPr>
              <w:t xml:space="preserve">Use parameterized queries and validation; apply secure coding review; test safely before release.</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sz w:val="14"/>
                <w:szCs w:val="14"/>
                <w:rtl w:val="0"/>
              </w:rPr>
              <w:t xml:space="preserve">Low–Medium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sz w:val="14"/>
                <w:szCs w:val="14"/>
                <w:rtl w:val="0"/>
              </w:rPr>
              <w:t xml:space="preserve">R5</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sz w:val="14"/>
                <w:szCs w:val="14"/>
                <w:rtl w:val="0"/>
              </w:rPr>
              <w:t xml:space="preserve">DDoS or resource exhaustion makes the portal unavailable</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sz w:val="14"/>
                <w:szCs w:val="14"/>
                <w:rtl w:val="0"/>
              </w:rPr>
              <w:t xml:space="preserve">12 – High</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sz w:val="14"/>
                <w:szCs w:val="14"/>
                <w:rtl w:val="0"/>
              </w:rPr>
              <w:t xml:space="preserve">DDoS protection; rate limiting; capacity monitoring; resilient hosting; tested continuity plan.</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sz w:val="14"/>
                <w:szCs w:val="1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sz w:val="14"/>
                <w:szCs w:val="14"/>
                <w:rtl w:val="0"/>
              </w:rPr>
              <w:t xml:space="preserve">R6</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sz w:val="14"/>
                <w:szCs w:val="14"/>
                <w:rtl w:val="0"/>
              </w:rPr>
              <w:t xml:space="preserve">Unpatched software or insecure configuration is exploited</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sz w:val="14"/>
                <w:szCs w:val="14"/>
                <w:rtl w:val="0"/>
              </w:rPr>
              <w:t xml:space="preserve">16 – High</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sz w:val="14"/>
                <w:szCs w:val="14"/>
                <w:rtl w:val="0"/>
              </w:rPr>
              <w:t xml:space="preserve">Maintain asset inventory; prioritize patches; harden configurations; scan dependencies and remediate findings.</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sz w:val="14"/>
                <w:szCs w:val="14"/>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sz w:val="14"/>
                <w:szCs w:val="14"/>
                <w:rtl w:val="0"/>
              </w:rPr>
              <w:t xml:space="preserve">R7</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sz w:val="14"/>
                <w:szCs w:val="14"/>
                <w:rtl w:val="0"/>
              </w:rPr>
              <w:t xml:space="preserve">Insider misuse or excessive privilege changes/exposes records</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sz w:val="14"/>
                <w:szCs w:val="14"/>
                <w:rtl w:val="0"/>
              </w:rPr>
              <w:t xml:space="preserve">10 – High</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sz w:val="14"/>
                <w:szCs w:val="14"/>
                <w:rtl w:val="0"/>
              </w:rPr>
              <w:t xml:space="preserve">Least privilege; separation of duties; approval for sensitive actions; immutable audit logs; access reviews.</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sz w:val="14"/>
                <w:szCs w:val="14"/>
                <w:rtl w:val="0"/>
              </w:rPr>
              <w:t xml:space="preserve">Low–Medium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sz w:val="14"/>
                <w:szCs w:val="14"/>
                <w:rtl w:val="0"/>
              </w:rPr>
              <w:t xml:space="preserve">R8</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sz w:val="14"/>
                <w:szCs w:val="14"/>
                <w:rtl w:val="0"/>
              </w:rPr>
              <w:t xml:space="preserve">Backups are missing, corrupted, or unavailable during an incident</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sz w:val="14"/>
                <w:szCs w:val="14"/>
                <w:rtl w:val="0"/>
              </w:rPr>
              <w:t xml:space="preserve">10 – High</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sz w:val="14"/>
                <w:szCs w:val="14"/>
                <w:rtl w:val="0"/>
              </w:rPr>
              <w:t xml:space="preserve">Encrypted offline/immutable backups; separate credentials; restoration tests; documented recovery objectives.</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sz w:val="14"/>
                <w:szCs w:val="14"/>
                <w:rtl w:val="0"/>
              </w:rPr>
              <w:t xml:space="preserve">Low–Medium</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5. Threat Model (STRIDE)</w:t>
      </w:r>
    </w:p>
    <w:tbl>
      <w:tblPr>
        <w:tblStyle w:val="Table4"/>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e06316" w:val="clear"/>
            <w:vAlign w:val="cente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color w:val="ffffff"/>
                <w:sz w:val="14"/>
                <w:szCs w:val="14"/>
                <w:rtl w:val="0"/>
              </w:rPr>
              <w:t xml:space="preserve">STRIDE category</w:t>
            </w:r>
            <w:r w:rsidDel="00000000" w:rsidR="00000000" w:rsidRPr="00000000">
              <w:rPr>
                <w:rtl w:val="0"/>
              </w:rPr>
            </w:r>
          </w:p>
        </w:tc>
        <w:tc>
          <w:tcPr>
            <w:shd w:fill="e06316" w:val="clear"/>
            <w:vAlign w:val="cente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color w:val="ffffff"/>
                <w:sz w:val="14"/>
                <w:szCs w:val="14"/>
                <w:rtl w:val="0"/>
              </w:rPr>
              <w:t xml:space="preserve">Example threat</w:t>
            </w:r>
            <w:r w:rsidDel="00000000" w:rsidR="00000000" w:rsidRPr="00000000">
              <w:rPr>
                <w:rtl w:val="0"/>
              </w:rPr>
            </w:r>
          </w:p>
        </w:tc>
        <w:tc>
          <w:tcPr>
            <w:shd w:fill="e06316" w:val="clear"/>
            <w:vAlign w:val="cente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color w:val="ffffff"/>
                <w:sz w:val="14"/>
                <w:szCs w:val="14"/>
                <w:rtl w:val="0"/>
              </w:rPr>
              <w:t xml:space="preserve">Potential impact</w:t>
            </w:r>
            <w:r w:rsidDel="00000000" w:rsidR="00000000" w:rsidRPr="00000000">
              <w:rPr>
                <w:rtl w:val="0"/>
              </w:rPr>
            </w:r>
          </w:p>
        </w:tc>
        <w:tc>
          <w:tcPr>
            <w:shd w:fill="e06316" w:val="clear"/>
            <w:vAlign w:val="cente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color w:val="ffffff"/>
                <w:sz w:val="14"/>
                <w:szCs w:val="14"/>
                <w:rtl w:val="0"/>
              </w:rPr>
              <w:t xml:space="preserve">Key mitigations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sz w:val="14"/>
                <w:szCs w:val="14"/>
                <w:rtl w:val="0"/>
              </w:rPr>
              <w:t xml:space="preserve">Spoofing</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sz w:val="14"/>
                <w:szCs w:val="14"/>
                <w:rtl w:val="0"/>
              </w:rPr>
              <w:t xml:space="preserve">Attacker pretends to be a citizen or administrator using stolen credentials.</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sz w:val="14"/>
                <w:szCs w:val="14"/>
                <w:rtl w:val="0"/>
              </w:rPr>
              <w:t xml:space="preserve">Account takeover; unauthorized viewing or actions.</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sz w:val="14"/>
                <w:szCs w:val="14"/>
                <w:rtl w:val="0"/>
              </w:rPr>
              <w:t xml:space="preserve">MFA, secure session handling, login anomaly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sz w:val="14"/>
                <w:szCs w:val="14"/>
                <w:rtl w:val="0"/>
              </w:rPr>
              <w:t xml:space="preserve">Tampering</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sz w:val="14"/>
                <w:szCs w:val="14"/>
                <w:rtl w:val="0"/>
              </w:rPr>
              <w:t xml:space="preserve">Application request or stored record is altered without authorization.</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sz w:val="14"/>
                <w:szCs w:val="14"/>
                <w:rtl w:val="0"/>
              </w:rPr>
              <w:t xml:space="preserve">False application data or unfair service decisions.</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sz w:val="14"/>
                <w:szCs w:val="14"/>
                <w:rtl w:val="0"/>
              </w:rPr>
              <w:t xml:space="preserve">Server-side validation, integrity checks, approval trails.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sz w:val="14"/>
                <w:szCs w:val="14"/>
                <w:rtl w:val="0"/>
              </w:rPr>
              <w:t xml:space="preserve">Repudiation</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sz w:val="14"/>
                <w:szCs w:val="14"/>
                <w:rtl w:val="0"/>
              </w:rPr>
              <w:t xml:space="preserve">A user or privileged operator denies a sensitive action.</w:t>
            </w:r>
            <w:r w:rsidDel="00000000" w:rsidR="00000000" w:rsidRPr="00000000">
              <w:rPr>
                <w:rtl w:val="0"/>
              </w:rPr>
            </w:r>
          </w:p>
        </w:tc>
        <w:tc>
          <w:tcPr>
            <w:vAlign w:val="cente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sz w:val="14"/>
                <w:szCs w:val="14"/>
                <w:rtl w:val="0"/>
              </w:rPr>
              <w:t xml:space="preserve">Difficult investigations and accountability gaps.</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sz w:val="14"/>
                <w:szCs w:val="14"/>
                <w:rtl w:val="0"/>
              </w:rPr>
              <w:t xml:space="preserve">Time-synchronized audit logs, protected log storage, traceable approvals.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sz w:val="14"/>
                <w:szCs w:val="14"/>
                <w:rtl w:val="0"/>
              </w:rPr>
              <w:t xml:space="preserve">Information disclosure</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sz w:val="14"/>
                <w:szCs w:val="14"/>
                <w:rtl w:val="0"/>
              </w:rPr>
              <w:t xml:space="preserve">Access-control failure or misconfiguration exposes records/documents.</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sz w:val="14"/>
                <w:szCs w:val="14"/>
                <w:rtl w:val="0"/>
              </w:rPr>
              <w:t xml:space="preserve">Privacy harm, fraud, and loss of public trust.</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sz w:val="14"/>
                <w:szCs w:val="14"/>
                <w:rtl w:val="0"/>
              </w:rPr>
              <w:t xml:space="preserve">Least privilege, encryption, authorization tests, data minimization.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sz w:val="14"/>
                <w:szCs w:val="14"/>
                <w:rtl w:val="0"/>
              </w:rPr>
              <w:t xml:space="preserve">Denial of service</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sz w:val="14"/>
                <w:szCs w:val="14"/>
                <w:rtl w:val="0"/>
              </w:rPr>
              <w:t xml:space="preserve">Traffic or resource exhaustion prevents legitimate use.</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sz w:val="14"/>
                <w:szCs w:val="14"/>
                <w:rtl w:val="0"/>
              </w:rPr>
              <w:t xml:space="preserve">Delayed applications and interrupted public services.</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sz w:val="14"/>
                <w:szCs w:val="14"/>
                <w:rtl w:val="0"/>
              </w:rPr>
              <w:t xml:space="preserve">Rate limits, DDoS mitigation, capacity alerts, continuity 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sz w:val="14"/>
                <w:szCs w:val="14"/>
                <w:rtl w:val="0"/>
              </w:rPr>
              <w:t xml:space="preserve">Elevation of privilege</w:t>
            </w: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sz w:val="14"/>
                <w:szCs w:val="14"/>
                <w:rtl w:val="0"/>
              </w:rPr>
              <w:t xml:space="preserve">A normal account gains administrative permissions through a flaw.</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sz w:val="14"/>
                <w:szCs w:val="14"/>
                <w:rtl w:val="0"/>
              </w:rPr>
              <w:t xml:space="preserve">Broad data access or system compromise.</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sz w:val="14"/>
                <w:szCs w:val="14"/>
                <w:rtl w:val="0"/>
              </w:rPr>
              <w:t xml:space="preserve">Role separation, secure configuration, patching, privileged-access monitoring.</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6. High-Level Data Flow and Trust Boundaries</w:t>
      </w:r>
    </w:p>
    <w:p w:rsidR="00000000" w:rsidDel="00000000" w:rsidP="00000000" w:rsidRDefault="00000000" w:rsidRPr="00000000" w14:paraId="00000098">
      <w:pPr>
        <w:rPr/>
      </w:pPr>
      <w:r w:rsidDel="00000000" w:rsidR="00000000" w:rsidRPr="00000000">
        <w:rPr>
          <w:rtl w:val="0"/>
        </w:rPr>
        <w:t xml:space="preserve">Citizen/browser → HTTPS gateway and protective filtering → web application/API → authorization and business-logic layer → database/document storage. Administrative users access a separately protected management interface. Application, identity, and infrastructure events are forwarded to centralized monitoring. Encrypted backups are stored in a separate security boundary. Trust boundaries exist at the public internet edge, between the web/API tier and data stores, between citizen and administrator roles, and between production systems and backups. Each boundary requires explicit authentication, authorization, logging, and secure configuration.</w:t>
      </w:r>
    </w:p>
    <w:p w:rsidR="00000000" w:rsidDel="00000000" w:rsidP="00000000" w:rsidRDefault="00000000" w:rsidRPr="00000000" w14:paraId="00000099">
      <w:pPr>
        <w:pStyle w:val="Heading1"/>
        <w:rPr/>
      </w:pPr>
      <w:r w:rsidDel="00000000" w:rsidR="00000000" w:rsidRPr="00000000">
        <w:rPr>
          <w:rtl w:val="0"/>
        </w:rPr>
        <w:t xml:space="preserve">7. Risk Mitigation and Implementation Plan</w:t>
      </w:r>
    </w:p>
    <w:tbl>
      <w:tblPr>
        <w:tblStyle w:val="Table5"/>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06316" w:val="clea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color w:val="ffffff"/>
                <w:sz w:val="16"/>
                <w:szCs w:val="16"/>
                <w:rtl w:val="0"/>
              </w:rPr>
              <w:t xml:space="preserve">Priority / timing</w:t>
            </w:r>
            <w:r w:rsidDel="00000000" w:rsidR="00000000" w:rsidRPr="00000000">
              <w:rPr>
                <w:rtl w:val="0"/>
              </w:rPr>
            </w:r>
          </w:p>
        </w:tc>
        <w:tc>
          <w:tcPr>
            <w:shd w:fill="e06316" w:val="clear"/>
            <w:vAlign w:val="cente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color w:val="ffffff"/>
                <w:sz w:val="16"/>
                <w:szCs w:val="16"/>
                <w:rtl w:val="0"/>
              </w:rPr>
              <w:t xml:space="preserve">Actions</w:t>
            </w:r>
            <w:r w:rsidDel="00000000" w:rsidR="00000000" w:rsidRPr="00000000">
              <w:rPr>
                <w:rtl w:val="0"/>
              </w:rPr>
            </w:r>
          </w:p>
        </w:tc>
        <w:tc>
          <w:tcPr>
            <w:shd w:fill="e06316" w:val="clear"/>
            <w:vAlign w:val="cente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color w:val="ffffff"/>
                <w:sz w:val="16"/>
                <w:szCs w:val="16"/>
                <w:rtl w:val="0"/>
              </w:rPr>
              <w:t xml:space="preserve">Evidence of completion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sz w:val="16"/>
                <w:szCs w:val="16"/>
                <w:rtl w:val="0"/>
              </w:rPr>
              <w:t xml:space="preserve">Immediate (0–2 weeks)</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sz w:val="16"/>
                <w:szCs w:val="16"/>
                <w:rtl w:val="0"/>
              </w:rPr>
              <w:t xml:space="preserve">Enable MFA for staff/admins; remove unused accounts; review privileged access; confirm backups; configure security alerts.</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sz w:val="16"/>
                <w:szCs w:val="16"/>
                <w:rtl w:val="0"/>
              </w:rPr>
              <w:t xml:space="preserve">MFA coverage; access-review record; successful backup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sz w:val="16"/>
                <w:szCs w:val="16"/>
                <w:rtl w:val="0"/>
              </w:rPr>
              <w:t xml:space="preserve">Short term (2–6 weeks)</w:t>
            </w:r>
            <w:r w:rsidDel="00000000" w:rsidR="00000000" w:rsidRPr="00000000">
              <w:rPr>
                <w:rtl w:val="0"/>
              </w:rPr>
            </w:r>
          </w:p>
        </w:tc>
        <w:tc>
          <w:tcPr>
            <w:vAlign w:val="cente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sz w:val="16"/>
                <w:szCs w:val="16"/>
                <w:rtl w:val="0"/>
              </w:rPr>
              <w:t xml:space="preserve">Test authorization; patch critical/high vulnerabilities; harden cloud and application settings; protect secrets; improve logging.</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sz w:val="16"/>
                <w:szCs w:val="16"/>
                <w:rtl w:val="0"/>
              </w:rPr>
              <w:t xml:space="preserve">Remediation tickets; configuration checklist; test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sz w:val="16"/>
                <w:szCs w:val="16"/>
                <w:rtl w:val="0"/>
              </w:rPr>
              <w:t xml:space="preserve">Medium term (6–12 weeks)</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sz w:val="16"/>
                <w:szCs w:val="16"/>
                <w:rtl w:val="0"/>
              </w:rPr>
              <w:t xml:space="preserve">Run a safe independent security assessment; exercise incident response; test restoration; train staff; review supplier access.</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sz w:val="16"/>
                <w:szCs w:val="16"/>
                <w:rtl w:val="0"/>
              </w:rPr>
              <w:t xml:space="preserve">Assessment report; exercise notes; restore-test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sz w:val="16"/>
                <w:szCs w:val="16"/>
                <w:rtl w:val="0"/>
              </w:rPr>
              <w:t xml:space="preserve">Ongoing</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sz w:val="16"/>
                <w:szCs w:val="16"/>
                <w:rtl w:val="0"/>
              </w:rPr>
              <w:t xml:space="preserve">Monitor alerts; review access quarterly; patch routinely; track risk owners; update threat model after major changes.</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sz w:val="16"/>
                <w:szCs w:val="16"/>
                <w:rtl w:val="0"/>
              </w:rPr>
              <w:t xml:space="preserve">Monthly dashboard; quarterly review; updated risk register.</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Risk ownership should be assigned to the service owner, IT/security lead, database owner, and privacy/governance lead as appropriate. Residual ratings should be confirmed after controls are implemented and tested; they should not be treated as guaranteed outcomes.</w:t>
      </w:r>
    </w:p>
    <w:p w:rsidR="00000000" w:rsidDel="00000000" w:rsidP="00000000" w:rsidRDefault="00000000" w:rsidRPr="00000000" w14:paraId="000000AB">
      <w:pPr>
        <w:pStyle w:val="Heading1"/>
        <w:rPr/>
      </w:pPr>
      <w:r w:rsidDel="00000000" w:rsidR="00000000" w:rsidRPr="00000000">
        <w:rPr>
          <w:rtl w:val="0"/>
        </w:rPr>
        <w:t xml:space="preserve">8. Incident Response and Recovery</w:t>
      </w:r>
    </w:p>
    <w:p w:rsidR="00000000" w:rsidDel="00000000" w:rsidP="00000000" w:rsidRDefault="00000000" w:rsidRPr="00000000" w14:paraId="000000AC">
      <w:pPr>
        <w:rPr/>
      </w:pPr>
      <w:r w:rsidDel="00000000" w:rsidR="00000000" w:rsidRPr="00000000">
        <w:rPr>
          <w:rtl w:val="0"/>
        </w:rPr>
        <w:t xml:space="preserve">1. Prepare: maintain contacts, response roles, evidence-handling procedures, and tested backups. 2. Detect and analyze: validate alerts, identify affected accounts/systems, preserve logs, and assess scope. 3. Contain: disable compromised sessions/accounts, isolate affected components when appropriate, and apply protective rules. 4. Eradicate and recover: remove the cause, patch or reconfigure affected systems, restore clean data, and validate service integrity. 5. Communicate: notify responsible leadership and affected parties in accordance with applicable law and policy. 6. Learn: document a timeline, root cause, decisions, and follow-up actions. Recovery should prioritize trustworthy records and safe service restoration.</w:t>
      </w:r>
    </w:p>
    <w:p w:rsidR="00000000" w:rsidDel="00000000" w:rsidP="00000000" w:rsidRDefault="00000000" w:rsidRPr="00000000" w14:paraId="000000AD">
      <w:pPr>
        <w:pStyle w:val="Heading1"/>
        <w:rPr/>
      </w:pPr>
      <w:r w:rsidDel="00000000" w:rsidR="00000000" w:rsidRPr="00000000">
        <w:rPr>
          <w:rtl w:val="0"/>
        </w:rPr>
        <w:t xml:space="preserve">9. Limitations</w:t>
      </w:r>
    </w:p>
    <w:p w:rsidR="00000000" w:rsidDel="00000000" w:rsidP="00000000" w:rsidRDefault="00000000" w:rsidRPr="00000000" w14:paraId="000000AE">
      <w:pPr>
        <w:rPr/>
      </w:pPr>
      <w:r w:rsidDel="00000000" w:rsidR="00000000" w:rsidRPr="00000000">
        <w:rPr>
          <w:rtl w:val="0"/>
        </w:rPr>
        <w:t xml:space="preserve">This is a desk-based assessment of a fictional portal. No code review, penetration test, architecture verification, interviews, or production telemetry was available. Likelihood, impact, and residual ratings are therefore illustrative. A real assessment would validate assumptions with system owners, confirm legal and privacy requirements, review technical evidence, and reassess scores after controls are tested.</w:t>
      </w:r>
    </w:p>
    <w:p w:rsidR="00000000" w:rsidDel="00000000" w:rsidP="00000000" w:rsidRDefault="00000000" w:rsidRPr="00000000" w14:paraId="000000AF">
      <w:pPr>
        <w:pStyle w:val="Heading1"/>
        <w:rPr/>
      </w:pPr>
      <w:r w:rsidDel="00000000" w:rsidR="00000000" w:rsidRPr="00000000">
        <w:rPr>
          <w:rtl w:val="0"/>
        </w:rPr>
        <w:t xml:space="preserve">10. Reflective Conclusion</w:t>
      </w:r>
    </w:p>
    <w:p w:rsidR="00000000" w:rsidDel="00000000" w:rsidP="00000000" w:rsidRDefault="00000000" w:rsidRPr="00000000" w14:paraId="000000B0">
      <w:pPr>
        <w:rPr/>
      </w:pPr>
      <w:r w:rsidDel="00000000" w:rsidR="00000000" w:rsidRPr="00000000">
        <w:rPr>
          <w:rtl w:val="0"/>
        </w:rPr>
        <w:t xml:space="preserve">The assessment shows that an e-governance portal must protect citizen data while remaining accurate and available. Account compromise, broken access control, data exposure, software weaknesses, and service disruption deserve early attention because they can affect privacy and public confidence. No single control is sufficient: authentication, authorization, encryption, patching, monitoring, backups, and trained staff must work together. The STRIDE model helps organize threat scenarios, while the risk register makes priorities and mitigation actions visible. The next step is to validate assumptions, assign risk owners, implement the highest-priority controls, and test whether they work. Cybersecurity is a continuous process, not a one-time document.</w:t>
      </w:r>
    </w:p>
    <w:p w:rsidR="00000000" w:rsidDel="00000000" w:rsidP="00000000" w:rsidRDefault="00000000" w:rsidRPr="00000000" w14:paraId="000000B1">
      <w:pPr>
        <w:pStyle w:val="Heading1"/>
        <w:rPr/>
      </w:pPr>
      <w:r w:rsidDel="00000000" w:rsidR="00000000" w:rsidRPr="00000000">
        <w:rPr>
          <w:rtl w:val="0"/>
        </w:rPr>
        <w:t xml:space="preserve">References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National Institute of Standards and Technology (NIST). (2012). Guide for Conducting Risk Assessments, SP 800-30 Rev. 1. https://csrc.nist.gov/pubs/sp/800/30/r1/final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National Institute of Standards and Technology (NIST). (2024). The NIST Cybersecurity Framework (CSF) 2.0. https://www.nist.gov/cyberframework</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OWASP Foundation. (2025). OWASP Top 10:2025. https://owasp.org/Top10/2025/</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 STRIDE threat modeling. Microsoft Security documentation. https://learn.microsoft.com/en-us/azure/security/develop/threat-modeling-tool-threats</w:t>
      </w:r>
    </w:p>
    <w:sectPr>
      <w:footerReference r:id="rId6"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Soumuli Halder | Cyber Threat Risk Assessment  •  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lang w:val="en-US"/>
      </w:rPr>
    </w:rPrDefault>
    <w:pPrDefault>
      <w:pPr>
        <w:spacing w:after="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Arial" w:cs="Arial" w:eastAsia="Arial" w:hAnsi="Arial"/>
      <w:b w:val="1"/>
      <w:color w:val="e06316"/>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color w:val="2d3f52"/>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color w:val="17365d"/>
      <w:sz w:val="48"/>
      <w:szCs w:val="48"/>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