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erschrift1"/>
        <w:keepNext/>
        <w:pageBreakBefore w:val="0"/>
      </w:pPr>
      <w:r>
        <w:t>Experimental Toolkit Procedure - Thermal Insulation and Cooling Rates for Spacecraft Thermal Protection</w:t>
      </w:r>
    </w:p>
    <w:p>
      <w:pPr>
        <w:pStyle w:val="berschrift2"/>
        <w:keepNext/>
        <w:pageBreakBefore w:val="0"/>
      </w:pPr>
      <w:r>
        <w:t>GENERAL INFORMATION</w:t>
      </w:r>
    </w:p>
    <w:tbl>
      <w:tblPr>
        <w:tblStyle w:val="Tabellenraster"/>
        <w:tblW w:type="dxa" w:w="9360"/>
        <w:jc w:val="left"/>
        <w:tblLayout w:type="fixed"/>
        <w:tblLook w:firstColumn="1" w:firstRow="1" w:lastColumn="0" w:lastRow="0" w:noHBand="0" w:noVBand="1" w:val="04A0"/>
        <w:tblInd w:w="120" w:type="dxa"/>
      </w:tblPr>
      <w:tblGrid>
        <w:gridCol w:w="2450"/>
        <w:gridCol w:w="6910"/>
      </w:tblGrid>
      <w:tr>
        <w:trPr>
          <w:cantSplit/>
        </w:trPr>
        <w:tc>
          <w:tcPr>
            <w:tcW w:type="dxa" w:w="2450"/>
            <w:tcMar>
              <w:top w:w="90" w:type="dxa"/>
              <w:start w:w="100" w:type="dxa"/>
              <w:bottom w:w="90" w:type="dxa"/>
              <w:end w:w="100" w:type="dxa"/>
            </w:tcMar>
            <w:vAlign w:val="center"/>
          </w:tcPr>
          <w:p>
            <w:r/>
            <w:r>
              <w:rPr>
                <w:b/>
              </w:rPr>
              <w:t>Author</w:t>
            </w:r>
          </w:p>
        </w:tc>
        <w:tc>
          <w:tcPr>
            <w:tcW w:type="dxa" w:w="6910"/>
            <w:tcMar>
              <w:top w:w="90" w:type="dxa"/>
              <w:start w:w="100" w:type="dxa"/>
              <w:bottom w:w="90" w:type="dxa"/>
              <w:end w:w="100" w:type="dxa"/>
            </w:tcMar>
            <w:vAlign w:val="center"/>
          </w:tcPr>
          <w:p>
            <w:r/>
            <w:r>
              <w:rPr>
                <w:b w:val="0"/>
              </w:rPr>
              <w:t>Timon Karl-Heinz Schwarz</w:t>
            </w:r>
          </w:p>
        </w:tc>
      </w:tr>
      <w:tr>
        <w:trPr>
          <w:cantSplit/>
        </w:trPr>
        <w:tc>
          <w:tcPr>
            <w:tcW w:type="dxa" w:w="2450"/>
            <w:tcMar>
              <w:top w:w="90" w:type="dxa"/>
              <w:start w:w="100" w:type="dxa"/>
              <w:bottom w:w="90" w:type="dxa"/>
              <w:end w:w="100" w:type="dxa"/>
            </w:tcMar>
            <w:vAlign w:val="center"/>
          </w:tcPr>
          <w:p>
            <w:r/>
            <w:r>
              <w:rPr>
                <w:b/>
              </w:rPr>
              <w:t>Version number</w:t>
            </w:r>
          </w:p>
        </w:tc>
        <w:tc>
          <w:tcPr>
            <w:tcW w:type="dxa" w:w="6910"/>
            <w:tcMar>
              <w:top w:w="90" w:type="dxa"/>
              <w:start w:w="100" w:type="dxa"/>
              <w:bottom w:w="90" w:type="dxa"/>
              <w:end w:w="100" w:type="dxa"/>
            </w:tcMar>
            <w:vAlign w:val="center"/>
          </w:tcPr>
          <w:p>
            <w:r/>
            <w:r>
              <w:rPr>
                <w:b w:val="0"/>
              </w:rPr>
              <w:t>1</w:t>
            </w:r>
          </w:p>
        </w:tc>
      </w:tr>
      <w:tr>
        <w:trPr>
          <w:cantSplit/>
        </w:trPr>
        <w:tc>
          <w:tcPr>
            <w:tcW w:type="dxa" w:w="2450"/>
            <w:tcMar>
              <w:top w:w="90" w:type="dxa"/>
              <w:start w:w="100" w:type="dxa"/>
              <w:bottom w:w="90" w:type="dxa"/>
              <w:end w:w="100" w:type="dxa"/>
            </w:tcMar>
            <w:vAlign w:val="center"/>
          </w:tcPr>
          <w:p>
            <w:r/>
            <w:r>
              <w:rPr>
                <w:b/>
              </w:rPr>
              <w:t>Last edited on</w:t>
            </w:r>
          </w:p>
        </w:tc>
        <w:tc>
          <w:tcPr>
            <w:tcW w:type="dxa" w:w="6910"/>
            <w:tcMar>
              <w:top w:w="90" w:type="dxa"/>
              <w:start w:w="100" w:type="dxa"/>
              <w:bottom w:w="90" w:type="dxa"/>
              <w:end w:w="100" w:type="dxa"/>
            </w:tcMar>
            <w:vAlign w:val="center"/>
          </w:tcPr>
          <w:p>
            <w:r/>
            <w:r>
              <w:rPr>
                <w:b w:val="0"/>
              </w:rPr>
              <w:t>24-July-2026</w:t>
            </w:r>
          </w:p>
        </w:tc>
      </w:tr>
    </w:tbl>
    <w:p>
      <w:pPr>
        <w:pStyle w:val="berschrift2"/>
        <w:keepNext/>
        <w:pageBreakBefore w:val="0"/>
      </w:pPr>
      <w:r>
        <w:t>SHORT EXPERIMENT DESCRIPTION</w:t>
      </w:r>
    </w:p>
    <w:p>
      <w:pPr>
        <w:keepNext w:val="0"/>
      </w:pPr>
      <w:r>
        <w:rPr>
          <w:b w:val="0"/>
          <w:i w:val="0"/>
        </w:rPr>
        <w:t>This classroom experiment compares how four passive insulation configurations slow the cooling of an identical heated thermal core: a bare control, bubble wrap, a reflective Mylar layer, and a full multilayer insulation (MLI) package made from cotton, bubble wrap, and Mylar. Students collect one temperature reading per minute for 15 minutes, compare the measured curves with Newtonian cooling predictions, and connect conduction, convection, and radiation to spacecraft thermal-control design.</w:t>
      </w:r>
    </w:p>
    <w:p>
      <w:pPr>
        <w:keepNext w:val="0"/>
      </w:pPr>
      <w:r>
        <w:rPr>
          <w:b w:val="0"/>
          <w:i w:val="0"/>
        </w:rPr>
        <w:t>Recommended class format: four groups working in parallel. Expected duration: approximately 55–70 minutes, including setup, a 15-minute measurement run, and post-processing.</w:t>
      </w:r>
    </w:p>
    <w:p>
      <w:pPr>
        <w:pStyle w:val="berschrift2"/>
        <w:keepNext/>
        <w:pageBreakBefore w:val="0"/>
      </w:pPr>
      <w:r>
        <w:t>LEARNING OBJECTIVES</w:t>
      </w:r>
    </w:p>
    <w:p>
      <w:pPr>
        <w:numPr>
          <w:ilvl w:val="0"/>
          <w:numId w:val="2"/>
        </w:numPr>
        <w:spacing w:after="40"/>
      </w:pPr>
      <w:r>
        <w:t>Distinguish conduction, convection, and thermal radiation in a practical system.</w:t>
      </w:r>
    </w:p>
    <w:p>
      <w:pPr>
        <w:numPr>
          <w:ilvl w:val="0"/>
          <w:numId w:val="2"/>
        </w:numPr>
        <w:spacing w:after="40"/>
      </w:pPr>
      <w:r>
        <w:t>Explain why trapped air and layered insulation can reduce heat transfer.</w:t>
      </w:r>
    </w:p>
    <w:p>
      <w:pPr>
        <w:numPr>
          <w:ilvl w:val="0"/>
          <w:numId w:val="2"/>
        </w:numPr>
        <w:spacing w:after="40"/>
      </w:pPr>
      <w:r>
        <w:t>Collect a controlled time series and compare observed and predicted cooling curves.</w:t>
      </w:r>
    </w:p>
    <w:p>
      <w:pPr>
        <w:numPr>
          <w:ilvl w:val="0"/>
          <w:numId w:val="2"/>
        </w:numPr>
        <w:spacing w:after="40"/>
      </w:pPr>
      <w:r>
        <w:t>Evaluate why material choice alone is insufficient when gaps, compression, or inconsistent probe placement introduce experimental error.</w:t>
      </w:r>
    </w:p>
    <w:p>
      <w:pPr>
        <w:pStyle w:val="berschrift2"/>
        <w:keepNext/>
        <w:pageBreakBefore/>
      </w:pPr>
      <w:r>
        <w:t>HARDWARE CHECKLIST</w:t>
      </w:r>
    </w:p>
    <w:p>
      <w:pPr>
        <w:pStyle w:val="berschrift4"/>
        <w:keepNext/>
        <w:pageBreakBefore w:val="0"/>
      </w:pPr>
      <w:r>
        <w:t>From the school / students:</w:t>
      </w:r>
    </w:p>
    <w:tbl>
      <w:tblPr>
        <w:tblStyle w:val="Tabellenraster"/>
        <w:tblW w:type="dxa" w:w="9360"/>
        <w:jc w:val="left"/>
        <w:tblLayout w:type="fixed"/>
        <w:tblLook w:firstColumn="1" w:firstRow="1" w:lastColumn="0" w:lastRow="0" w:noHBand="0" w:noVBand="1" w:val="04A0"/>
        <w:tblInd w:w="120" w:type="dxa"/>
      </w:tblPr>
      <w:tblGrid>
        <w:gridCol w:w="800"/>
        <w:gridCol w:w="3300"/>
        <w:gridCol w:w="5260"/>
      </w:tblGrid>
      <w:tr>
        <w:trPr>
          <w:tblHeader w:val="true"/>
          <w:cantSplit/>
        </w:trPr>
        <w:tc>
          <w:tcPr>
            <w:tcW w:type="dxa" w:w="800"/>
            <w:tcMar>
              <w:top w:w="90" w:type="dxa"/>
              <w:start w:w="100" w:type="dxa"/>
              <w:bottom w:w="90" w:type="dxa"/>
              <w:end w:w="100" w:type="dxa"/>
            </w:tcMar>
            <w:vAlign w:val="center"/>
            <w:shd w:fill="DDEBF7"/>
          </w:tcPr>
          <w:p>
            <w:r>
              <w:rPr>
                <w:b/>
                <w:color w:val="0F4761"/>
              </w:rPr>
            </w:r>
            <w:r>
              <w:rPr>
                <w:b/>
                <w:color w:val="0F4761"/>
              </w:rPr>
              <w:t>Qty.</w:t>
            </w:r>
          </w:p>
        </w:tc>
        <w:tc>
          <w:tcPr>
            <w:tcW w:type="dxa" w:w="3300"/>
            <w:tcMar>
              <w:top w:w="90" w:type="dxa"/>
              <w:start w:w="100" w:type="dxa"/>
              <w:bottom w:w="90" w:type="dxa"/>
              <w:end w:w="100" w:type="dxa"/>
            </w:tcMar>
            <w:vAlign w:val="center"/>
            <w:shd w:fill="DDEBF7"/>
          </w:tcPr>
          <w:p>
            <w:r>
              <w:rPr>
                <w:b/>
                <w:color w:val="0F4761"/>
              </w:rPr>
            </w:r>
            <w:r>
              <w:rPr>
                <w:b/>
                <w:color w:val="0F4761"/>
              </w:rPr>
              <w:t>Item</w:t>
            </w:r>
          </w:p>
        </w:tc>
        <w:tc>
          <w:tcPr>
            <w:tcW w:type="dxa" w:w="5260"/>
            <w:tcMar>
              <w:top w:w="90" w:type="dxa"/>
              <w:start w:w="100" w:type="dxa"/>
              <w:bottom w:w="90" w:type="dxa"/>
              <w:end w:w="100" w:type="dxa"/>
            </w:tcMar>
            <w:vAlign w:val="center"/>
            <w:shd w:fill="DDEBF7"/>
          </w:tcPr>
          <w:p>
            <w:r>
              <w:rPr>
                <w:b/>
                <w:color w:val="0F4761"/>
              </w:rPr>
            </w:r>
            <w:r>
              <w:rPr>
                <w:b/>
                <w:color w:val="0F4761"/>
              </w:rPr>
              <w:t>Purpose / requirement</w:t>
            </w:r>
          </w:p>
        </w:tc>
      </w:tr>
      <w:tr>
        <w:trPr>
          <w:cantSplit/>
        </w:trPr>
        <w:tc>
          <w:tcPr>
            <w:tcW w:type="dxa" w:w="800"/>
            <w:tcMar>
              <w:top w:w="90" w:type="dxa"/>
              <w:start w:w="100" w:type="dxa"/>
              <w:bottom w:w="90" w:type="dxa"/>
              <w:end w:w="100" w:type="dxa"/>
            </w:tcMar>
            <w:vAlign w:val="center"/>
          </w:tcPr>
          <w:p>
            <w:pPr>
              <w:jc w:val="center"/>
            </w:pPr>
            <w:r/>
            <w:r>
              <w:rPr>
                <w:b w:val="0"/>
              </w:rPr>
              <w:t>1</w:t>
            </w:r>
          </w:p>
        </w:tc>
        <w:tc>
          <w:tcPr>
            <w:tcW w:type="dxa" w:w="3300"/>
            <w:tcMar>
              <w:top w:w="90" w:type="dxa"/>
              <w:start w:w="100" w:type="dxa"/>
              <w:bottom w:w="90" w:type="dxa"/>
              <w:end w:w="100" w:type="dxa"/>
            </w:tcMar>
            <w:vAlign w:val="center"/>
          </w:tcPr>
          <w:p>
            <w:r/>
            <w:r>
              <w:rPr>
                <w:b w:val="0"/>
              </w:rPr>
              <w:t>Heat-safe bucket or deep container</w:t>
            </w:r>
          </w:p>
        </w:tc>
        <w:tc>
          <w:tcPr>
            <w:tcW w:type="dxa" w:w="5260"/>
            <w:tcMar>
              <w:top w:w="90" w:type="dxa"/>
              <w:start w:w="100" w:type="dxa"/>
              <w:bottom w:w="90" w:type="dxa"/>
              <w:end w:w="100" w:type="dxa"/>
            </w:tcMar>
            <w:vAlign w:val="center"/>
          </w:tcPr>
          <w:p>
            <w:r/>
            <w:r>
              <w:rPr>
                <w:b w:val="0"/>
              </w:rPr>
              <w:t>Used as a water bath and secondary containment.</w:t>
            </w:r>
          </w:p>
        </w:tc>
      </w:tr>
      <w:tr>
        <w:trPr>
          <w:cantSplit/>
        </w:trPr>
        <w:tc>
          <w:tcPr>
            <w:tcW w:type="dxa" w:w="800"/>
            <w:tcMar>
              <w:top w:w="90" w:type="dxa"/>
              <w:start w:w="100" w:type="dxa"/>
              <w:bottom w:w="90" w:type="dxa"/>
              <w:end w:w="100" w:type="dxa"/>
            </w:tcMar>
            <w:vAlign w:val="center"/>
          </w:tcPr>
          <w:p>
            <w:pPr>
              <w:jc w:val="center"/>
            </w:pPr>
            <w:r/>
            <w:r>
              <w:rPr>
                <w:b w:val="0"/>
              </w:rPr>
              <w:t>1</w:t>
            </w:r>
          </w:p>
        </w:tc>
        <w:tc>
          <w:tcPr>
            <w:tcW w:type="dxa" w:w="3300"/>
            <w:tcMar>
              <w:top w:w="90" w:type="dxa"/>
              <w:start w:w="100" w:type="dxa"/>
              <w:bottom w:w="90" w:type="dxa"/>
              <w:end w:w="100" w:type="dxa"/>
            </w:tcMar>
            <w:vAlign w:val="center"/>
          </w:tcPr>
          <w:p>
            <w:r/>
            <w:r>
              <w:rPr>
                <w:b w:val="0"/>
              </w:rPr>
              <w:t>Kettle or other supervised hot-water source</w:t>
            </w:r>
          </w:p>
        </w:tc>
        <w:tc>
          <w:tcPr>
            <w:tcW w:type="dxa" w:w="5260"/>
            <w:tcMar>
              <w:top w:w="90" w:type="dxa"/>
              <w:start w:w="100" w:type="dxa"/>
              <w:bottom w:w="90" w:type="dxa"/>
              <w:end w:w="100" w:type="dxa"/>
            </w:tcMar>
            <w:vAlign w:val="center"/>
          </w:tcPr>
          <w:p>
            <w:r/>
            <w:r>
              <w:rPr>
                <w:b w:val="0"/>
              </w:rPr>
              <w:t>Teacher/adult use only.</w:t>
            </w:r>
          </w:p>
        </w:tc>
      </w:tr>
      <w:tr>
        <w:trPr>
          <w:cantSplit/>
        </w:trPr>
        <w:tc>
          <w:tcPr>
            <w:tcW w:type="dxa" w:w="800"/>
            <w:tcMar>
              <w:top w:w="90" w:type="dxa"/>
              <w:start w:w="100" w:type="dxa"/>
              <w:bottom w:w="90" w:type="dxa"/>
              <w:end w:w="100" w:type="dxa"/>
            </w:tcMar>
            <w:vAlign w:val="center"/>
          </w:tcPr>
          <w:p>
            <w:pPr>
              <w:jc w:val="center"/>
            </w:pPr>
            <w:r/>
            <w:r>
              <w:rPr>
                <w:b w:val="0"/>
              </w:rPr>
              <w:t>2+</w:t>
            </w:r>
          </w:p>
        </w:tc>
        <w:tc>
          <w:tcPr>
            <w:tcW w:type="dxa" w:w="3300"/>
            <w:tcMar>
              <w:top w:w="90" w:type="dxa"/>
              <w:start w:w="100" w:type="dxa"/>
              <w:bottom w:w="90" w:type="dxa"/>
              <w:end w:w="100" w:type="dxa"/>
            </w:tcMar>
            <w:vAlign w:val="center"/>
          </w:tcPr>
          <w:p>
            <w:r/>
            <w:r>
              <w:rPr>
                <w:b w:val="0"/>
              </w:rPr>
              <w:t>Digital probe thermometers</w:t>
            </w:r>
          </w:p>
        </w:tc>
        <w:tc>
          <w:tcPr>
            <w:tcW w:type="dxa" w:w="5260"/>
            <w:tcMar>
              <w:top w:w="90" w:type="dxa"/>
              <w:start w:w="100" w:type="dxa"/>
              <w:bottom w:w="90" w:type="dxa"/>
              <w:end w:w="100" w:type="dxa"/>
            </w:tcMar>
            <w:vAlign w:val="center"/>
          </w:tcPr>
          <w:p>
            <w:r/>
            <w:r>
              <w:rPr>
                <w:b w:val="0"/>
              </w:rPr>
              <w:t>One for the thermal core; one to verify the water bath.</w:t>
            </w:r>
          </w:p>
        </w:tc>
      </w:tr>
      <w:tr>
        <w:trPr>
          <w:cantSplit/>
        </w:trPr>
        <w:tc>
          <w:tcPr>
            <w:tcW w:type="dxa" w:w="800"/>
            <w:tcMar>
              <w:top w:w="90" w:type="dxa"/>
              <w:start w:w="100" w:type="dxa"/>
              <w:bottom w:w="90" w:type="dxa"/>
              <w:end w:w="100" w:type="dxa"/>
            </w:tcMar>
            <w:vAlign w:val="center"/>
          </w:tcPr>
          <w:p>
            <w:pPr>
              <w:jc w:val="center"/>
            </w:pPr>
            <w:r/>
            <w:r>
              <w:rPr>
                <w:b w:val="0"/>
              </w:rPr>
              <w:t>1</w:t>
            </w:r>
          </w:p>
        </w:tc>
        <w:tc>
          <w:tcPr>
            <w:tcW w:type="dxa" w:w="3300"/>
            <w:tcMar>
              <w:top w:w="90" w:type="dxa"/>
              <w:start w:w="100" w:type="dxa"/>
              <w:bottom w:w="90" w:type="dxa"/>
              <w:end w:w="100" w:type="dxa"/>
            </w:tcMar>
            <w:vAlign w:val="center"/>
          </w:tcPr>
          <w:p>
            <w:r/>
            <w:r>
              <w:rPr>
                <w:b w:val="0"/>
              </w:rPr>
              <w:t>Timer or stopwatch</w:t>
            </w:r>
          </w:p>
        </w:tc>
        <w:tc>
          <w:tcPr>
            <w:tcW w:type="dxa" w:w="5260"/>
            <w:tcMar>
              <w:top w:w="90" w:type="dxa"/>
              <w:start w:w="100" w:type="dxa"/>
              <w:bottom w:w="90" w:type="dxa"/>
              <w:end w:w="100" w:type="dxa"/>
            </w:tcMar>
            <w:vAlign w:val="center"/>
          </w:tcPr>
          <w:p>
            <w:r/>
            <w:r>
              <w:rPr>
                <w:b w:val="0"/>
              </w:rPr>
              <w:t>Must display one-minute intervals.</w:t>
            </w:r>
          </w:p>
        </w:tc>
      </w:tr>
      <w:tr>
        <w:trPr>
          <w:cantSplit/>
        </w:trPr>
        <w:tc>
          <w:tcPr>
            <w:tcW w:type="dxa" w:w="800"/>
            <w:tcMar>
              <w:top w:w="90" w:type="dxa"/>
              <w:start w:w="100" w:type="dxa"/>
              <w:bottom w:w="90" w:type="dxa"/>
              <w:end w:w="100" w:type="dxa"/>
            </w:tcMar>
            <w:vAlign w:val="center"/>
          </w:tcPr>
          <w:p>
            <w:pPr>
              <w:jc w:val="center"/>
            </w:pPr>
            <w:r/>
            <w:r>
              <w:rPr>
                <w:b w:val="0"/>
              </w:rPr>
              <w:t>1</w:t>
            </w:r>
          </w:p>
        </w:tc>
        <w:tc>
          <w:tcPr>
            <w:tcW w:type="dxa" w:w="3300"/>
            <w:tcMar>
              <w:top w:w="90" w:type="dxa"/>
              <w:start w:w="100" w:type="dxa"/>
              <w:bottom w:w="90" w:type="dxa"/>
              <w:end w:w="100" w:type="dxa"/>
            </w:tcMar>
            <w:vAlign w:val="center"/>
          </w:tcPr>
          <w:p>
            <w:r/>
            <w:r>
              <w:rPr>
                <w:b w:val="0"/>
              </w:rPr>
              <w:t>Heat-resistant gloves or tongs</w:t>
            </w:r>
          </w:p>
        </w:tc>
        <w:tc>
          <w:tcPr>
            <w:tcW w:type="dxa" w:w="5260"/>
            <w:tcMar>
              <w:top w:w="90" w:type="dxa"/>
              <w:start w:w="100" w:type="dxa"/>
              <w:bottom w:w="90" w:type="dxa"/>
              <w:end w:w="100" w:type="dxa"/>
            </w:tcMar>
            <w:vAlign w:val="center"/>
          </w:tcPr>
          <w:p>
            <w:r/>
            <w:r>
              <w:rPr>
                <w:b w:val="0"/>
              </w:rPr>
              <w:t>Required for handling the heated core.</w:t>
            </w:r>
          </w:p>
        </w:tc>
      </w:tr>
      <w:tr>
        <w:trPr>
          <w:cantSplit/>
        </w:trPr>
        <w:tc>
          <w:tcPr>
            <w:tcW w:type="dxa" w:w="800"/>
            <w:tcMar>
              <w:top w:w="90" w:type="dxa"/>
              <w:start w:w="100" w:type="dxa"/>
              <w:bottom w:w="90" w:type="dxa"/>
              <w:end w:w="100" w:type="dxa"/>
            </w:tcMar>
            <w:vAlign w:val="center"/>
          </w:tcPr>
          <w:p>
            <w:pPr>
              <w:jc w:val="center"/>
            </w:pPr>
            <w:r/>
            <w:r>
              <w:rPr>
                <w:b w:val="0"/>
              </w:rPr>
              <w:t>—</w:t>
            </w:r>
          </w:p>
        </w:tc>
        <w:tc>
          <w:tcPr>
            <w:tcW w:type="dxa" w:w="3300"/>
            <w:tcMar>
              <w:top w:w="90" w:type="dxa"/>
              <w:start w:w="100" w:type="dxa"/>
              <w:bottom w:w="90" w:type="dxa"/>
              <w:end w:w="100" w:type="dxa"/>
            </w:tcMar>
            <w:vAlign w:val="center"/>
          </w:tcPr>
          <w:p>
            <w:r/>
            <w:r>
              <w:rPr>
                <w:b w:val="0"/>
              </w:rPr>
              <w:t>Towels and a stable dry surface</w:t>
            </w:r>
          </w:p>
        </w:tc>
        <w:tc>
          <w:tcPr>
            <w:tcW w:type="dxa" w:w="5260"/>
            <w:tcMar>
              <w:top w:w="90" w:type="dxa"/>
              <w:start w:w="100" w:type="dxa"/>
              <w:bottom w:w="90" w:type="dxa"/>
              <w:end w:w="100" w:type="dxa"/>
            </w:tcMar>
            <w:vAlign w:val="center"/>
          </w:tcPr>
          <w:p>
            <w:r/>
            <w:r>
              <w:rPr>
                <w:b w:val="0"/>
              </w:rPr>
              <w:t>Keep water away from electronic equipment.</w:t>
            </w:r>
          </w:p>
        </w:tc>
      </w:tr>
    </w:tbl>
    <w:p>
      <w:pPr>
        <w:pStyle w:val="berschrift4"/>
        <w:keepNext/>
        <w:pageBreakBefore w:val="0"/>
      </w:pPr>
      <w:r>
        <w:t>Included in the toolkit / prepared for each group:</w:t>
      </w:r>
    </w:p>
    <w:tbl>
      <w:tblPr>
        <w:tblStyle w:val="Tabellenraster"/>
        <w:tblW w:type="dxa" w:w="9360"/>
        <w:jc w:val="left"/>
        <w:tblLayout w:type="fixed"/>
        <w:tblLook w:firstColumn="1" w:firstRow="1" w:lastColumn="0" w:lastRow="0" w:noHBand="0" w:noVBand="1" w:val="04A0"/>
        <w:tblInd w:w="120" w:type="dxa"/>
      </w:tblPr>
      <w:tblGrid>
        <w:gridCol w:w="800"/>
        <w:gridCol w:w="3300"/>
        <w:gridCol w:w="5260"/>
      </w:tblGrid>
      <w:tr>
        <w:trPr>
          <w:tblHeader w:val="true"/>
          <w:cantSplit/>
        </w:trPr>
        <w:tc>
          <w:tcPr>
            <w:tcW w:type="dxa" w:w="800"/>
            <w:tcMar>
              <w:top w:w="90" w:type="dxa"/>
              <w:start w:w="100" w:type="dxa"/>
              <w:bottom w:w="90" w:type="dxa"/>
              <w:end w:w="100" w:type="dxa"/>
            </w:tcMar>
            <w:vAlign w:val="center"/>
            <w:shd w:fill="DDEBF7"/>
          </w:tcPr>
          <w:p>
            <w:r>
              <w:rPr>
                <w:b/>
                <w:color w:val="0F4761"/>
              </w:rPr>
            </w:r>
            <w:r>
              <w:rPr>
                <w:b/>
                <w:color w:val="0F4761"/>
              </w:rPr>
              <w:t>Qty.</w:t>
            </w:r>
          </w:p>
        </w:tc>
        <w:tc>
          <w:tcPr>
            <w:tcW w:type="dxa" w:w="3300"/>
            <w:tcMar>
              <w:top w:w="90" w:type="dxa"/>
              <w:start w:w="100" w:type="dxa"/>
              <w:bottom w:w="90" w:type="dxa"/>
              <w:end w:w="100" w:type="dxa"/>
            </w:tcMar>
            <w:vAlign w:val="center"/>
            <w:shd w:fill="DDEBF7"/>
          </w:tcPr>
          <w:p>
            <w:r>
              <w:rPr>
                <w:b/>
                <w:color w:val="0F4761"/>
              </w:rPr>
            </w:r>
            <w:r>
              <w:rPr>
                <w:b/>
                <w:color w:val="0F4761"/>
              </w:rPr>
              <w:t>Item</w:t>
            </w:r>
          </w:p>
        </w:tc>
        <w:tc>
          <w:tcPr>
            <w:tcW w:type="dxa" w:w="5260"/>
            <w:tcMar>
              <w:top w:w="90" w:type="dxa"/>
              <w:start w:w="100" w:type="dxa"/>
              <w:bottom w:w="90" w:type="dxa"/>
              <w:end w:w="100" w:type="dxa"/>
            </w:tcMar>
            <w:vAlign w:val="center"/>
            <w:shd w:fill="DDEBF7"/>
          </w:tcPr>
          <w:p>
            <w:r>
              <w:rPr>
                <w:b/>
                <w:color w:val="0F4761"/>
              </w:rPr>
            </w:r>
            <w:r>
              <w:rPr>
                <w:b/>
                <w:color w:val="0F4761"/>
              </w:rPr>
              <w:t>Purpose / requirement</w:t>
            </w:r>
          </w:p>
        </w:tc>
      </w:tr>
      <w:tr>
        <w:trPr>
          <w:cantSplit/>
        </w:trPr>
        <w:tc>
          <w:tcPr>
            <w:tcW w:type="dxa" w:w="800"/>
            <w:tcMar>
              <w:top w:w="90" w:type="dxa"/>
              <w:start w:w="100" w:type="dxa"/>
              <w:bottom w:w="90" w:type="dxa"/>
              <w:end w:w="100" w:type="dxa"/>
            </w:tcMar>
            <w:vAlign w:val="center"/>
          </w:tcPr>
          <w:p>
            <w:pPr>
              <w:jc w:val="center"/>
            </w:pPr>
            <w:r/>
            <w:r>
              <w:rPr>
                <w:b w:val="0"/>
              </w:rPr>
              <w:t>4 / 1</w:t>
            </w:r>
          </w:p>
        </w:tc>
        <w:tc>
          <w:tcPr>
            <w:tcW w:type="dxa" w:w="3300"/>
            <w:tcMar>
              <w:top w:w="90" w:type="dxa"/>
              <w:start w:w="100" w:type="dxa"/>
              <w:bottom w:w="90" w:type="dxa"/>
              <w:end w:w="100" w:type="dxa"/>
            </w:tcMar>
            <w:vAlign w:val="center"/>
          </w:tcPr>
          <w:p>
            <w:r/>
            <w:r>
              <w:rPr>
                <w:b w:val="0"/>
              </w:rPr>
              <w:t>Identical thermal core / metal capsule with probe access</w:t>
            </w:r>
          </w:p>
        </w:tc>
        <w:tc>
          <w:tcPr>
            <w:tcW w:type="dxa" w:w="5260"/>
            <w:tcMar>
              <w:top w:w="90" w:type="dxa"/>
              <w:start w:w="100" w:type="dxa"/>
              <w:bottom w:w="90" w:type="dxa"/>
              <w:end w:w="100" w:type="dxa"/>
            </w:tcMar>
            <w:vAlign w:val="center"/>
          </w:tcPr>
          <w:p>
            <w:r/>
            <w:r>
              <w:rPr>
                <w:b w:val="0"/>
              </w:rPr>
              <w:t>Use the same water mass, container, and probe depth for every condition.</w:t>
            </w:r>
          </w:p>
        </w:tc>
      </w:tr>
      <w:tr>
        <w:trPr>
          <w:cantSplit/>
        </w:trPr>
        <w:tc>
          <w:tcPr>
            <w:tcW w:type="dxa" w:w="800"/>
            <w:tcMar>
              <w:top w:w="90" w:type="dxa"/>
              <w:start w:w="100" w:type="dxa"/>
              <w:bottom w:w="90" w:type="dxa"/>
              <w:end w:w="100" w:type="dxa"/>
            </w:tcMar>
            <w:vAlign w:val="center"/>
          </w:tcPr>
          <w:p>
            <w:pPr>
              <w:jc w:val="center"/>
            </w:pPr>
            <w:r/>
            <w:r>
              <w:rPr>
                <w:b w:val="0"/>
              </w:rPr>
              <w:t>1 set</w:t>
            </w:r>
          </w:p>
        </w:tc>
        <w:tc>
          <w:tcPr>
            <w:tcW w:type="dxa" w:w="3300"/>
            <w:tcMar>
              <w:top w:w="90" w:type="dxa"/>
              <w:start w:w="100" w:type="dxa"/>
              <w:bottom w:w="90" w:type="dxa"/>
              <w:end w:w="100" w:type="dxa"/>
            </w:tcMar>
            <w:vAlign w:val="center"/>
          </w:tcPr>
          <w:p>
            <w:r/>
            <w:r>
              <w:rPr>
                <w:b w:val="0"/>
              </w:rPr>
              <w:t>Cotton or soft fibrous wrap</w:t>
            </w:r>
          </w:p>
        </w:tc>
        <w:tc>
          <w:tcPr>
            <w:tcW w:type="dxa" w:w="5260"/>
            <w:tcMar>
              <w:top w:w="90" w:type="dxa"/>
              <w:start w:w="100" w:type="dxa"/>
              <w:bottom w:w="90" w:type="dxa"/>
              <w:end w:w="100" w:type="dxa"/>
            </w:tcMar>
            <w:vAlign w:val="center"/>
          </w:tcPr>
          <w:p>
            <w:r/>
            <w:r>
              <w:rPr>
                <w:b w:val="0"/>
              </w:rPr>
              <w:t>Inner conductive barrier for the full MLI package.</w:t>
            </w:r>
          </w:p>
        </w:tc>
      </w:tr>
      <w:tr>
        <w:trPr>
          <w:cantSplit/>
        </w:trPr>
        <w:tc>
          <w:tcPr>
            <w:tcW w:type="dxa" w:w="800"/>
            <w:tcMar>
              <w:top w:w="90" w:type="dxa"/>
              <w:start w:w="100" w:type="dxa"/>
              <w:bottom w:w="90" w:type="dxa"/>
              <w:end w:w="100" w:type="dxa"/>
            </w:tcMar>
            <w:vAlign w:val="center"/>
          </w:tcPr>
          <w:p>
            <w:pPr>
              <w:jc w:val="center"/>
            </w:pPr>
            <w:r/>
            <w:r>
              <w:rPr>
                <w:b w:val="0"/>
              </w:rPr>
              <w:t>1 roll</w:t>
            </w:r>
          </w:p>
        </w:tc>
        <w:tc>
          <w:tcPr>
            <w:tcW w:type="dxa" w:w="3300"/>
            <w:tcMar>
              <w:top w:w="90" w:type="dxa"/>
              <w:start w:w="100" w:type="dxa"/>
              <w:bottom w:w="90" w:type="dxa"/>
              <w:end w:w="100" w:type="dxa"/>
            </w:tcMar>
            <w:vAlign w:val="center"/>
          </w:tcPr>
          <w:p>
            <w:r/>
            <w:r>
              <w:rPr>
                <w:b w:val="0"/>
              </w:rPr>
              <w:t>Bubble wrap</w:t>
            </w:r>
          </w:p>
        </w:tc>
        <w:tc>
          <w:tcPr>
            <w:tcW w:type="dxa" w:w="5260"/>
            <w:tcMar>
              <w:top w:w="90" w:type="dxa"/>
              <w:start w:w="100" w:type="dxa"/>
              <w:bottom w:w="90" w:type="dxa"/>
              <w:end w:w="100" w:type="dxa"/>
            </w:tcMar>
            <w:vAlign w:val="center"/>
          </w:tcPr>
          <w:p>
            <w:r/>
            <w:r>
              <w:rPr>
                <w:b w:val="0"/>
              </w:rPr>
              <w:t>Convective/conductive shield; do not crush the bubbles.</w:t>
            </w:r>
          </w:p>
        </w:tc>
      </w:tr>
      <w:tr>
        <w:trPr>
          <w:cantSplit/>
        </w:trPr>
        <w:tc>
          <w:tcPr>
            <w:tcW w:type="dxa" w:w="800"/>
            <w:tcMar>
              <w:top w:w="90" w:type="dxa"/>
              <w:start w:w="100" w:type="dxa"/>
              <w:bottom w:w="90" w:type="dxa"/>
              <w:end w:w="100" w:type="dxa"/>
            </w:tcMar>
            <w:vAlign w:val="center"/>
          </w:tcPr>
          <w:p>
            <w:pPr>
              <w:jc w:val="center"/>
            </w:pPr>
            <w:r/>
            <w:r>
              <w:rPr>
                <w:b w:val="0"/>
              </w:rPr>
              <w:t>1 sheet</w:t>
            </w:r>
          </w:p>
        </w:tc>
        <w:tc>
          <w:tcPr>
            <w:tcW w:type="dxa" w:w="3300"/>
            <w:tcMar>
              <w:top w:w="90" w:type="dxa"/>
              <w:start w:w="100" w:type="dxa"/>
              <w:bottom w:w="90" w:type="dxa"/>
              <w:end w:w="100" w:type="dxa"/>
            </w:tcMar>
            <w:vAlign w:val="center"/>
          </w:tcPr>
          <w:p>
            <w:r/>
            <w:r>
              <w:rPr>
                <w:b w:val="0"/>
              </w:rPr>
              <w:t>Reflective Mylar or emergency blanket</w:t>
            </w:r>
          </w:p>
        </w:tc>
        <w:tc>
          <w:tcPr>
            <w:tcW w:type="dxa" w:w="5260"/>
            <w:tcMar>
              <w:top w:w="90" w:type="dxa"/>
              <w:start w:w="100" w:type="dxa"/>
              <w:bottom w:w="90" w:type="dxa"/>
              <w:end w:w="100" w:type="dxa"/>
            </w:tcMar>
            <w:vAlign w:val="center"/>
          </w:tcPr>
          <w:p>
            <w:r/>
            <w:r>
              <w:rPr>
                <w:b w:val="0"/>
              </w:rPr>
              <w:t>Radiation shield and outer layer of the full MLI package.</w:t>
            </w:r>
          </w:p>
        </w:tc>
      </w:tr>
      <w:tr>
        <w:trPr>
          <w:cantSplit/>
        </w:trPr>
        <w:tc>
          <w:tcPr>
            <w:tcW w:type="dxa" w:w="800"/>
            <w:tcMar>
              <w:top w:w="90" w:type="dxa"/>
              <w:start w:w="100" w:type="dxa"/>
              <w:bottom w:w="90" w:type="dxa"/>
              <w:end w:w="100" w:type="dxa"/>
            </w:tcMar>
            <w:vAlign w:val="center"/>
          </w:tcPr>
          <w:p>
            <w:pPr>
              <w:jc w:val="center"/>
            </w:pPr>
            <w:r/>
            <w:r>
              <w:rPr>
                <w:b w:val="0"/>
              </w:rPr>
              <w:t>—</w:t>
            </w:r>
          </w:p>
        </w:tc>
        <w:tc>
          <w:tcPr>
            <w:tcW w:type="dxa" w:w="3300"/>
            <w:tcMar>
              <w:top w:w="90" w:type="dxa"/>
              <w:start w:w="100" w:type="dxa"/>
              <w:bottom w:w="90" w:type="dxa"/>
              <w:end w:w="100" w:type="dxa"/>
            </w:tcMar>
            <w:vAlign w:val="center"/>
          </w:tcPr>
          <w:p>
            <w:r/>
            <w:r>
              <w:rPr>
                <w:b w:val="0"/>
              </w:rPr>
              <w:t>Tape and elastic bands</w:t>
            </w:r>
          </w:p>
        </w:tc>
        <w:tc>
          <w:tcPr>
            <w:tcW w:type="dxa" w:w="5260"/>
            <w:tcMar>
              <w:top w:w="90" w:type="dxa"/>
              <w:start w:w="100" w:type="dxa"/>
              <w:bottom w:w="90" w:type="dxa"/>
              <w:end w:w="100" w:type="dxa"/>
            </w:tcMar>
            <w:vAlign w:val="center"/>
          </w:tcPr>
          <w:p>
            <w:r/>
            <w:r>
              <w:rPr>
                <w:b w:val="0"/>
              </w:rPr>
              <w:t>Secure layers without compressing them.</w:t>
            </w:r>
          </w:p>
        </w:tc>
      </w:tr>
      <w:tr>
        <w:trPr>
          <w:cantSplit/>
        </w:trPr>
        <w:tc>
          <w:tcPr>
            <w:tcW w:type="dxa" w:w="800"/>
            <w:tcMar>
              <w:top w:w="90" w:type="dxa"/>
              <w:start w:w="100" w:type="dxa"/>
              <w:bottom w:w="90" w:type="dxa"/>
              <w:end w:w="100" w:type="dxa"/>
            </w:tcMar>
            <w:vAlign w:val="center"/>
          </w:tcPr>
          <w:p>
            <w:pPr>
              <w:jc w:val="center"/>
            </w:pPr>
            <w:r/>
            <w:r>
              <w:rPr>
                <w:b w:val="0"/>
              </w:rPr>
              <w:t>1 each</w:t>
            </w:r>
          </w:p>
        </w:tc>
        <w:tc>
          <w:tcPr>
            <w:tcW w:type="dxa" w:w="3300"/>
            <w:tcMar>
              <w:top w:w="90" w:type="dxa"/>
              <w:start w:w="100" w:type="dxa"/>
              <w:bottom w:w="90" w:type="dxa"/>
              <w:end w:w="100" w:type="dxa"/>
            </w:tcMar>
            <w:vAlign w:val="center"/>
          </w:tcPr>
          <w:p>
            <w:r/>
            <w:r>
              <w:rPr>
                <w:b w:val="0"/>
              </w:rPr>
              <w:t>Worksheet / lab report</w:t>
            </w:r>
          </w:p>
        </w:tc>
        <w:tc>
          <w:tcPr>
            <w:tcW w:type="dxa" w:w="5260"/>
            <w:tcMar>
              <w:top w:w="90" w:type="dxa"/>
              <w:start w:w="100" w:type="dxa"/>
              <w:bottom w:w="90" w:type="dxa"/>
              <w:end w:w="100" w:type="dxa"/>
            </w:tcMar>
            <w:vAlign w:val="center"/>
          </w:tcPr>
          <w:p>
            <w:r/>
            <w:r>
              <w:rPr>
                <w:b w:val="0"/>
              </w:rPr>
              <w:t>Hypothesis, raw data, calculations, and evaluation.</w:t>
            </w:r>
          </w:p>
        </w:tc>
      </w:tr>
    </w:tbl>
    <w:p>
      <w:pPr>
        <w:pStyle w:val="berschrift2"/>
        <w:keepNext/>
        <w:pageBreakBefore/>
      </w:pPr>
      <w:r>
        <w:t>SAFETY AND CONTROL REQUIREMENTS</w:t>
      </w:r>
    </w:p>
    <w:p>
      <w:pPr>
        <w:spacing w:before="120" w:after="160"/>
        <w:ind w:left="259" w:right="259"/>
        <w:shd w:fill="F4CCCC"/>
        <w:pBdr>
          <w:top w:val="single" w:sz="2" w:space="4" w:color="0F4761"/>
          <w:left w:val="single" w:sz="8" w:space="4" w:color="0F4761"/>
          <w:bottom w:val="single" w:sz="2" w:space="4" w:color="0F4761"/>
          <w:right w:val="single" w:sz="2" w:space="4" w:color="0F4761"/>
        </w:pBdr>
      </w:pPr>
      <w:r>
        <w:rPr>
          <w:b/>
          <w:color w:val="0F4761"/>
        </w:rPr>
        <w:t xml:space="preserve">HOT-WATER HAZARD. </w:t>
      </w:r>
      <w:r>
        <w:t>Water near 80 °C can cause serious scalds. An adult must prepare the bath and handle the heated core with gloves or tongs. Keep the bucket below waist height on a stable surface. Never use boiling water, never point a sealed hot container toward a person, and never immerse electrical displays, connectors, or power supplies.</w:t>
      </w:r>
    </w:p>
    <w:p>
      <w:pPr>
        <w:numPr>
          <w:ilvl w:val="0"/>
          <w:numId w:val="2"/>
        </w:numPr>
        <w:spacing w:after="40"/>
      </w:pPr>
      <w:r>
        <w:t>Use only heat-safe, undamaged containers. Do not test pressurized or completely sealed containers unless they are designed for hot liquids.</w:t>
      </w:r>
    </w:p>
    <w:p>
      <w:pPr>
        <w:numPr>
          <w:ilvl w:val="0"/>
          <w:numId w:val="2"/>
        </w:numPr>
        <w:spacing w:after="40"/>
      </w:pPr>
      <w:r>
        <w:t>Keep all electronics and cables dry; only the intended metal probe may contact the water.</w:t>
      </w:r>
    </w:p>
    <w:p>
      <w:pPr>
        <w:numPr>
          <w:ilvl w:val="0"/>
          <w:numId w:val="2"/>
        </w:numPr>
        <w:spacing w:after="40"/>
      </w:pPr>
      <w:r>
        <w:t>Use identical starting temperature, water mass, probe depth, ambient location, and measurement interval for fair comparison.</w:t>
      </w:r>
    </w:p>
    <w:p>
      <w:pPr>
        <w:numPr>
          <w:ilvl w:val="0"/>
          <w:numId w:val="2"/>
        </w:numPr>
        <w:spacing w:after="40"/>
      </w:pPr>
      <w:r>
        <w:t>Stop the test if a probe slips, insulation becomes wet, a container leaks, or the starting temperature is outside the agreed tolerance.</w:t>
      </w:r>
    </w:p>
    <w:p>
      <w:pPr>
        <w:pStyle w:val="berschrift2"/>
        <w:keepNext/>
        <w:pageBreakBefore w:val="0"/>
      </w:pPr>
      <w:r>
        <w:t>TEST CONFIGURATIONS</w:t>
      </w:r>
    </w:p>
    <w:tbl>
      <w:tblPr>
        <w:tblStyle w:val="Tabellenraster"/>
        <w:tblW w:type="dxa" w:w="9360"/>
        <w:jc w:val="left"/>
        <w:tblLayout w:type="fixed"/>
        <w:tblLook w:firstColumn="1" w:firstRow="1" w:lastColumn="0" w:lastRow="0" w:noHBand="0" w:noVBand="1" w:val="04A0"/>
        <w:tblInd w:w="120" w:type="dxa"/>
      </w:tblPr>
      <w:tblGrid>
        <w:gridCol w:w="1800"/>
        <w:gridCol w:w="3000"/>
        <w:gridCol w:w="2500"/>
        <w:gridCol w:w="2060"/>
      </w:tblGrid>
      <w:tr>
        <w:trPr>
          <w:tblHeader w:val="true"/>
          <w:cantSplit/>
        </w:trPr>
        <w:tc>
          <w:tcPr>
            <w:tcW w:type="dxa" w:w="1800"/>
            <w:tcMar>
              <w:top w:w="90" w:type="dxa"/>
              <w:start w:w="100" w:type="dxa"/>
              <w:bottom w:w="90" w:type="dxa"/>
              <w:end w:w="100" w:type="dxa"/>
            </w:tcMar>
            <w:vAlign w:val="center"/>
            <w:shd w:fill="DDEBF7"/>
          </w:tcPr>
          <w:p>
            <w:r>
              <w:rPr>
                <w:b/>
                <w:color w:val="0F4761"/>
              </w:rPr>
            </w:r>
            <w:r>
              <w:rPr>
                <w:b/>
                <w:color w:val="0F4761"/>
                <w:sz w:val="19"/>
              </w:rPr>
              <w:t>Configuration</w:t>
            </w:r>
          </w:p>
        </w:tc>
        <w:tc>
          <w:tcPr>
            <w:tcW w:type="dxa" w:w="3000"/>
            <w:tcMar>
              <w:top w:w="90" w:type="dxa"/>
              <w:start w:w="100" w:type="dxa"/>
              <w:bottom w:w="90" w:type="dxa"/>
              <w:end w:w="100" w:type="dxa"/>
            </w:tcMar>
            <w:vAlign w:val="center"/>
            <w:shd w:fill="DDEBF7"/>
          </w:tcPr>
          <w:p>
            <w:r>
              <w:rPr>
                <w:b/>
                <w:color w:val="0F4761"/>
              </w:rPr>
            </w:r>
            <w:r>
              <w:rPr>
                <w:b/>
                <w:color w:val="0F4761"/>
                <w:sz w:val="19"/>
              </w:rPr>
              <w:t>Construction</w:t>
            </w:r>
          </w:p>
        </w:tc>
        <w:tc>
          <w:tcPr>
            <w:tcW w:type="dxa" w:w="2500"/>
            <w:tcMar>
              <w:top w:w="90" w:type="dxa"/>
              <w:start w:w="100" w:type="dxa"/>
              <w:bottom w:w="90" w:type="dxa"/>
              <w:end w:w="100" w:type="dxa"/>
            </w:tcMar>
            <w:vAlign w:val="center"/>
            <w:shd w:fill="DDEBF7"/>
          </w:tcPr>
          <w:p>
            <w:r>
              <w:rPr>
                <w:b/>
                <w:color w:val="0F4761"/>
              </w:rPr>
            </w:r>
            <w:r>
              <w:rPr>
                <w:b/>
                <w:color w:val="0F4761"/>
                <w:sz w:val="19"/>
              </w:rPr>
              <w:t>Main heat-transfer control</w:t>
            </w:r>
          </w:p>
        </w:tc>
        <w:tc>
          <w:tcPr>
            <w:tcW w:type="dxa" w:w="2060"/>
            <w:tcMar>
              <w:top w:w="90" w:type="dxa"/>
              <w:start w:w="100" w:type="dxa"/>
              <w:bottom w:w="90" w:type="dxa"/>
              <w:end w:w="100" w:type="dxa"/>
            </w:tcMar>
            <w:vAlign w:val="center"/>
            <w:shd w:fill="DDEBF7"/>
          </w:tcPr>
          <w:p>
            <w:r>
              <w:rPr>
                <w:b/>
                <w:color w:val="0F4761"/>
              </w:rPr>
            </w:r>
            <w:r>
              <w:rPr>
                <w:b/>
                <w:color w:val="0F4761"/>
                <w:sz w:val="19"/>
              </w:rPr>
              <w:t>Expected behavior</w:t>
            </w:r>
          </w:p>
        </w:tc>
      </w:tr>
      <w:tr>
        <w:trPr>
          <w:cantSplit/>
        </w:trPr>
        <w:tc>
          <w:tcPr>
            <w:tcW w:type="dxa" w:w="1800"/>
            <w:shd w:fill="F2F2F2"/>
            <w:tcMar>
              <w:top w:w="90" w:type="dxa"/>
              <w:start w:w="100" w:type="dxa"/>
              <w:bottom w:w="90" w:type="dxa"/>
              <w:end w:w="100" w:type="dxa"/>
            </w:tcMar>
            <w:vAlign w:val="center"/>
          </w:tcPr>
          <w:p>
            <w:r/>
            <w:r>
              <w:rPr>
                <w:b w:val="0"/>
                <w:sz w:val="18"/>
              </w:rPr>
              <w:t>Bare core (control)</w:t>
            </w:r>
          </w:p>
        </w:tc>
        <w:tc>
          <w:tcPr>
            <w:tcW w:type="dxa" w:w="3000"/>
            <w:shd w:fill="F2F2F2"/>
            <w:tcMar>
              <w:top w:w="90" w:type="dxa"/>
              <w:start w:w="100" w:type="dxa"/>
              <w:bottom w:w="90" w:type="dxa"/>
              <w:end w:w="100" w:type="dxa"/>
            </w:tcMar>
            <w:vAlign w:val="center"/>
          </w:tcPr>
          <w:p>
            <w:r/>
            <w:r>
              <w:rPr>
                <w:b w:val="0"/>
                <w:sz w:val="18"/>
              </w:rPr>
              <w:t>No insulation; identical probe depth and container.</w:t>
            </w:r>
          </w:p>
        </w:tc>
        <w:tc>
          <w:tcPr>
            <w:tcW w:type="dxa" w:w="2500"/>
            <w:shd w:fill="F2F2F2"/>
            <w:tcMar>
              <w:top w:w="90" w:type="dxa"/>
              <w:start w:w="100" w:type="dxa"/>
              <w:bottom w:w="90" w:type="dxa"/>
              <w:end w:w="100" w:type="dxa"/>
            </w:tcMar>
            <w:vAlign w:val="center"/>
          </w:tcPr>
          <w:p>
            <w:r/>
            <w:r>
              <w:rPr>
                <w:b w:val="0"/>
                <w:sz w:val="18"/>
              </w:rPr>
              <w:t>Reference for natural convection and radiation.</w:t>
            </w:r>
          </w:p>
        </w:tc>
        <w:tc>
          <w:tcPr>
            <w:tcW w:type="dxa" w:w="2060"/>
            <w:shd w:fill="F2F2F2"/>
            <w:tcMar>
              <w:top w:w="90" w:type="dxa"/>
              <w:start w:w="100" w:type="dxa"/>
              <w:bottom w:w="90" w:type="dxa"/>
              <w:end w:w="100" w:type="dxa"/>
            </w:tcMar>
            <w:vAlign w:val="center"/>
          </w:tcPr>
          <w:p>
            <w:r/>
            <w:r>
              <w:rPr>
                <w:b w:val="0"/>
                <w:sz w:val="18"/>
              </w:rPr>
              <w:t>Fast cooling.</w:t>
            </w:r>
          </w:p>
        </w:tc>
      </w:tr>
      <w:tr>
        <w:trPr>
          <w:cantSplit/>
        </w:trPr>
        <w:tc>
          <w:tcPr>
            <w:tcW w:type="dxa" w:w="1800"/>
            <w:shd w:fill="EAF3F7"/>
            <w:tcMar>
              <w:top w:w="90" w:type="dxa"/>
              <w:start w:w="100" w:type="dxa"/>
              <w:bottom w:w="90" w:type="dxa"/>
              <w:end w:w="100" w:type="dxa"/>
            </w:tcMar>
            <w:vAlign w:val="center"/>
          </w:tcPr>
          <w:p>
            <w:r/>
            <w:r>
              <w:rPr>
                <w:b w:val="0"/>
                <w:sz w:val="18"/>
              </w:rPr>
              <w:t>Bubble wrap only</w:t>
            </w:r>
          </w:p>
        </w:tc>
        <w:tc>
          <w:tcPr>
            <w:tcW w:type="dxa" w:w="3000"/>
            <w:shd w:fill="EAF3F7"/>
            <w:tcMar>
              <w:top w:w="90" w:type="dxa"/>
              <w:start w:w="100" w:type="dxa"/>
              <w:bottom w:w="90" w:type="dxa"/>
              <w:end w:w="100" w:type="dxa"/>
            </w:tcMar>
            <w:vAlign w:val="center"/>
          </w:tcPr>
          <w:p>
            <w:r/>
            <w:r>
              <w:rPr>
                <w:b w:val="0"/>
                <w:sz w:val="18"/>
              </w:rPr>
              <w:t>Two uniform layers; close the neck without crushing the bubbles.</w:t>
            </w:r>
          </w:p>
        </w:tc>
        <w:tc>
          <w:tcPr>
            <w:tcW w:type="dxa" w:w="2500"/>
            <w:shd w:fill="EAF3F7"/>
            <w:tcMar>
              <w:top w:w="90" w:type="dxa"/>
              <w:start w:w="100" w:type="dxa"/>
              <w:bottom w:w="90" w:type="dxa"/>
              <w:end w:w="100" w:type="dxa"/>
            </w:tcMar>
            <w:vAlign w:val="center"/>
          </w:tcPr>
          <w:p>
            <w:r/>
            <w:r>
              <w:rPr>
                <w:b w:val="0"/>
                <w:sz w:val="18"/>
              </w:rPr>
              <w:t>Trapped air reduces conduction and convection.</w:t>
            </w:r>
          </w:p>
        </w:tc>
        <w:tc>
          <w:tcPr>
            <w:tcW w:type="dxa" w:w="2060"/>
            <w:shd w:fill="EAF3F7"/>
            <w:tcMar>
              <w:top w:w="90" w:type="dxa"/>
              <w:start w:w="100" w:type="dxa"/>
              <w:bottom w:w="90" w:type="dxa"/>
              <w:end w:w="100" w:type="dxa"/>
            </w:tcMar>
            <w:vAlign w:val="center"/>
          </w:tcPr>
          <w:p>
            <w:r/>
            <w:r>
              <w:rPr>
                <w:b w:val="0"/>
                <w:sz w:val="18"/>
              </w:rPr>
              <w:t>Moderate heat retention.</w:t>
            </w:r>
          </w:p>
        </w:tc>
      </w:tr>
      <w:tr>
        <w:trPr>
          <w:cantSplit/>
        </w:trPr>
        <w:tc>
          <w:tcPr>
            <w:tcW w:type="dxa" w:w="1800"/>
            <w:shd w:fill="FCE4D6"/>
            <w:tcMar>
              <w:top w:w="90" w:type="dxa"/>
              <w:start w:w="100" w:type="dxa"/>
              <w:bottom w:w="90" w:type="dxa"/>
              <w:end w:w="100" w:type="dxa"/>
            </w:tcMar>
            <w:vAlign w:val="center"/>
          </w:tcPr>
          <w:p>
            <w:r/>
            <w:r>
              <w:rPr>
                <w:b w:val="0"/>
                <w:sz w:val="18"/>
              </w:rPr>
              <w:t>Mylar only</w:t>
            </w:r>
          </w:p>
        </w:tc>
        <w:tc>
          <w:tcPr>
            <w:tcW w:type="dxa" w:w="3000"/>
            <w:shd w:fill="FCE4D6"/>
            <w:tcMar>
              <w:top w:w="90" w:type="dxa"/>
              <w:start w:w="100" w:type="dxa"/>
              <w:bottom w:w="90" w:type="dxa"/>
              <w:end w:w="100" w:type="dxa"/>
            </w:tcMar>
            <w:vAlign w:val="center"/>
          </w:tcPr>
          <w:p>
            <w:r/>
            <w:r>
              <w:rPr>
                <w:b w:val="0"/>
                <w:sz w:val="18"/>
              </w:rPr>
              <w:t>One reflective layer with the shiny face outward; secure the neck.</w:t>
            </w:r>
          </w:p>
        </w:tc>
        <w:tc>
          <w:tcPr>
            <w:tcW w:type="dxa" w:w="2500"/>
            <w:shd w:fill="FCE4D6"/>
            <w:tcMar>
              <w:top w:w="90" w:type="dxa"/>
              <w:start w:w="100" w:type="dxa"/>
              <w:bottom w:w="90" w:type="dxa"/>
              <w:end w:w="100" w:type="dxa"/>
            </w:tcMar>
            <w:vAlign w:val="center"/>
          </w:tcPr>
          <w:p>
            <w:r/>
            <w:r>
              <w:rPr>
                <w:b w:val="0"/>
                <w:sz w:val="18"/>
              </w:rPr>
              <w:t>Reduces radiation only; air leaks can dominate.</w:t>
            </w:r>
          </w:p>
        </w:tc>
        <w:tc>
          <w:tcPr>
            <w:tcW w:type="dxa" w:w="2060"/>
            <w:shd w:fill="FCE4D6"/>
            <w:tcMar>
              <w:top w:w="90" w:type="dxa"/>
              <w:start w:w="100" w:type="dxa"/>
              <w:bottom w:w="90" w:type="dxa"/>
              <w:end w:w="100" w:type="dxa"/>
            </w:tcMar>
            <w:vAlign w:val="center"/>
          </w:tcPr>
          <w:p>
            <w:r/>
            <w:r>
              <w:rPr>
                <w:b w:val="0"/>
                <w:sz w:val="18"/>
              </w:rPr>
              <w:t>Highly sensitive to gaps.</w:t>
            </w:r>
          </w:p>
        </w:tc>
      </w:tr>
      <w:tr>
        <w:trPr>
          <w:cantSplit/>
        </w:trPr>
        <w:tc>
          <w:tcPr>
            <w:tcW w:type="dxa" w:w="1800"/>
            <w:shd w:fill="E2F0D9"/>
            <w:tcMar>
              <w:top w:w="90" w:type="dxa"/>
              <w:start w:w="100" w:type="dxa"/>
              <w:bottom w:w="90" w:type="dxa"/>
              <w:end w:w="100" w:type="dxa"/>
            </w:tcMar>
            <w:vAlign w:val="center"/>
          </w:tcPr>
          <w:p>
            <w:r/>
            <w:r>
              <w:rPr>
                <w:b w:val="0"/>
                <w:sz w:val="18"/>
              </w:rPr>
              <w:t>Full MLI</w:t>
            </w:r>
          </w:p>
        </w:tc>
        <w:tc>
          <w:tcPr>
            <w:tcW w:type="dxa" w:w="3000"/>
            <w:shd w:fill="E2F0D9"/>
            <w:tcMar>
              <w:top w:w="90" w:type="dxa"/>
              <w:start w:w="100" w:type="dxa"/>
              <w:bottom w:w="90" w:type="dxa"/>
              <w:end w:w="100" w:type="dxa"/>
            </w:tcMar>
            <w:vAlign w:val="center"/>
          </w:tcPr>
          <w:p>
            <w:r/>
            <w:r>
              <w:rPr>
                <w:b w:val="0"/>
                <w:sz w:val="18"/>
              </w:rPr>
              <w:t>Cotton inner layer + bubble wrap + reflective Mylar outer layer.</w:t>
            </w:r>
          </w:p>
        </w:tc>
        <w:tc>
          <w:tcPr>
            <w:tcW w:type="dxa" w:w="2500"/>
            <w:shd w:fill="E2F0D9"/>
            <w:tcMar>
              <w:top w:w="90" w:type="dxa"/>
              <w:start w:w="100" w:type="dxa"/>
              <w:bottom w:w="90" w:type="dxa"/>
              <w:end w:w="100" w:type="dxa"/>
            </w:tcMar>
            <w:vAlign w:val="center"/>
          </w:tcPr>
          <w:p>
            <w:r/>
            <w:r>
              <w:rPr>
                <w:b w:val="0"/>
                <w:sz w:val="18"/>
              </w:rPr>
              <w:t>Combines conduction, convection, and radiation control.</w:t>
            </w:r>
          </w:p>
        </w:tc>
        <w:tc>
          <w:tcPr>
            <w:tcW w:type="dxa" w:w="2060"/>
            <w:shd w:fill="E2F0D9"/>
            <w:tcMar>
              <w:top w:w="90" w:type="dxa"/>
              <w:start w:w="100" w:type="dxa"/>
              <w:bottom w:w="90" w:type="dxa"/>
              <w:end w:w="100" w:type="dxa"/>
            </w:tcMar>
            <w:vAlign w:val="center"/>
          </w:tcPr>
          <w:p>
            <w:r/>
            <w:r>
              <w:rPr>
                <w:b w:val="0"/>
                <w:sz w:val="18"/>
              </w:rPr>
              <w:t>Best heat retention when tightly sealed.</w:t>
            </w:r>
          </w:p>
        </w:tc>
      </w:tr>
    </w:tbl>
    <w:p>
      <w:pPr>
        <w:spacing w:before="120" w:after="160"/>
        <w:ind w:left="259" w:right="259"/>
        <w:shd w:fill="EAF3F7"/>
        <w:pBdr>
          <w:top w:val="single" w:sz="2" w:space="4" w:color="0F4761"/>
          <w:left w:val="single" w:sz="8" w:space="4" w:color="0F4761"/>
          <w:bottom w:val="single" w:sz="2" w:space="4" w:color="0F4761"/>
          <w:right w:val="single" w:sz="2" w:space="4" w:color="0F4761"/>
        </w:pBdr>
      </w:pPr>
      <w:r>
        <w:rPr>
          <w:b/>
          <w:color w:val="0F4761"/>
        </w:rPr>
        <w:t xml:space="preserve">Optional extension. </w:t>
      </w:r>
      <w:r>
        <w:t>A cotton-only configuration may be added as a fifth trial. The supplied teaching model lists cotton as an intermediate solution, while the attached physical telemetry focuses on bare, bubble, Mylar-only, and full MLI configurations.</w:t>
      </w:r>
    </w:p>
    <w:p>
      <w:pPr>
        <w:spacing w:before="120" w:after="160"/>
        <w:ind w:left="259" w:right="259"/>
        <w:shd w:fill="EAF3F7"/>
        <w:pBdr>
          <w:top w:val="single" w:sz="2" w:space="4" w:color="0F4761"/>
          <w:left w:val="single" w:sz="8" w:space="4" w:color="0F4761"/>
          <w:bottom w:val="single" w:sz="2" w:space="4" w:color="0F4761"/>
          <w:right w:val="single" w:sz="2" w:space="4" w:color="0F4761"/>
        </w:pBdr>
      </w:pPr>
      <w:r>
        <w:rPr>
          <w:b/>
          <w:color w:val="0F4761"/>
        </w:rPr>
        <w:t xml:space="preserve">Fair-test rule. </w:t>
      </w:r>
      <w:r>
        <w:t>When starting temperatures differ, do not rank insulation by final temperature alone. Compare temperature drop, normalized heat retained above ambient, or a fitted value of k.</w:t>
      </w:r>
    </w:p>
    <w:p>
      <w:pPr>
        <w:pStyle w:val="berschrift2"/>
        <w:keepNext/>
        <w:pageBreakBefore/>
      </w:pPr>
      <w:r>
        <w:t>ILLUSTRATED SETUP</w:t>
      </w:r>
    </w:p>
    <w:p>
      <w:pPr>
        <w:pStyle w:val="berschrift3"/>
        <w:keepNext/>
        <w:pageBreakBefore w:val="0"/>
      </w:pPr>
      <w:r>
        <w:t>Prepare and verify the hot-water station</w:t>
      </w:r>
    </w:p>
    <w:p>
      <w:pPr>
        <w:keepNext/>
        <w:spacing w:after="0"/>
        <w:jc w:val="center"/>
      </w:pPr>
      <w:r>
        <w:drawing>
          <wp:inline xmlns:a="http://schemas.openxmlformats.org/drawingml/2006/main" xmlns:pic="http://schemas.openxmlformats.org/drawingml/2006/picture">
            <wp:extent cx="2743200" cy="3657600"/>
            <wp:docPr id="1" name="Picture 1" descr="Green bucket used as a hot-water bath with a digital probe thermometer showing the bath temperature." title="Figure 1. Water-bath temperature is checked with a separate probe before conditioning the thermal core."/>
            <wp:cNvGraphicFramePr>
              <a:graphicFrameLocks noChangeAspect="1"/>
            </wp:cNvGraphicFramePr>
            <a:graphic>
              <a:graphicData uri="http://schemas.openxmlformats.org/drawingml/2006/picture">
                <pic:pic>
                  <pic:nvPicPr>
                    <pic:cNvPr id="0" name="WhatsApp Image 2026-07-15 at 04.56.07.jpeg"/>
                    <pic:cNvPicPr/>
                  </pic:nvPicPr>
                  <pic:blipFill>
                    <a:blip r:embed="rId19"/>
                    <a:stretch>
                      <a:fillRect/>
                    </a:stretch>
                  </pic:blipFill>
                  <pic:spPr>
                    <a:xfrm>
                      <a:off x="0" y="0"/>
                      <a:ext cx="2743200" cy="3657600"/>
                    </a:xfrm>
                    <a:prstGeom prst="rect"/>
                  </pic:spPr>
                </pic:pic>
              </a:graphicData>
            </a:graphic>
          </wp:inline>
        </w:drawing>
      </w:r>
    </w:p>
    <w:p>
      <w:pPr>
        <w:pStyle w:val="FigureCaption"/>
        <w:keepLines/>
        <w:spacing w:before="40" w:after="140"/>
        <w:jc w:val="center"/>
      </w:pPr>
      <w:r>
        <w:rPr>
          <w:i/>
          <w:color w:val="0F4761"/>
          <w:sz w:val="18"/>
        </w:rPr>
        <w:t>Figure 1. Water-bath temperature is checked with a separate probe before conditioning the thermal core.</w:t>
      </w:r>
    </w:p>
    <w:p>
      <w:pPr>
        <w:keepNext/>
        <w:spacing w:after="0"/>
        <w:jc w:val="center"/>
      </w:pPr>
      <w:r>
        <w:drawing>
          <wp:inline xmlns:a="http://schemas.openxmlformats.org/drawingml/2006/main" xmlns:pic="http://schemas.openxmlformats.org/drawingml/2006/picture">
            <wp:extent cx="2743200" cy="3657600"/>
            <wp:docPr id="2" name="Picture 2" descr="Bare circular thermal core immersed in a green water bath with a digital probe thermometer inserted at its center." title="Figure 2. Bare thermal core in the bath. Keep the probe centered and at a repeatable depth."/>
            <wp:cNvGraphicFramePr>
              <a:graphicFrameLocks noChangeAspect="1"/>
            </wp:cNvGraphicFramePr>
            <a:graphic>
              <a:graphicData uri="http://schemas.openxmlformats.org/drawingml/2006/picture">
                <pic:pic>
                  <pic:nvPicPr>
                    <pic:cNvPr id="0" name="WhatsApp Image 2026-07-15 at 05.02.37.jpeg"/>
                    <pic:cNvPicPr/>
                  </pic:nvPicPr>
                  <pic:blipFill>
                    <a:blip r:embed="rId20"/>
                    <a:stretch>
                      <a:fillRect/>
                    </a:stretch>
                  </pic:blipFill>
                  <pic:spPr>
                    <a:xfrm>
                      <a:off x="0" y="0"/>
                      <a:ext cx="2743200" cy="3657600"/>
                    </a:xfrm>
                    <a:prstGeom prst="rect"/>
                  </pic:spPr>
                </pic:pic>
              </a:graphicData>
            </a:graphic>
          </wp:inline>
        </w:drawing>
      </w:r>
    </w:p>
    <w:p>
      <w:pPr>
        <w:pStyle w:val="FigureCaption"/>
        <w:keepLines/>
        <w:spacing w:before="40" w:after="140"/>
        <w:jc w:val="center"/>
      </w:pPr>
      <w:r>
        <w:rPr>
          <w:i/>
          <w:color w:val="0F4761"/>
          <w:sz w:val="18"/>
        </w:rPr>
        <w:t>Figure 2. Bare thermal core in the bath. Keep the probe centered and at a repeatable depth.</w:t>
      </w:r>
    </w:p>
    <w:p>
      <w:pPr>
        <w:pStyle w:val="berschrift2"/>
        <w:keepNext/>
        <w:pageBreakBefore/>
      </w:pPr>
      <w:r>
        <w:t>BUILD THE INSULATION PACKAGES</w:t>
      </w:r>
    </w:p>
    <w:p>
      <w:pPr>
        <w:pStyle w:val="berschrift3"/>
        <w:keepNext/>
        <w:pageBreakBefore w:val="0"/>
      </w:pPr>
      <w:r>
        <w:t>Bubble-wrap configuration</w:t>
      </w:r>
    </w:p>
    <w:p>
      <w:pPr>
        <w:keepNext w:val="0"/>
      </w:pPr>
      <w:r>
        <w:rPr>
          <w:b w:val="0"/>
          <w:i w:val="0"/>
        </w:rPr>
        <w:t>Wrap the core with two even layers of bubble wrap. Close the neck around the probe, but do not crush the air pockets. Use the same overlap and tape position throughout the trial.</w:t>
      </w:r>
    </w:p>
    <w:p>
      <w:pPr>
        <w:keepNext/>
        <w:spacing w:after="0"/>
        <w:jc w:val="center"/>
      </w:pPr>
      <w:r>
        <w:drawing>
          <wp:inline xmlns:a="http://schemas.openxmlformats.org/drawingml/2006/main" xmlns:pic="http://schemas.openxmlformats.org/drawingml/2006/picture">
            <wp:extent cx="2240280" cy="2987040"/>
            <wp:docPr id="3" name="Picture 3" descr="Thermal capsule wrapped in clear bubble wrap with a digital thermometer probe inserted through the top." title="Figure 3. Bubble-wrap-only capsule with the probe secured at the neck."/>
            <wp:cNvGraphicFramePr>
              <a:graphicFrameLocks noChangeAspect="1"/>
            </wp:cNvGraphicFramePr>
            <a:graphic>
              <a:graphicData uri="http://schemas.openxmlformats.org/drawingml/2006/picture">
                <pic:pic>
                  <pic:nvPicPr>
                    <pic:cNvPr id="0" name="WhatsApp Image 2026-07-15 at 04.56.06.jpeg"/>
                    <pic:cNvPicPr/>
                  </pic:nvPicPr>
                  <pic:blipFill>
                    <a:blip r:embed="rId21"/>
                    <a:stretch>
                      <a:fillRect/>
                    </a:stretch>
                  </pic:blipFill>
                  <pic:spPr>
                    <a:xfrm>
                      <a:off x="0" y="0"/>
                      <a:ext cx="2240280" cy="2987040"/>
                    </a:xfrm>
                    <a:prstGeom prst="rect"/>
                  </pic:spPr>
                </pic:pic>
              </a:graphicData>
            </a:graphic>
          </wp:inline>
        </w:drawing>
      </w:r>
    </w:p>
    <w:p>
      <w:pPr>
        <w:pStyle w:val="FigureCaption"/>
        <w:keepLines/>
        <w:spacing w:before="40" w:after="140"/>
        <w:jc w:val="center"/>
      </w:pPr>
      <w:r>
        <w:rPr>
          <w:i/>
          <w:color w:val="0F4761"/>
          <w:sz w:val="18"/>
        </w:rPr>
        <w:t>Figure 3. Bubble-wrap-only capsule with the probe secured at the neck.</w:t>
      </w:r>
    </w:p>
    <w:p>
      <w:pPr>
        <w:pStyle w:val="berschrift3"/>
        <w:keepNext/>
        <w:pageBreakBefore w:val="0"/>
      </w:pPr>
      <w:r>
        <w:t>Mylar-only configuration</w:t>
      </w:r>
    </w:p>
    <w:p>
      <w:pPr>
        <w:keepNext w:val="0"/>
      </w:pPr>
      <w:r>
        <w:rPr>
          <w:b w:val="0"/>
          <w:i w:val="0"/>
        </w:rPr>
        <w:t>Apply one complete reflective layer with the shiny surface outward. Seal the neck carefully. A loose opening allows warm air to escape and can overwhelm the benefit of the radiation shield.</w:t>
      </w:r>
    </w:p>
    <w:p>
      <w:pPr>
        <w:keepNext/>
        <w:spacing w:after="0"/>
        <w:jc w:val="center"/>
      </w:pPr>
      <w:r>
        <w:drawing>
          <wp:inline xmlns:a="http://schemas.openxmlformats.org/drawingml/2006/main" xmlns:pic="http://schemas.openxmlformats.org/drawingml/2006/picture">
            <wp:extent cx="2240280" cy="2987040"/>
            <wp:docPr id="4" name="Picture 4" descr="Thermal capsule wrapped in reflective silver Mylar with a digital thermometer at the top." title="Figure 4. Mylar-only capsule. The reflective layer is visible around the full body."/>
            <wp:cNvGraphicFramePr>
              <a:graphicFrameLocks noChangeAspect="1"/>
            </wp:cNvGraphicFramePr>
            <a:graphic>
              <a:graphicData uri="http://schemas.openxmlformats.org/drawingml/2006/picture">
                <pic:pic>
                  <pic:nvPicPr>
                    <pic:cNvPr id="0" name="WhatsApp Image 2026-07-15 at 04.56.06 (2).jpeg"/>
                    <pic:cNvPicPr/>
                  </pic:nvPicPr>
                  <pic:blipFill>
                    <a:blip r:embed="rId22"/>
                    <a:stretch>
                      <a:fillRect/>
                    </a:stretch>
                  </pic:blipFill>
                  <pic:spPr>
                    <a:xfrm>
                      <a:off x="0" y="0"/>
                      <a:ext cx="2240280" cy="2987040"/>
                    </a:xfrm>
                    <a:prstGeom prst="rect"/>
                  </pic:spPr>
                </pic:pic>
              </a:graphicData>
            </a:graphic>
          </wp:inline>
        </w:drawing>
      </w:r>
    </w:p>
    <w:p>
      <w:pPr>
        <w:pStyle w:val="FigureCaption"/>
        <w:keepLines/>
        <w:spacing w:before="40" w:after="140"/>
        <w:jc w:val="center"/>
      </w:pPr>
      <w:r>
        <w:rPr>
          <w:i/>
          <w:color w:val="0F4761"/>
          <w:sz w:val="18"/>
        </w:rPr>
        <w:t>Figure 4. Mylar-only capsule. The reflective layer is visible around the full body.</w:t>
      </w:r>
    </w:p>
    <w:p>
      <w:pPr>
        <w:pStyle w:val="berschrift2"/>
        <w:keepNext/>
        <w:pageBreakBefore/>
      </w:pPr>
      <w:r>
        <w:t>FULL MULTILAYER INSULATION (MLI)</w:t>
      </w:r>
    </w:p>
    <w:p>
      <w:pPr>
        <w:keepNext w:val="0"/>
      </w:pPr>
      <w:r>
        <w:rPr>
          <w:b w:val="0"/>
          <w:i w:val="0"/>
        </w:rPr>
        <w:t>Build the full package from the core outward: a uniform cotton layer, two layers of bubble wrap, and a reflective Mylar outer layer. Secure each layer independently so that the outer band does not compress the insulation. Close the neck around the probe to limit convective leakage.</w:t>
      </w:r>
    </w:p>
    <w:p>
      <w:pPr>
        <w:numPr>
          <w:ilvl w:val="0"/>
          <w:numId w:val="3"/>
        </w:numPr>
        <w:spacing w:after="60"/>
      </w:pPr>
      <w:r>
        <w:t>Place cotton evenly around the dry core; avoid thick folds.</w:t>
      </w:r>
    </w:p>
    <w:p>
      <w:pPr>
        <w:numPr>
          <w:ilvl w:val="0"/>
          <w:numId w:val="3"/>
        </w:numPr>
        <w:spacing w:after="60"/>
      </w:pPr>
      <w:r>
        <w:t>Add bubble wrap with consistent overlap and intact air cells.</w:t>
      </w:r>
    </w:p>
    <w:p>
      <w:pPr>
        <w:numPr>
          <w:ilvl w:val="0"/>
          <w:numId w:val="3"/>
        </w:numPr>
        <w:spacing w:after="60"/>
      </w:pPr>
      <w:r>
        <w:t>Finish with Mylar, shiny side outward, and close the neck.</w:t>
      </w:r>
    </w:p>
    <w:p>
      <w:pPr>
        <w:numPr>
          <w:ilvl w:val="0"/>
          <w:numId w:val="3"/>
        </w:numPr>
        <w:spacing w:after="60"/>
      </w:pPr>
      <w:r>
        <w:t>Check that the probe tip remains at the same central depth used for the other configurations.</w:t>
      </w:r>
    </w:p>
    <w:p>
      <w:pPr>
        <w:keepNext/>
        <w:spacing w:after="0"/>
        <w:jc w:val="center"/>
      </w:pPr>
      <w:r>
        <w:drawing>
          <wp:inline xmlns:a="http://schemas.openxmlformats.org/drawingml/2006/main" xmlns:pic="http://schemas.openxmlformats.org/drawingml/2006/picture">
            <wp:extent cx="2743200" cy="3657600"/>
            <wp:docPr id="5" name="Picture 5" descr="Insulated thermal package in a green bucket with reflective material and two digital probe thermometers visible." title="Figure 5. Multilayer test package during measurement; the reflective layer and sealed probe opening are visible."/>
            <wp:cNvGraphicFramePr>
              <a:graphicFrameLocks noChangeAspect="1"/>
            </wp:cNvGraphicFramePr>
            <a:graphic>
              <a:graphicData uri="http://schemas.openxmlformats.org/drawingml/2006/picture">
                <pic:pic>
                  <pic:nvPicPr>
                    <pic:cNvPr id="0" name="WhatsApp Image 2026-07-15 at 04.56.05 (1).jpeg"/>
                    <pic:cNvPicPr/>
                  </pic:nvPicPr>
                  <pic:blipFill>
                    <a:blip r:embed="rId23"/>
                    <a:stretch>
                      <a:fillRect/>
                    </a:stretch>
                  </pic:blipFill>
                  <pic:spPr>
                    <a:xfrm>
                      <a:off x="0" y="0"/>
                      <a:ext cx="2743200" cy="3657600"/>
                    </a:xfrm>
                    <a:prstGeom prst="rect"/>
                  </pic:spPr>
                </pic:pic>
              </a:graphicData>
            </a:graphic>
          </wp:inline>
        </w:drawing>
      </w:r>
    </w:p>
    <w:p>
      <w:pPr>
        <w:pStyle w:val="FigureCaption"/>
        <w:keepLines/>
        <w:spacing w:before="40" w:after="140"/>
        <w:jc w:val="center"/>
      </w:pPr>
      <w:r>
        <w:rPr>
          <w:i/>
          <w:color w:val="0F4761"/>
          <w:sz w:val="18"/>
        </w:rPr>
        <w:t>Figure 5. Multilayer test package during measurement; the reflective layer and sealed probe opening are visible.</w:t>
      </w:r>
    </w:p>
    <w:p>
      <w:pPr>
        <w:pStyle w:val="berschrift3"/>
        <w:keepNext/>
        <w:pageBreakBefore w:val="0"/>
      </w:pPr>
      <w:r>
        <w:t>Model coefficients supplied with the teaching tool</w:t>
      </w:r>
    </w:p>
    <w:p>
      <w:pPr>
        <w:keepNext/>
        <w:spacing w:after="0"/>
        <w:jc w:val="center"/>
      </w:pPr>
      <w:r>
        <w:drawing>
          <wp:inline xmlns:a="http://schemas.openxmlformats.org/drawingml/2006/main" xmlns:pic="http://schemas.openxmlformats.org/drawingml/2006/picture">
            <wp:extent cx="5623560" cy="667798"/>
            <wp:docPr id="6" name="Picture 6" descr="Dark dashboard panel listing approximate cooling coefficients for bare core, cotton wrap, bubble wrap, and multilayer insulation." title="Figure 6. Approximate Newtonian cooling coefficients used by the teaching model."/>
            <wp:cNvGraphicFramePr>
              <a:graphicFrameLocks noChangeAspect="1"/>
            </wp:cNvGraphicFramePr>
            <a:graphic>
              <a:graphicData uri="http://schemas.openxmlformats.org/drawingml/2006/picture">
                <pic:pic>
                  <pic:nvPicPr>
                    <pic:cNvPr id="0" name="WhatsApp Image 2026-07-03 at 16.57.02.jpeg"/>
                    <pic:cNvPicPr/>
                  </pic:nvPicPr>
                  <pic:blipFill>
                    <a:blip r:embed="rId24"/>
                    <a:stretch>
                      <a:fillRect/>
                    </a:stretch>
                  </pic:blipFill>
                  <pic:spPr>
                    <a:xfrm>
                      <a:off x="0" y="0"/>
                      <a:ext cx="5623560" cy="667798"/>
                    </a:xfrm>
                    <a:prstGeom prst="rect"/>
                  </pic:spPr>
                </pic:pic>
              </a:graphicData>
            </a:graphic>
          </wp:inline>
        </w:drawing>
      </w:r>
    </w:p>
    <w:p>
      <w:pPr>
        <w:pStyle w:val="FigureCaption"/>
        <w:keepLines/>
        <w:spacing w:before="40" w:after="140"/>
        <w:jc w:val="center"/>
      </w:pPr>
      <w:r>
        <w:rPr>
          <w:i/>
          <w:color w:val="0F4761"/>
          <w:sz w:val="18"/>
        </w:rPr>
        <w:t>Figure 6. Approximate Newtonian cooling coefficients used by the teaching model.</w:t>
      </w:r>
    </w:p>
    <w:p>
      <w:pPr>
        <w:spacing w:before="120" w:after="160"/>
        <w:ind w:left="259" w:right="259"/>
        <w:shd w:fill="EAF3F7"/>
        <w:pBdr>
          <w:top w:val="single" w:sz="2" w:space="4" w:color="0F4761"/>
          <w:left w:val="single" w:sz="8" w:space="4" w:color="0F4761"/>
          <w:bottom w:val="single" w:sz="2" w:space="4" w:color="0F4761"/>
          <w:right w:val="single" w:sz="2" w:space="4" w:color="0F4761"/>
        </w:pBdr>
      </w:pPr>
      <w:r>
        <w:rPr>
          <w:b/>
          <w:color w:val="0F4761"/>
        </w:rPr>
        <w:t xml:space="preserve">Interpret with care. </w:t>
      </w:r>
      <w:r>
        <w:t>The coefficient panel is a model reference, not a guaranteed result. Actual cooling depends on ambient temperature, core size, water mass, probe position, compression, drafts, and the quality of the neck seal.</w:t>
      </w:r>
    </w:p>
    <w:p>
      <w:pPr>
        <w:pStyle w:val="berschrift2"/>
        <w:keepNext/>
        <w:pageBreakBefore/>
      </w:pPr>
      <w:r>
        <w:t>PROCEDURE</w:t>
      </w:r>
    </w:p>
    <w:p>
      <w:pPr>
        <w:keepNext w:val="0"/>
      </w:pPr>
      <w:r>
        <w:rPr>
          <w:b w:val="0"/>
          <w:i w:val="0"/>
        </w:rPr>
        <w:t>Complete the following steps for each insulation condition. Groups may work in parallel if all groups have identical equipment and the same ambient environment.</w:t>
      </w:r>
    </w:p>
    <w:tbl>
      <w:tblPr>
        <w:tblStyle w:val="Tabellenraster"/>
        <w:tblW w:type="dxa" w:w="9360"/>
        <w:jc w:val="left"/>
        <w:tblLayout w:type="fixed"/>
        <w:tblLook w:firstColumn="1" w:firstRow="1" w:lastColumn="0" w:lastRow="0" w:noHBand="0" w:noVBand="1" w:val="04A0"/>
        <w:tblInd w:w="120" w:type="dxa"/>
      </w:tblPr>
      <w:tblGrid>
        <w:gridCol w:w="620"/>
        <w:gridCol w:w="2750"/>
        <w:gridCol w:w="3970"/>
        <w:gridCol w:w="1220"/>
        <w:gridCol w:w="800"/>
      </w:tblGrid>
      <w:tr>
        <w:trPr>
          <w:tblHeader w:val="true"/>
          <w:cantSplit/>
        </w:trPr>
        <w:tc>
          <w:tcPr>
            <w:tcW w:type="dxa" w:w="620"/>
            <w:tcMar>
              <w:top w:w="90" w:type="dxa"/>
              <w:start w:w="100" w:type="dxa"/>
              <w:bottom w:w="90" w:type="dxa"/>
              <w:end w:w="100" w:type="dxa"/>
            </w:tcMar>
            <w:vAlign w:val="center"/>
            <w:shd w:fill="DDEBF7"/>
          </w:tcPr>
          <w:p>
            <w:r>
              <w:rPr>
                <w:b/>
                <w:color w:val="0F4761"/>
              </w:rPr>
            </w:r>
            <w:r>
              <w:rPr>
                <w:b/>
                <w:color w:val="0F4761"/>
                <w:sz w:val="19"/>
              </w:rPr>
              <w:t>Step</w:t>
            </w:r>
          </w:p>
        </w:tc>
        <w:tc>
          <w:tcPr>
            <w:tcW w:type="dxa" w:w="2750"/>
            <w:tcMar>
              <w:top w:w="90" w:type="dxa"/>
              <w:start w:w="100" w:type="dxa"/>
              <w:bottom w:w="90" w:type="dxa"/>
              <w:end w:w="100" w:type="dxa"/>
            </w:tcMar>
            <w:vAlign w:val="center"/>
            <w:shd w:fill="DDEBF7"/>
          </w:tcPr>
          <w:p>
            <w:r>
              <w:rPr>
                <w:b/>
                <w:color w:val="0F4761"/>
              </w:rPr>
            </w:r>
            <w:r>
              <w:rPr>
                <w:b/>
                <w:color w:val="0F4761"/>
                <w:sz w:val="19"/>
              </w:rPr>
              <w:t>Action</w:t>
            </w:r>
          </w:p>
        </w:tc>
        <w:tc>
          <w:tcPr>
            <w:tcW w:type="dxa" w:w="3970"/>
            <w:tcMar>
              <w:top w:w="90" w:type="dxa"/>
              <w:start w:w="100" w:type="dxa"/>
              <w:bottom w:w="90" w:type="dxa"/>
              <w:end w:w="100" w:type="dxa"/>
            </w:tcMar>
            <w:vAlign w:val="center"/>
            <w:shd w:fill="DDEBF7"/>
          </w:tcPr>
          <w:p>
            <w:r>
              <w:rPr>
                <w:b/>
                <w:color w:val="0F4761"/>
              </w:rPr>
            </w:r>
            <w:r>
              <w:rPr>
                <w:b/>
                <w:color w:val="0F4761"/>
                <w:sz w:val="19"/>
              </w:rPr>
              <w:t>Notes</w:t>
            </w:r>
          </w:p>
        </w:tc>
        <w:tc>
          <w:tcPr>
            <w:tcW w:type="dxa" w:w="1220"/>
            <w:tcMar>
              <w:top w:w="90" w:type="dxa"/>
              <w:start w:w="100" w:type="dxa"/>
              <w:bottom w:w="90" w:type="dxa"/>
              <w:end w:w="100" w:type="dxa"/>
            </w:tcMar>
            <w:vAlign w:val="center"/>
            <w:shd w:fill="DDEBF7"/>
          </w:tcPr>
          <w:p>
            <w:r>
              <w:rPr>
                <w:b/>
                <w:color w:val="0F4761"/>
              </w:rPr>
            </w:r>
            <w:r>
              <w:rPr>
                <w:b/>
                <w:color w:val="0F4761"/>
                <w:sz w:val="19"/>
              </w:rPr>
              <w:t>Duration</w:t>
            </w:r>
          </w:p>
        </w:tc>
        <w:tc>
          <w:tcPr>
            <w:tcW w:type="dxa" w:w="800"/>
            <w:tcMar>
              <w:top w:w="90" w:type="dxa"/>
              <w:start w:w="100" w:type="dxa"/>
              <w:bottom w:w="90" w:type="dxa"/>
              <w:end w:w="100" w:type="dxa"/>
            </w:tcMar>
            <w:vAlign w:val="center"/>
            <w:shd w:fill="DDEBF7"/>
          </w:tcPr>
          <w:p>
            <w:r>
              <w:rPr>
                <w:b/>
                <w:color w:val="0F4761"/>
              </w:rPr>
            </w:r>
            <w:r>
              <w:rPr>
                <w:b/>
                <w:color w:val="0F4761"/>
                <w:sz w:val="19"/>
              </w:rPr>
              <w:t>Check</w:t>
            </w:r>
          </w:p>
        </w:tc>
      </w:tr>
      <w:tr>
        <w:trPr>
          <w:cantSplit/>
        </w:trPr>
        <w:tc>
          <w:tcPr>
            <w:tcW w:type="dxa" w:w="620"/>
            <w:tcMar>
              <w:top w:w="90" w:type="dxa"/>
              <w:start w:w="100" w:type="dxa"/>
              <w:bottom w:w="90" w:type="dxa"/>
              <w:end w:w="100" w:type="dxa"/>
            </w:tcMar>
            <w:vAlign w:val="center"/>
          </w:tcPr>
          <w:p>
            <w:pPr>
              <w:jc w:val="center"/>
            </w:pPr>
            <w:r/>
            <w:r>
              <w:rPr>
                <w:b w:val="0"/>
                <w:sz w:val="18"/>
              </w:rPr>
              <w:t>1</w:t>
            </w:r>
          </w:p>
        </w:tc>
        <w:tc>
          <w:tcPr>
            <w:tcW w:type="dxa" w:w="2750"/>
            <w:tcMar>
              <w:top w:w="90" w:type="dxa"/>
              <w:start w:w="100" w:type="dxa"/>
              <w:bottom w:w="90" w:type="dxa"/>
              <w:end w:w="100" w:type="dxa"/>
            </w:tcMar>
            <w:vAlign w:val="center"/>
          </w:tcPr>
          <w:p>
            <w:r/>
            <w:r>
              <w:rPr>
                <w:b w:val="0"/>
                <w:sz w:val="18"/>
              </w:rPr>
              <w:t>Prepare a stable, dry work area.</w:t>
            </w:r>
          </w:p>
        </w:tc>
        <w:tc>
          <w:tcPr>
            <w:tcW w:type="dxa" w:w="3970"/>
            <w:tcMar>
              <w:top w:w="90" w:type="dxa"/>
              <w:start w:w="100" w:type="dxa"/>
              <w:bottom w:w="90" w:type="dxa"/>
              <w:end w:w="100" w:type="dxa"/>
            </w:tcMar>
            <w:vAlign w:val="center"/>
          </w:tcPr>
          <w:p>
            <w:r/>
            <w:r>
              <w:rPr>
                <w:b w:val="0"/>
                <w:sz w:val="18"/>
              </w:rPr>
              <w:t>Keep the hot-water station separate from laptops, power banks, and cables.</w:t>
            </w:r>
          </w:p>
        </w:tc>
        <w:tc>
          <w:tcPr>
            <w:tcW w:type="dxa" w:w="1220"/>
            <w:tcMar>
              <w:top w:w="90" w:type="dxa"/>
              <w:start w:w="100" w:type="dxa"/>
              <w:bottom w:w="90" w:type="dxa"/>
              <w:end w:w="100" w:type="dxa"/>
            </w:tcMar>
            <w:vAlign w:val="center"/>
          </w:tcPr>
          <w:p>
            <w:pPr>
              <w:jc w:val="center"/>
            </w:pPr>
            <w:r/>
            <w:r>
              <w:rPr>
                <w:b w:val="0"/>
                <w:sz w:val="18"/>
              </w:rPr>
              <w:t>2 min.</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2</w:t>
            </w:r>
          </w:p>
        </w:tc>
        <w:tc>
          <w:tcPr>
            <w:tcW w:type="dxa" w:w="2750"/>
            <w:tcMar>
              <w:top w:w="90" w:type="dxa"/>
              <w:start w:w="100" w:type="dxa"/>
              <w:bottom w:w="90" w:type="dxa"/>
              <w:end w:w="100" w:type="dxa"/>
            </w:tcMar>
            <w:vAlign w:val="center"/>
          </w:tcPr>
          <w:p>
            <w:r/>
            <w:r>
              <w:rPr>
                <w:b w:val="0"/>
                <w:sz w:val="18"/>
              </w:rPr>
              <w:t>Measure the ambient temperature.</w:t>
            </w:r>
          </w:p>
        </w:tc>
        <w:tc>
          <w:tcPr>
            <w:tcW w:type="dxa" w:w="3970"/>
            <w:tcMar>
              <w:top w:w="90" w:type="dxa"/>
              <w:start w:w="100" w:type="dxa"/>
              <w:bottom w:w="90" w:type="dxa"/>
              <w:end w:w="100" w:type="dxa"/>
            </w:tcMar>
            <w:vAlign w:val="center"/>
          </w:tcPr>
          <w:p>
            <w:r/>
            <w:r>
              <w:rPr>
                <w:b w:val="0"/>
                <w:sz w:val="18"/>
              </w:rPr>
              <w:t>Record room temperature once before the first trial and again if the room changes noticeably.</w:t>
            </w:r>
          </w:p>
        </w:tc>
        <w:tc>
          <w:tcPr>
            <w:tcW w:type="dxa" w:w="1220"/>
            <w:tcMar>
              <w:top w:w="90" w:type="dxa"/>
              <w:start w:w="100" w:type="dxa"/>
              <w:bottom w:w="90" w:type="dxa"/>
              <w:end w:w="100" w:type="dxa"/>
            </w:tcMar>
            <w:vAlign w:val="center"/>
          </w:tcPr>
          <w:p>
            <w:pPr>
              <w:jc w:val="center"/>
            </w:pPr>
            <w:r/>
            <w:r>
              <w:rPr>
                <w:b w:val="0"/>
                <w:sz w:val="18"/>
              </w:rPr>
              <w:t>1 min.</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3</w:t>
            </w:r>
          </w:p>
        </w:tc>
        <w:tc>
          <w:tcPr>
            <w:tcW w:type="dxa" w:w="2750"/>
            <w:tcMar>
              <w:top w:w="90" w:type="dxa"/>
              <w:start w:w="100" w:type="dxa"/>
              <w:bottom w:w="90" w:type="dxa"/>
              <w:end w:w="100" w:type="dxa"/>
            </w:tcMar>
            <w:vAlign w:val="center"/>
          </w:tcPr>
          <w:p>
            <w:r/>
            <w:r>
              <w:rPr>
                <w:b w:val="0"/>
                <w:sz w:val="18"/>
              </w:rPr>
              <w:t>Label the four test conditions.</w:t>
            </w:r>
          </w:p>
        </w:tc>
        <w:tc>
          <w:tcPr>
            <w:tcW w:type="dxa" w:w="3970"/>
            <w:tcMar>
              <w:top w:w="90" w:type="dxa"/>
              <w:start w:w="100" w:type="dxa"/>
              <w:bottom w:w="90" w:type="dxa"/>
              <w:end w:w="100" w:type="dxa"/>
            </w:tcMar>
            <w:vAlign w:val="center"/>
          </w:tcPr>
          <w:p>
            <w:r/>
            <w:r>
              <w:rPr>
                <w:b w:val="0"/>
                <w:sz w:val="18"/>
              </w:rPr>
              <w:t>Bare, Bubble, Mylar, and Full MLI. Use identical cores or reuse the same core after returning it to the same starting condition.</w:t>
            </w:r>
          </w:p>
        </w:tc>
        <w:tc>
          <w:tcPr>
            <w:tcW w:type="dxa" w:w="1220"/>
            <w:tcMar>
              <w:top w:w="90" w:type="dxa"/>
              <w:start w:w="100" w:type="dxa"/>
              <w:bottom w:w="90" w:type="dxa"/>
              <w:end w:w="100" w:type="dxa"/>
            </w:tcMar>
            <w:vAlign w:val="center"/>
          </w:tcPr>
          <w:p>
            <w:pPr>
              <w:jc w:val="center"/>
            </w:pPr>
            <w:r/>
            <w:r>
              <w:rPr>
                <w:b w:val="0"/>
                <w:sz w:val="18"/>
              </w:rPr>
              <w:t>2 min.</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4</w:t>
            </w:r>
          </w:p>
        </w:tc>
        <w:tc>
          <w:tcPr>
            <w:tcW w:type="dxa" w:w="2750"/>
            <w:tcMar>
              <w:top w:w="90" w:type="dxa"/>
              <w:start w:w="100" w:type="dxa"/>
              <w:bottom w:w="90" w:type="dxa"/>
              <w:end w:w="100" w:type="dxa"/>
            </w:tcMar>
            <w:vAlign w:val="center"/>
          </w:tcPr>
          <w:p>
            <w:r/>
            <w:r>
              <w:rPr>
                <w:b w:val="0"/>
                <w:sz w:val="18"/>
              </w:rPr>
              <w:t>Build each insulation package.</w:t>
            </w:r>
          </w:p>
        </w:tc>
        <w:tc>
          <w:tcPr>
            <w:tcW w:type="dxa" w:w="3970"/>
            <w:tcMar>
              <w:top w:w="90" w:type="dxa"/>
              <w:start w:w="100" w:type="dxa"/>
              <w:bottom w:w="90" w:type="dxa"/>
              <w:end w:w="100" w:type="dxa"/>
            </w:tcMar>
            <w:vAlign w:val="center"/>
          </w:tcPr>
          <w:p>
            <w:r/>
            <w:r>
              <w:rPr>
                <w:b w:val="0"/>
                <w:sz w:val="18"/>
              </w:rPr>
              <w:t>Keep material area, probe position, and neck closure consistent. Do not compress the bubble or cotton layers.</w:t>
            </w:r>
          </w:p>
        </w:tc>
        <w:tc>
          <w:tcPr>
            <w:tcW w:type="dxa" w:w="1220"/>
            <w:tcMar>
              <w:top w:w="90" w:type="dxa"/>
              <w:start w:w="100" w:type="dxa"/>
              <w:bottom w:w="90" w:type="dxa"/>
              <w:end w:w="100" w:type="dxa"/>
            </w:tcMar>
            <w:vAlign w:val="center"/>
          </w:tcPr>
          <w:p>
            <w:pPr>
              <w:jc w:val="center"/>
            </w:pPr>
            <w:r/>
            <w:r>
              <w:rPr>
                <w:b w:val="0"/>
                <w:sz w:val="18"/>
              </w:rPr>
              <w:t>8 min.</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5</w:t>
            </w:r>
          </w:p>
        </w:tc>
        <w:tc>
          <w:tcPr>
            <w:tcW w:type="dxa" w:w="2750"/>
            <w:tcMar>
              <w:top w:w="90" w:type="dxa"/>
              <w:start w:w="100" w:type="dxa"/>
              <w:bottom w:w="90" w:type="dxa"/>
              <w:end w:w="100" w:type="dxa"/>
            </w:tcMar>
            <w:vAlign w:val="center"/>
          </w:tcPr>
          <w:p>
            <w:r/>
            <w:r>
              <w:rPr>
                <w:b w:val="0"/>
                <w:sz w:val="18"/>
              </w:rPr>
              <w:t>Prepare the hot-water bath.</w:t>
            </w:r>
          </w:p>
        </w:tc>
        <w:tc>
          <w:tcPr>
            <w:tcW w:type="dxa" w:w="3970"/>
            <w:tcMar>
              <w:top w:w="90" w:type="dxa"/>
              <w:start w:w="100" w:type="dxa"/>
              <w:bottom w:w="90" w:type="dxa"/>
              <w:end w:w="100" w:type="dxa"/>
            </w:tcMar>
            <w:vAlign w:val="center"/>
          </w:tcPr>
          <w:p>
            <w:r/>
            <w:r>
              <w:rPr>
                <w:b w:val="0"/>
                <w:sz w:val="18"/>
              </w:rPr>
              <w:t>Teacher/adult only: target approximately 80 °C. Confirm with a separate bath thermometer.</w:t>
            </w:r>
          </w:p>
        </w:tc>
        <w:tc>
          <w:tcPr>
            <w:tcW w:type="dxa" w:w="1220"/>
            <w:tcMar>
              <w:top w:w="90" w:type="dxa"/>
              <w:start w:w="100" w:type="dxa"/>
              <w:bottom w:w="90" w:type="dxa"/>
              <w:end w:w="100" w:type="dxa"/>
            </w:tcMar>
            <w:vAlign w:val="center"/>
          </w:tcPr>
          <w:p>
            <w:pPr>
              <w:jc w:val="center"/>
            </w:pPr>
            <w:r/>
            <w:r>
              <w:rPr>
                <w:b w:val="0"/>
                <w:sz w:val="18"/>
              </w:rPr>
              <w:t>5 min.</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6</w:t>
            </w:r>
          </w:p>
        </w:tc>
        <w:tc>
          <w:tcPr>
            <w:tcW w:type="dxa" w:w="2750"/>
            <w:tcMar>
              <w:top w:w="90" w:type="dxa"/>
              <w:start w:w="100" w:type="dxa"/>
              <w:bottom w:w="90" w:type="dxa"/>
              <w:end w:w="100" w:type="dxa"/>
            </w:tcMar>
            <w:vAlign w:val="center"/>
          </w:tcPr>
          <w:p>
            <w:r/>
            <w:r>
              <w:rPr>
                <w:b w:val="0"/>
                <w:sz w:val="18"/>
              </w:rPr>
              <w:t>Condition the thermal core.</w:t>
            </w:r>
          </w:p>
        </w:tc>
        <w:tc>
          <w:tcPr>
            <w:tcW w:type="dxa" w:w="3970"/>
            <w:tcMar>
              <w:top w:w="90" w:type="dxa"/>
              <w:start w:w="100" w:type="dxa"/>
              <w:bottom w:w="90" w:type="dxa"/>
              <w:end w:w="100" w:type="dxa"/>
            </w:tcMar>
            <w:vAlign w:val="center"/>
          </w:tcPr>
          <w:p>
            <w:r/>
            <w:r>
              <w:rPr>
                <w:b w:val="0"/>
                <w:sz w:val="18"/>
              </w:rPr>
              <w:t>Heat the core until its central probe reading is stable and within 80 ± 2 °C.</w:t>
            </w:r>
          </w:p>
        </w:tc>
        <w:tc>
          <w:tcPr>
            <w:tcW w:type="dxa" w:w="1220"/>
            <w:tcMar>
              <w:top w:w="90" w:type="dxa"/>
              <w:start w:w="100" w:type="dxa"/>
              <w:bottom w:w="90" w:type="dxa"/>
              <w:end w:w="100" w:type="dxa"/>
            </w:tcMar>
            <w:vAlign w:val="center"/>
          </w:tcPr>
          <w:p>
            <w:pPr>
              <w:jc w:val="center"/>
            </w:pPr>
            <w:r/>
            <w:r>
              <w:rPr>
                <w:b w:val="0"/>
                <w:sz w:val="18"/>
              </w:rPr>
              <w:t>3–5 min.</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7</w:t>
            </w:r>
          </w:p>
        </w:tc>
        <w:tc>
          <w:tcPr>
            <w:tcW w:type="dxa" w:w="2750"/>
            <w:tcMar>
              <w:top w:w="90" w:type="dxa"/>
              <w:start w:w="100" w:type="dxa"/>
              <w:bottom w:w="90" w:type="dxa"/>
              <w:end w:w="100" w:type="dxa"/>
            </w:tcMar>
            <w:vAlign w:val="center"/>
          </w:tcPr>
          <w:p>
            <w:r/>
            <w:r>
              <w:rPr>
                <w:b w:val="0"/>
                <w:sz w:val="18"/>
              </w:rPr>
              <w:t>Transfer the core to the dry test station.</w:t>
            </w:r>
          </w:p>
        </w:tc>
        <w:tc>
          <w:tcPr>
            <w:tcW w:type="dxa" w:w="3970"/>
            <w:tcMar>
              <w:top w:w="90" w:type="dxa"/>
              <w:start w:w="100" w:type="dxa"/>
              <w:bottom w:w="90" w:type="dxa"/>
              <w:end w:w="100" w:type="dxa"/>
            </w:tcMar>
            <w:vAlign w:val="center"/>
          </w:tcPr>
          <w:p>
            <w:r/>
            <w:r>
              <w:rPr>
                <w:b w:val="0"/>
                <w:sz w:val="18"/>
              </w:rPr>
              <w:t>Use gloves or tongs. Wipe external water away. Keep the probe at the same depth for every condition.</w:t>
            </w:r>
          </w:p>
        </w:tc>
        <w:tc>
          <w:tcPr>
            <w:tcW w:type="dxa" w:w="1220"/>
            <w:tcMar>
              <w:top w:w="90" w:type="dxa"/>
              <w:start w:w="100" w:type="dxa"/>
              <w:bottom w:w="90" w:type="dxa"/>
              <w:end w:w="100" w:type="dxa"/>
            </w:tcMar>
            <w:vAlign w:val="center"/>
          </w:tcPr>
          <w:p>
            <w:pPr>
              <w:jc w:val="center"/>
            </w:pPr>
            <w:r/>
            <w:r>
              <w:rPr>
                <w:b w:val="0"/>
                <w:sz w:val="18"/>
              </w:rPr>
              <w:t>&lt; 30 s</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8</w:t>
            </w:r>
          </w:p>
        </w:tc>
        <w:tc>
          <w:tcPr>
            <w:tcW w:type="dxa" w:w="2750"/>
            <w:tcMar>
              <w:top w:w="90" w:type="dxa"/>
              <w:start w:w="100" w:type="dxa"/>
              <w:bottom w:w="90" w:type="dxa"/>
              <w:end w:w="100" w:type="dxa"/>
            </w:tcMar>
            <w:vAlign w:val="center"/>
          </w:tcPr>
          <w:p>
            <w:r/>
            <w:r>
              <w:rPr>
                <w:b w:val="0"/>
                <w:sz w:val="18"/>
              </w:rPr>
              <w:t>Start the timer and record T₀.</w:t>
            </w:r>
          </w:p>
        </w:tc>
        <w:tc>
          <w:tcPr>
            <w:tcW w:type="dxa" w:w="3970"/>
            <w:tcMar>
              <w:top w:w="90" w:type="dxa"/>
              <w:start w:w="100" w:type="dxa"/>
              <w:bottom w:w="90" w:type="dxa"/>
              <w:end w:w="100" w:type="dxa"/>
            </w:tcMar>
            <w:vAlign w:val="center"/>
          </w:tcPr>
          <w:p>
            <w:r/>
            <w:r>
              <w:rPr>
                <w:b w:val="0"/>
                <w:sz w:val="18"/>
              </w:rPr>
              <w:t>Start timing immediately after transfer. If T₀ is outside the agreed tolerance, recondition and repeat.</w:t>
            </w:r>
          </w:p>
        </w:tc>
        <w:tc>
          <w:tcPr>
            <w:tcW w:type="dxa" w:w="1220"/>
            <w:tcMar>
              <w:top w:w="90" w:type="dxa"/>
              <w:start w:w="100" w:type="dxa"/>
              <w:bottom w:w="90" w:type="dxa"/>
              <w:end w:w="100" w:type="dxa"/>
            </w:tcMar>
            <w:vAlign w:val="center"/>
          </w:tcPr>
          <w:p>
            <w:pPr>
              <w:jc w:val="center"/>
            </w:pPr>
            <w:r/>
            <w:r>
              <w:rPr>
                <w:b w:val="0"/>
                <w:sz w:val="18"/>
              </w:rPr>
              <w:t>A few seconds</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9</w:t>
            </w:r>
          </w:p>
        </w:tc>
        <w:tc>
          <w:tcPr>
            <w:tcW w:type="dxa" w:w="2750"/>
            <w:tcMar>
              <w:top w:w="90" w:type="dxa"/>
              <w:start w:w="100" w:type="dxa"/>
              <w:bottom w:w="90" w:type="dxa"/>
              <w:end w:w="100" w:type="dxa"/>
            </w:tcMar>
            <w:vAlign w:val="center"/>
          </w:tcPr>
          <w:p>
            <w:r/>
            <w:r>
              <w:rPr>
                <w:b w:val="0"/>
                <w:sz w:val="18"/>
              </w:rPr>
              <w:t>Record temperature every minute.</w:t>
            </w:r>
          </w:p>
        </w:tc>
        <w:tc>
          <w:tcPr>
            <w:tcW w:type="dxa" w:w="3970"/>
            <w:tcMar>
              <w:top w:w="90" w:type="dxa"/>
              <w:start w:w="100" w:type="dxa"/>
              <w:bottom w:w="90" w:type="dxa"/>
              <w:end w:w="100" w:type="dxa"/>
            </w:tcMar>
            <w:vAlign w:val="center"/>
          </w:tcPr>
          <w:p>
            <w:r/>
            <w:r>
              <w:rPr>
                <w:b w:val="0"/>
                <w:sz w:val="18"/>
              </w:rPr>
              <w:t>Take 16 readings from 0 through 15 min. Do not touch, move, unwrap, or shade the sample during the run.</w:t>
            </w:r>
          </w:p>
        </w:tc>
        <w:tc>
          <w:tcPr>
            <w:tcW w:type="dxa" w:w="1220"/>
            <w:tcMar>
              <w:top w:w="90" w:type="dxa"/>
              <w:start w:w="100" w:type="dxa"/>
              <w:bottom w:w="90" w:type="dxa"/>
              <w:end w:w="100" w:type="dxa"/>
            </w:tcMar>
            <w:vAlign w:val="center"/>
          </w:tcPr>
          <w:p>
            <w:pPr>
              <w:jc w:val="center"/>
            </w:pPr>
            <w:r/>
            <w:r>
              <w:rPr>
                <w:b w:val="0"/>
                <w:sz w:val="18"/>
              </w:rPr>
              <w:t>15 min.</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10</w:t>
            </w:r>
          </w:p>
        </w:tc>
        <w:tc>
          <w:tcPr>
            <w:tcW w:type="dxa" w:w="2750"/>
            <w:tcMar>
              <w:top w:w="90" w:type="dxa"/>
              <w:start w:w="100" w:type="dxa"/>
              <w:bottom w:w="90" w:type="dxa"/>
              <w:end w:w="100" w:type="dxa"/>
            </w:tcMar>
            <w:vAlign w:val="center"/>
          </w:tcPr>
          <w:p>
            <w:r/>
            <w:r>
              <w:rPr>
                <w:b w:val="0"/>
                <w:sz w:val="18"/>
              </w:rPr>
              <w:t>Repeat for all four conditions.</w:t>
            </w:r>
          </w:p>
        </w:tc>
        <w:tc>
          <w:tcPr>
            <w:tcW w:type="dxa" w:w="3970"/>
            <w:tcMar>
              <w:top w:w="90" w:type="dxa"/>
              <w:start w:w="100" w:type="dxa"/>
              <w:bottom w:w="90" w:type="dxa"/>
              <w:end w:w="100" w:type="dxa"/>
            </w:tcMar>
            <w:vAlign w:val="center"/>
          </w:tcPr>
          <w:p>
            <w:r/>
            <w:r>
              <w:rPr>
                <w:b w:val="0"/>
                <w:sz w:val="18"/>
              </w:rPr>
              <w:t>Use the same room position, container, water mass, timing interval, and measurement method.</w:t>
            </w:r>
          </w:p>
        </w:tc>
        <w:tc>
          <w:tcPr>
            <w:tcW w:type="dxa" w:w="1220"/>
            <w:tcMar>
              <w:top w:w="90" w:type="dxa"/>
              <w:start w:w="100" w:type="dxa"/>
              <w:bottom w:w="90" w:type="dxa"/>
              <w:end w:w="100" w:type="dxa"/>
            </w:tcMar>
            <w:vAlign w:val="center"/>
          </w:tcPr>
          <w:p>
            <w:pPr>
              <w:jc w:val="center"/>
            </w:pPr>
            <w:r/>
            <w:r>
              <w:rPr>
                <w:b w:val="0"/>
                <w:sz w:val="18"/>
              </w:rPr>
              <w:t>As needed</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11</w:t>
            </w:r>
          </w:p>
        </w:tc>
        <w:tc>
          <w:tcPr>
            <w:tcW w:type="dxa" w:w="2750"/>
            <w:tcMar>
              <w:top w:w="90" w:type="dxa"/>
              <w:start w:w="100" w:type="dxa"/>
              <w:bottom w:w="90" w:type="dxa"/>
              <w:end w:w="100" w:type="dxa"/>
            </w:tcMar>
            <w:vAlign w:val="center"/>
          </w:tcPr>
          <w:p>
            <w:r/>
            <w:r>
              <w:rPr>
                <w:b w:val="0"/>
                <w:sz w:val="18"/>
              </w:rPr>
              <w:t>Enter observations in the telemetry sheet.</w:t>
            </w:r>
          </w:p>
        </w:tc>
        <w:tc>
          <w:tcPr>
            <w:tcW w:type="dxa" w:w="3970"/>
            <w:tcMar>
              <w:top w:w="90" w:type="dxa"/>
              <w:start w:w="100" w:type="dxa"/>
              <w:bottom w:w="90" w:type="dxa"/>
              <w:end w:w="100" w:type="dxa"/>
            </w:tcMar>
            <w:vAlign w:val="center"/>
          </w:tcPr>
          <w:p>
            <w:r/>
            <w:r>
              <w:rPr>
                <w:b w:val="0"/>
                <w:sz w:val="18"/>
              </w:rPr>
              <w:t>Calculate temperature drop, retained temperature, model variance, and—if used—the correlation score.</w:t>
            </w:r>
          </w:p>
        </w:tc>
        <w:tc>
          <w:tcPr>
            <w:tcW w:type="dxa" w:w="1220"/>
            <w:tcMar>
              <w:top w:w="90" w:type="dxa"/>
              <w:start w:w="100" w:type="dxa"/>
              <w:bottom w:w="90" w:type="dxa"/>
              <w:end w:w="100" w:type="dxa"/>
            </w:tcMar>
            <w:vAlign w:val="center"/>
          </w:tcPr>
          <w:p>
            <w:pPr>
              <w:jc w:val="center"/>
            </w:pPr>
            <w:r/>
            <w:r>
              <w:rPr>
                <w:b w:val="0"/>
                <w:sz w:val="18"/>
              </w:rPr>
              <w:t>5 min.</w:t>
            </w:r>
          </w:p>
        </w:tc>
        <w:tc>
          <w:tcPr>
            <w:tcW w:type="dxa" w:w="800"/>
            <w:tcMar>
              <w:top w:w="90" w:type="dxa"/>
              <w:start w:w="100" w:type="dxa"/>
              <w:bottom w:w="90" w:type="dxa"/>
              <w:end w:w="100" w:type="dxa"/>
            </w:tcMar>
            <w:vAlign w:val="center"/>
          </w:tcPr>
          <w:p>
            <w:pPr>
              <w:jc w:val="center"/>
            </w:pPr>
            <w:r/>
            <w:r>
              <w:rPr>
                <w:b w:val="0"/>
                <w:sz w:val="18"/>
              </w:rPr>
            </w:r>
          </w:p>
        </w:tc>
      </w:tr>
      <w:tr>
        <w:trPr>
          <w:cantSplit/>
        </w:trPr>
        <w:tc>
          <w:tcPr>
            <w:tcW w:type="dxa" w:w="620"/>
            <w:tcMar>
              <w:top w:w="90" w:type="dxa"/>
              <w:start w:w="100" w:type="dxa"/>
              <w:bottom w:w="90" w:type="dxa"/>
              <w:end w:w="100" w:type="dxa"/>
            </w:tcMar>
            <w:vAlign w:val="center"/>
          </w:tcPr>
          <w:p>
            <w:pPr>
              <w:jc w:val="center"/>
            </w:pPr>
            <w:r/>
            <w:r>
              <w:rPr>
                <w:b w:val="0"/>
                <w:sz w:val="18"/>
              </w:rPr>
              <w:t>12</w:t>
            </w:r>
          </w:p>
        </w:tc>
        <w:tc>
          <w:tcPr>
            <w:tcW w:type="dxa" w:w="2750"/>
            <w:tcMar>
              <w:top w:w="90" w:type="dxa"/>
              <w:start w:w="100" w:type="dxa"/>
              <w:bottom w:w="90" w:type="dxa"/>
              <w:end w:w="100" w:type="dxa"/>
            </w:tcMar>
            <w:vAlign w:val="center"/>
          </w:tcPr>
          <w:p>
            <w:r/>
            <w:r>
              <w:rPr>
                <w:b w:val="0"/>
                <w:sz w:val="18"/>
              </w:rPr>
              <w:t>Cool, dry, and store the equipment.</w:t>
            </w:r>
          </w:p>
        </w:tc>
        <w:tc>
          <w:tcPr>
            <w:tcW w:type="dxa" w:w="3970"/>
            <w:tcMar>
              <w:top w:w="90" w:type="dxa"/>
              <w:start w:w="100" w:type="dxa"/>
              <w:bottom w:w="90" w:type="dxa"/>
              <w:end w:w="100" w:type="dxa"/>
            </w:tcMar>
            <w:vAlign w:val="center"/>
          </w:tcPr>
          <w:p>
            <w:r/>
            <w:r>
              <w:rPr>
                <w:b w:val="0"/>
                <w:sz w:val="18"/>
              </w:rPr>
              <w:t>Do not remove insulation until the core is safe to handle. Empty water only at a sink.</w:t>
            </w:r>
          </w:p>
        </w:tc>
        <w:tc>
          <w:tcPr>
            <w:tcW w:type="dxa" w:w="1220"/>
            <w:tcMar>
              <w:top w:w="90" w:type="dxa"/>
              <w:start w:w="100" w:type="dxa"/>
              <w:bottom w:w="90" w:type="dxa"/>
              <w:end w:w="100" w:type="dxa"/>
            </w:tcMar>
            <w:vAlign w:val="center"/>
          </w:tcPr>
          <w:p>
            <w:pPr>
              <w:jc w:val="center"/>
            </w:pPr>
            <w:r/>
            <w:r>
              <w:rPr>
                <w:b w:val="0"/>
                <w:sz w:val="18"/>
              </w:rPr>
              <w:t>5 min.</w:t>
            </w:r>
          </w:p>
        </w:tc>
        <w:tc>
          <w:tcPr>
            <w:tcW w:type="dxa" w:w="800"/>
            <w:tcMar>
              <w:top w:w="90" w:type="dxa"/>
              <w:start w:w="100" w:type="dxa"/>
              <w:bottom w:w="90" w:type="dxa"/>
              <w:end w:w="100" w:type="dxa"/>
            </w:tcMar>
            <w:vAlign w:val="center"/>
          </w:tcPr>
          <w:p>
            <w:pPr>
              <w:jc w:val="center"/>
            </w:pPr>
            <w:r/>
            <w:r>
              <w:rPr>
                <w:b w:val="0"/>
                <w:sz w:val="18"/>
              </w:rPr>
            </w:r>
          </w:p>
        </w:tc>
      </w:tr>
    </w:tbl>
    <w:p>
      <w:pPr>
        <w:pStyle w:val="berschrift2"/>
        <w:keepNext/>
        <w:pageBreakBefore w:val="0"/>
      </w:pPr>
      <w:r>
        <w:t>DATA RECORDING AND CALCULATION</w:t>
      </w:r>
    </w:p>
    <w:p>
      <w:pPr>
        <w:keepNext w:val="0"/>
      </w:pPr>
      <w:r>
        <w:rPr>
          <w:b w:val="0"/>
          <w:i w:val="0"/>
        </w:rPr>
        <w:t>Record temperature at 0, 1, 2, …, 15 minutes. Do not substitute readings taken at irregular times without recording the actual timestamps.</w:t>
      </w:r>
    </w:p>
    <w:p>
      <w:pPr>
        <w:spacing w:after="80"/>
        <w:ind w:left="360"/>
      </w:pPr>
      <w:r>
        <w:rPr>
          <w:b/>
        </w:rPr>
        <w:t xml:space="preserve">Temperature drop: </w:t>
      </w:r>
      <w:r>
        <w:rPr>
          <w:rFonts w:ascii="Cambria Math" w:hAnsi="Cambria Math"/>
        </w:rPr>
        <w:t>ΔTdrop = T₀ − T₁₅</w:t>
      </w:r>
    </w:p>
    <w:p>
      <w:pPr>
        <w:spacing w:after="80"/>
        <w:ind w:left="360"/>
      </w:pPr>
      <w:r>
        <w:rPr>
          <w:b/>
        </w:rPr>
        <w:t xml:space="preserve">Newtonian cooling model: </w:t>
      </w:r>
      <w:r>
        <w:rPr>
          <w:rFonts w:ascii="Cambria Math" w:hAnsi="Cambria Math"/>
        </w:rPr>
        <w:t>T(t) = Tamb + (T₀ − Tamb)e^(−kt)</w:t>
      </w:r>
    </w:p>
    <w:p>
      <w:pPr>
        <w:spacing w:after="80"/>
        <w:ind w:left="360"/>
      </w:pPr>
      <w:r>
        <w:rPr>
          <w:b/>
        </w:rPr>
        <w:t xml:space="preserve">Estimated cooling coefficient: </w:t>
      </w:r>
      <w:r>
        <w:rPr>
          <w:rFonts w:ascii="Cambria Math" w:hAnsi="Cambria Math"/>
        </w:rPr>
        <w:t>k = −ln[(Tt − Tamb)/(T₀ − Tamb)] / t</w:t>
      </w:r>
    </w:p>
    <w:p>
      <w:pPr>
        <w:keepNext w:val="0"/>
      </w:pPr>
      <w:r>
        <w:rPr>
          <w:b w:val="0"/>
          <w:i w:val="0"/>
        </w:rPr>
        <w:t>Use temperatures in degrees Celsius and time in minutes, so k is reported in min⁻¹. The logarithm expression is valid only while Tt remains above Tamb.</w:t>
      </w:r>
    </w:p>
    <w:p>
      <w:pPr>
        <w:pStyle w:val="berschrift2"/>
        <w:keepNext/>
        <w:pageBreakBefore/>
      </w:pPr>
      <w:r>
        <w:t>REFERENCE OBSERVATIONS FROM THE ATTACHED TEST</w:t>
      </w:r>
    </w:p>
    <w:p>
      <w:pPr>
        <w:keepNext w:val="0"/>
      </w:pPr>
      <w:r>
        <w:rPr>
          <w:b w:val="0"/>
          <w:i w:val="0"/>
        </w:rPr>
        <w:t>The following values were transcribed from the supplied 16-point telemetry screenshots. They are included as a worked example and should not replace student measurements.</w:t>
      </w:r>
    </w:p>
    <w:tbl>
      <w:tblPr>
        <w:tblStyle w:val="Tabellenraster"/>
        <w:tblW w:type="dxa" w:w="9360"/>
        <w:jc w:val="left"/>
        <w:tblLayout w:type="fixed"/>
        <w:tblLook w:firstColumn="1" w:firstRow="1" w:lastColumn="0" w:lastRow="0" w:noHBand="0" w:noVBand="1" w:val="04A0"/>
        <w:tblInd w:w="120" w:type="dxa"/>
      </w:tblPr>
      <w:tblGrid>
        <w:gridCol w:w="1700"/>
        <w:gridCol w:w="1050"/>
        <w:gridCol w:w="1050"/>
        <w:gridCol w:w="1100"/>
        <w:gridCol w:w="1400"/>
        <w:gridCol w:w="1750"/>
        <w:gridCol w:w="1310"/>
      </w:tblGrid>
      <w:tr>
        <w:trPr>
          <w:tblHeader w:val="true"/>
          <w:cantSplit/>
        </w:trPr>
        <w:tc>
          <w:tcPr>
            <w:tcW w:type="dxa" w:w="1700"/>
            <w:tcMar>
              <w:top w:w="90" w:type="dxa"/>
              <w:start w:w="100" w:type="dxa"/>
              <w:bottom w:w="90" w:type="dxa"/>
              <w:end w:w="100" w:type="dxa"/>
            </w:tcMar>
            <w:vAlign w:val="center"/>
            <w:shd w:fill="DDEBF7"/>
          </w:tcPr>
          <w:p>
            <w:pPr>
              <w:jc w:val="center"/>
            </w:pPr>
            <w:r>
              <w:rPr>
                <w:b/>
                <w:color w:val="0F4761"/>
              </w:rPr>
            </w:r>
            <w:r>
              <w:rPr>
                <w:b/>
                <w:color w:val="0F4761"/>
                <w:sz w:val="17"/>
              </w:rPr>
              <w:t>Condition</w:t>
            </w:r>
          </w:p>
        </w:tc>
        <w:tc>
          <w:tcPr>
            <w:tcW w:type="dxa" w:w="1050"/>
            <w:tcMar>
              <w:top w:w="90" w:type="dxa"/>
              <w:start w:w="100" w:type="dxa"/>
              <w:bottom w:w="90" w:type="dxa"/>
              <w:end w:w="100" w:type="dxa"/>
            </w:tcMar>
            <w:vAlign w:val="center"/>
            <w:shd w:fill="DDEBF7"/>
          </w:tcPr>
          <w:p>
            <w:pPr>
              <w:jc w:val="center"/>
            </w:pPr>
            <w:r>
              <w:rPr>
                <w:b/>
                <w:color w:val="0F4761"/>
              </w:rPr>
            </w:r>
            <w:r>
              <w:rPr>
                <w:b/>
                <w:color w:val="0F4761"/>
                <w:sz w:val="17"/>
              </w:rPr>
              <w:t>T₀ (°C)</w:t>
            </w:r>
          </w:p>
        </w:tc>
        <w:tc>
          <w:tcPr>
            <w:tcW w:type="dxa" w:w="1050"/>
            <w:tcMar>
              <w:top w:w="90" w:type="dxa"/>
              <w:start w:w="100" w:type="dxa"/>
              <w:bottom w:w="90" w:type="dxa"/>
              <w:end w:w="100" w:type="dxa"/>
            </w:tcMar>
            <w:vAlign w:val="center"/>
            <w:shd w:fill="DDEBF7"/>
          </w:tcPr>
          <w:p>
            <w:pPr>
              <w:jc w:val="center"/>
            </w:pPr>
            <w:r>
              <w:rPr>
                <w:b/>
                <w:color w:val="0F4761"/>
              </w:rPr>
            </w:r>
            <w:r>
              <w:rPr>
                <w:b/>
                <w:color w:val="0F4761"/>
                <w:sz w:val="17"/>
              </w:rPr>
              <w:t>T₁₅ (°C)</w:t>
            </w:r>
          </w:p>
        </w:tc>
        <w:tc>
          <w:tcPr>
            <w:tcW w:type="dxa" w:w="1100"/>
            <w:tcMar>
              <w:top w:w="90" w:type="dxa"/>
              <w:start w:w="100" w:type="dxa"/>
              <w:bottom w:w="90" w:type="dxa"/>
              <w:end w:w="100" w:type="dxa"/>
            </w:tcMar>
            <w:vAlign w:val="center"/>
            <w:shd w:fill="DDEBF7"/>
          </w:tcPr>
          <w:p>
            <w:pPr>
              <w:jc w:val="center"/>
            </w:pPr>
            <w:r>
              <w:rPr>
                <w:b/>
                <w:color w:val="0F4761"/>
              </w:rPr>
            </w:r>
            <w:r>
              <w:rPr>
                <w:b/>
                <w:color w:val="0F4761"/>
                <w:sz w:val="17"/>
              </w:rPr>
              <w:t>Drop (°C)</w:t>
            </w:r>
          </w:p>
        </w:tc>
        <w:tc>
          <w:tcPr>
            <w:tcW w:type="dxa" w:w="1400"/>
            <w:tcMar>
              <w:top w:w="90" w:type="dxa"/>
              <w:start w:w="100" w:type="dxa"/>
              <w:bottom w:w="90" w:type="dxa"/>
              <w:end w:w="100" w:type="dxa"/>
            </w:tcMar>
            <w:vAlign w:val="center"/>
            <w:shd w:fill="DDEBF7"/>
          </w:tcPr>
          <w:p>
            <w:pPr>
              <w:jc w:val="center"/>
            </w:pPr>
            <w:r>
              <w:rPr>
                <w:b/>
                <w:color w:val="0F4761"/>
              </w:rPr>
            </w:r>
            <w:r>
              <w:rPr>
                <w:b/>
                <w:color w:val="0F4761"/>
                <w:sz w:val="17"/>
              </w:rPr>
              <w:t>Heat retained*</w:t>
            </w:r>
          </w:p>
        </w:tc>
        <w:tc>
          <w:tcPr>
            <w:tcW w:type="dxa" w:w="1750"/>
            <w:tcMar>
              <w:top w:w="90" w:type="dxa"/>
              <w:start w:w="100" w:type="dxa"/>
              <w:bottom w:w="90" w:type="dxa"/>
              <w:end w:w="100" w:type="dxa"/>
            </w:tcMar>
            <w:vAlign w:val="center"/>
            <w:shd w:fill="DDEBF7"/>
          </w:tcPr>
          <w:p>
            <w:pPr>
              <w:jc w:val="center"/>
            </w:pPr>
            <w:r>
              <w:rPr>
                <w:b/>
                <w:color w:val="0F4761"/>
              </w:rPr>
            </w:r>
            <w:r>
              <w:rPr>
                <w:b/>
                <w:color w:val="0F4761"/>
                <w:sz w:val="17"/>
              </w:rPr>
              <w:t>Dashboard score</w:t>
            </w:r>
          </w:p>
        </w:tc>
        <w:tc>
          <w:tcPr>
            <w:tcW w:type="dxa" w:w="1310"/>
            <w:tcMar>
              <w:top w:w="90" w:type="dxa"/>
              <w:start w:w="100" w:type="dxa"/>
              <w:bottom w:w="90" w:type="dxa"/>
              <w:end w:w="100" w:type="dxa"/>
            </w:tcMar>
            <w:vAlign w:val="center"/>
            <w:shd w:fill="DDEBF7"/>
          </w:tcPr>
          <w:p>
            <w:pPr>
              <w:jc w:val="center"/>
            </w:pPr>
            <w:r>
              <w:rPr>
                <w:b/>
                <w:color w:val="0F4761"/>
              </w:rPr>
            </w:r>
            <w:r>
              <w:rPr>
                <w:b/>
                <w:color w:val="0F4761"/>
                <w:sz w:val="17"/>
              </w:rPr>
              <w:t>Grade</w:t>
            </w:r>
          </w:p>
        </w:tc>
      </w:tr>
      <w:tr>
        <w:trPr>
          <w:cantSplit/>
        </w:trPr>
        <w:tc>
          <w:tcPr>
            <w:tcW w:type="dxa" w:w="1700"/>
            <w:shd w:fill="E2F0D9"/>
            <w:tcMar>
              <w:top w:w="90" w:type="dxa"/>
              <w:start w:w="100" w:type="dxa"/>
              <w:bottom w:w="90" w:type="dxa"/>
              <w:end w:w="100" w:type="dxa"/>
            </w:tcMar>
            <w:vAlign w:val="center"/>
          </w:tcPr>
          <w:p>
            <w:r/>
            <w:r>
              <w:rPr>
                <w:b w:val="0"/>
                <w:sz w:val="17"/>
              </w:rPr>
              <w:t>Full MLI</w:t>
            </w:r>
          </w:p>
        </w:tc>
        <w:tc>
          <w:tcPr>
            <w:tcW w:type="dxa" w:w="1050"/>
            <w:shd w:fill="E2F0D9"/>
            <w:tcMar>
              <w:top w:w="90" w:type="dxa"/>
              <w:start w:w="100" w:type="dxa"/>
              <w:bottom w:w="90" w:type="dxa"/>
              <w:end w:w="100" w:type="dxa"/>
            </w:tcMar>
            <w:vAlign w:val="center"/>
          </w:tcPr>
          <w:p>
            <w:pPr>
              <w:jc w:val="center"/>
            </w:pPr>
            <w:r/>
            <w:r>
              <w:rPr>
                <w:b w:val="0"/>
                <w:sz w:val="17"/>
              </w:rPr>
              <w:t>77.6</w:t>
            </w:r>
          </w:p>
        </w:tc>
        <w:tc>
          <w:tcPr>
            <w:tcW w:type="dxa" w:w="1050"/>
            <w:shd w:fill="E2F0D9"/>
            <w:tcMar>
              <w:top w:w="90" w:type="dxa"/>
              <w:start w:w="100" w:type="dxa"/>
              <w:bottom w:w="90" w:type="dxa"/>
              <w:end w:w="100" w:type="dxa"/>
            </w:tcMar>
            <w:vAlign w:val="center"/>
          </w:tcPr>
          <w:p>
            <w:pPr>
              <w:jc w:val="center"/>
            </w:pPr>
            <w:r/>
            <w:r>
              <w:rPr>
                <w:b w:val="0"/>
                <w:sz w:val="17"/>
              </w:rPr>
              <w:t>62.7</w:t>
            </w:r>
          </w:p>
        </w:tc>
        <w:tc>
          <w:tcPr>
            <w:tcW w:type="dxa" w:w="1100"/>
            <w:shd w:fill="E2F0D9"/>
            <w:tcMar>
              <w:top w:w="90" w:type="dxa"/>
              <w:start w:w="100" w:type="dxa"/>
              <w:bottom w:w="90" w:type="dxa"/>
              <w:end w:w="100" w:type="dxa"/>
            </w:tcMar>
            <w:vAlign w:val="center"/>
          </w:tcPr>
          <w:p>
            <w:pPr>
              <w:jc w:val="center"/>
            </w:pPr>
            <w:r/>
            <w:r>
              <w:rPr>
                <w:b w:val="0"/>
                <w:sz w:val="17"/>
              </w:rPr>
              <w:t>14.9</w:t>
            </w:r>
          </w:p>
        </w:tc>
        <w:tc>
          <w:tcPr>
            <w:tcW w:type="dxa" w:w="1400"/>
            <w:shd w:fill="E2F0D9"/>
            <w:tcMar>
              <w:top w:w="90" w:type="dxa"/>
              <w:start w:w="100" w:type="dxa"/>
              <w:bottom w:w="90" w:type="dxa"/>
              <w:end w:w="100" w:type="dxa"/>
            </w:tcMar>
            <w:vAlign w:val="center"/>
          </w:tcPr>
          <w:p>
            <w:pPr>
              <w:jc w:val="center"/>
            </w:pPr>
            <w:r/>
            <w:r>
              <w:rPr>
                <w:b w:val="0"/>
                <w:sz w:val="17"/>
              </w:rPr>
              <w:t>74.1</w:t>
            </w:r>
          </w:p>
        </w:tc>
        <w:tc>
          <w:tcPr>
            <w:tcW w:type="dxa" w:w="1750"/>
            <w:shd w:fill="E2F0D9"/>
            <w:tcMar>
              <w:top w:w="90" w:type="dxa"/>
              <w:start w:w="100" w:type="dxa"/>
              <w:bottom w:w="90" w:type="dxa"/>
              <w:end w:w="100" w:type="dxa"/>
            </w:tcMar>
            <w:vAlign w:val="center"/>
          </w:tcPr>
          <w:p>
            <w:pPr>
              <w:jc w:val="center"/>
            </w:pPr>
            <w:r/>
            <w:r>
              <w:rPr>
                <w:b w:val="0"/>
                <w:sz w:val="17"/>
              </w:rPr>
              <w:t>93%</w:t>
            </w:r>
          </w:p>
        </w:tc>
        <w:tc>
          <w:tcPr>
            <w:tcW w:type="dxa" w:w="1310"/>
            <w:shd w:fill="E2F0D9"/>
            <w:tcMar>
              <w:top w:w="90" w:type="dxa"/>
              <w:start w:w="100" w:type="dxa"/>
              <w:bottom w:w="90" w:type="dxa"/>
              <w:end w:w="100" w:type="dxa"/>
            </w:tcMar>
            <w:vAlign w:val="center"/>
          </w:tcPr>
          <w:p>
            <w:pPr>
              <w:jc w:val="center"/>
            </w:pPr>
            <w:r/>
            <w:r>
              <w:rPr>
                <w:b w:val="0"/>
                <w:sz w:val="17"/>
              </w:rPr>
              <w:t>A</w:t>
            </w:r>
          </w:p>
        </w:tc>
      </w:tr>
      <w:tr>
        <w:trPr>
          <w:cantSplit/>
        </w:trPr>
        <w:tc>
          <w:tcPr>
            <w:tcW w:type="dxa" w:w="1700"/>
            <w:shd w:fill="EAF3F7"/>
            <w:tcMar>
              <w:top w:w="90" w:type="dxa"/>
              <w:start w:w="100" w:type="dxa"/>
              <w:bottom w:w="90" w:type="dxa"/>
              <w:end w:w="100" w:type="dxa"/>
            </w:tcMar>
            <w:vAlign w:val="center"/>
          </w:tcPr>
          <w:p>
            <w:r/>
            <w:r>
              <w:rPr>
                <w:b w:val="0"/>
                <w:sz w:val="17"/>
              </w:rPr>
              <w:t>Bubble wrap</w:t>
            </w:r>
          </w:p>
        </w:tc>
        <w:tc>
          <w:tcPr>
            <w:tcW w:type="dxa" w:w="1050"/>
            <w:shd w:fill="EAF3F7"/>
            <w:tcMar>
              <w:top w:w="90" w:type="dxa"/>
              <w:start w:w="100" w:type="dxa"/>
              <w:bottom w:w="90" w:type="dxa"/>
              <w:end w:w="100" w:type="dxa"/>
            </w:tcMar>
            <w:vAlign w:val="center"/>
          </w:tcPr>
          <w:p>
            <w:pPr>
              <w:jc w:val="center"/>
            </w:pPr>
            <w:r/>
            <w:r>
              <w:rPr>
                <w:b w:val="0"/>
                <w:sz w:val="17"/>
              </w:rPr>
              <w:t>82.6</w:t>
            </w:r>
          </w:p>
        </w:tc>
        <w:tc>
          <w:tcPr>
            <w:tcW w:type="dxa" w:w="1050"/>
            <w:shd w:fill="EAF3F7"/>
            <w:tcMar>
              <w:top w:w="90" w:type="dxa"/>
              <w:start w:w="100" w:type="dxa"/>
              <w:bottom w:w="90" w:type="dxa"/>
              <w:end w:w="100" w:type="dxa"/>
            </w:tcMar>
            <w:vAlign w:val="center"/>
          </w:tcPr>
          <w:p>
            <w:pPr>
              <w:jc w:val="center"/>
            </w:pPr>
            <w:r/>
            <w:r>
              <w:rPr>
                <w:b w:val="0"/>
                <w:sz w:val="17"/>
              </w:rPr>
              <w:t>52.6</w:t>
            </w:r>
          </w:p>
        </w:tc>
        <w:tc>
          <w:tcPr>
            <w:tcW w:type="dxa" w:w="1100"/>
            <w:shd w:fill="EAF3F7"/>
            <w:tcMar>
              <w:top w:w="90" w:type="dxa"/>
              <w:start w:w="100" w:type="dxa"/>
              <w:bottom w:w="90" w:type="dxa"/>
              <w:end w:w="100" w:type="dxa"/>
            </w:tcMar>
            <w:vAlign w:val="center"/>
          </w:tcPr>
          <w:p>
            <w:pPr>
              <w:jc w:val="center"/>
            </w:pPr>
            <w:r/>
            <w:r>
              <w:rPr>
                <w:b w:val="0"/>
                <w:sz w:val="17"/>
              </w:rPr>
              <w:t>30.0</w:t>
            </w:r>
          </w:p>
        </w:tc>
        <w:tc>
          <w:tcPr>
            <w:tcW w:type="dxa" w:w="1400"/>
            <w:shd w:fill="EAF3F7"/>
            <w:tcMar>
              <w:top w:w="90" w:type="dxa"/>
              <w:start w:w="100" w:type="dxa"/>
              <w:bottom w:w="90" w:type="dxa"/>
              <w:end w:w="100" w:type="dxa"/>
            </w:tcMar>
            <w:vAlign w:val="center"/>
          </w:tcPr>
          <w:p>
            <w:pPr>
              <w:jc w:val="center"/>
            </w:pPr>
            <w:r/>
            <w:r>
              <w:rPr>
                <w:b w:val="0"/>
                <w:sz w:val="17"/>
              </w:rPr>
              <w:t>52.1</w:t>
            </w:r>
          </w:p>
        </w:tc>
        <w:tc>
          <w:tcPr>
            <w:tcW w:type="dxa" w:w="1750"/>
            <w:shd w:fill="EAF3F7"/>
            <w:tcMar>
              <w:top w:w="90" w:type="dxa"/>
              <w:start w:w="100" w:type="dxa"/>
              <w:bottom w:w="90" w:type="dxa"/>
              <w:end w:w="100" w:type="dxa"/>
            </w:tcMar>
            <w:vAlign w:val="center"/>
          </w:tcPr>
          <w:p>
            <w:pPr>
              <w:jc w:val="center"/>
            </w:pPr>
            <w:r/>
            <w:r>
              <w:rPr>
                <w:b w:val="0"/>
                <w:sz w:val="17"/>
              </w:rPr>
              <w:t>83%</w:t>
            </w:r>
          </w:p>
        </w:tc>
        <w:tc>
          <w:tcPr>
            <w:tcW w:type="dxa" w:w="1310"/>
            <w:shd w:fill="EAF3F7"/>
            <w:tcMar>
              <w:top w:w="90" w:type="dxa"/>
              <w:start w:w="100" w:type="dxa"/>
              <w:bottom w:w="90" w:type="dxa"/>
              <w:end w:w="100" w:type="dxa"/>
            </w:tcMar>
            <w:vAlign w:val="center"/>
          </w:tcPr>
          <w:p>
            <w:pPr>
              <w:jc w:val="center"/>
            </w:pPr>
            <w:r/>
            <w:r>
              <w:rPr>
                <w:b w:val="0"/>
                <w:sz w:val="17"/>
              </w:rPr>
              <w:t>B</w:t>
            </w:r>
          </w:p>
        </w:tc>
      </w:tr>
      <w:tr>
        <w:trPr>
          <w:cantSplit/>
        </w:trPr>
        <w:tc>
          <w:tcPr>
            <w:tcW w:type="dxa" w:w="1700"/>
            <w:shd w:fill="F2F2F2"/>
            <w:tcMar>
              <w:top w:w="90" w:type="dxa"/>
              <w:start w:w="100" w:type="dxa"/>
              <w:bottom w:w="90" w:type="dxa"/>
              <w:end w:w="100" w:type="dxa"/>
            </w:tcMar>
            <w:vAlign w:val="center"/>
          </w:tcPr>
          <w:p>
            <w:r/>
            <w:r>
              <w:rPr>
                <w:b w:val="0"/>
                <w:sz w:val="17"/>
              </w:rPr>
              <w:t>Bare control</w:t>
            </w:r>
          </w:p>
        </w:tc>
        <w:tc>
          <w:tcPr>
            <w:tcW w:type="dxa" w:w="1050"/>
            <w:shd w:fill="F2F2F2"/>
            <w:tcMar>
              <w:top w:w="90" w:type="dxa"/>
              <w:start w:w="100" w:type="dxa"/>
              <w:bottom w:w="90" w:type="dxa"/>
              <w:end w:w="100" w:type="dxa"/>
            </w:tcMar>
            <w:vAlign w:val="center"/>
          </w:tcPr>
          <w:p>
            <w:pPr>
              <w:jc w:val="center"/>
            </w:pPr>
            <w:r/>
            <w:r>
              <w:rPr>
                <w:b w:val="0"/>
                <w:sz w:val="17"/>
              </w:rPr>
              <w:t>80.1</w:t>
            </w:r>
          </w:p>
        </w:tc>
        <w:tc>
          <w:tcPr>
            <w:tcW w:type="dxa" w:w="1050"/>
            <w:shd w:fill="F2F2F2"/>
            <w:tcMar>
              <w:top w:w="90" w:type="dxa"/>
              <w:start w:w="100" w:type="dxa"/>
              <w:bottom w:w="90" w:type="dxa"/>
              <w:end w:w="100" w:type="dxa"/>
            </w:tcMar>
            <w:vAlign w:val="center"/>
          </w:tcPr>
          <w:p>
            <w:pPr>
              <w:jc w:val="center"/>
            </w:pPr>
            <w:r/>
            <w:r>
              <w:rPr>
                <w:b w:val="0"/>
                <w:sz w:val="17"/>
              </w:rPr>
              <w:t>35.2</w:t>
            </w:r>
          </w:p>
        </w:tc>
        <w:tc>
          <w:tcPr>
            <w:tcW w:type="dxa" w:w="1100"/>
            <w:shd w:fill="F2F2F2"/>
            <w:tcMar>
              <w:top w:w="90" w:type="dxa"/>
              <w:start w:w="100" w:type="dxa"/>
              <w:bottom w:w="90" w:type="dxa"/>
              <w:end w:w="100" w:type="dxa"/>
            </w:tcMar>
            <w:vAlign w:val="center"/>
          </w:tcPr>
          <w:p>
            <w:pPr>
              <w:jc w:val="center"/>
            </w:pPr>
            <w:r/>
            <w:r>
              <w:rPr>
                <w:b w:val="0"/>
                <w:sz w:val="17"/>
              </w:rPr>
              <w:t>44.9</w:t>
            </w:r>
          </w:p>
        </w:tc>
        <w:tc>
          <w:tcPr>
            <w:tcW w:type="dxa" w:w="1400"/>
            <w:shd w:fill="F2F2F2"/>
            <w:tcMar>
              <w:top w:w="90" w:type="dxa"/>
              <w:start w:w="100" w:type="dxa"/>
              <w:bottom w:w="90" w:type="dxa"/>
              <w:end w:w="100" w:type="dxa"/>
            </w:tcMar>
            <w:vAlign w:val="center"/>
          </w:tcPr>
          <w:p>
            <w:pPr>
              <w:jc w:val="center"/>
            </w:pPr>
            <w:r/>
            <w:r>
              <w:rPr>
                <w:b w:val="0"/>
                <w:sz w:val="17"/>
              </w:rPr>
              <w:t>25.3</w:t>
            </w:r>
          </w:p>
        </w:tc>
        <w:tc>
          <w:tcPr>
            <w:tcW w:type="dxa" w:w="1750"/>
            <w:shd w:fill="F2F2F2"/>
            <w:tcMar>
              <w:top w:w="90" w:type="dxa"/>
              <w:start w:w="100" w:type="dxa"/>
              <w:bottom w:w="90" w:type="dxa"/>
              <w:end w:w="100" w:type="dxa"/>
            </w:tcMar>
            <w:vAlign w:val="center"/>
          </w:tcPr>
          <w:p>
            <w:pPr>
              <w:jc w:val="center"/>
            </w:pPr>
            <w:r/>
            <w:r>
              <w:rPr>
                <w:b w:val="0"/>
                <w:sz w:val="17"/>
              </w:rPr>
              <w:t>94%</w:t>
            </w:r>
          </w:p>
        </w:tc>
        <w:tc>
          <w:tcPr>
            <w:tcW w:type="dxa" w:w="1310"/>
            <w:shd w:fill="F2F2F2"/>
            <w:tcMar>
              <w:top w:w="90" w:type="dxa"/>
              <w:start w:w="100" w:type="dxa"/>
              <w:bottom w:w="90" w:type="dxa"/>
              <w:end w:w="100" w:type="dxa"/>
            </w:tcMar>
            <w:vAlign w:val="center"/>
          </w:tcPr>
          <w:p>
            <w:pPr>
              <w:jc w:val="center"/>
            </w:pPr>
            <w:r/>
            <w:r>
              <w:rPr>
                <w:b w:val="0"/>
                <w:sz w:val="17"/>
              </w:rPr>
              <w:t>A</w:t>
            </w:r>
          </w:p>
        </w:tc>
      </w:tr>
      <w:tr>
        <w:trPr>
          <w:cantSplit/>
        </w:trPr>
        <w:tc>
          <w:tcPr>
            <w:tcW w:type="dxa" w:w="1700"/>
            <w:shd w:fill="F4CCCC"/>
            <w:tcMar>
              <w:top w:w="90" w:type="dxa"/>
              <w:start w:w="100" w:type="dxa"/>
              <w:bottom w:w="90" w:type="dxa"/>
              <w:end w:w="100" w:type="dxa"/>
            </w:tcMar>
            <w:vAlign w:val="center"/>
          </w:tcPr>
          <w:p>
            <w:r/>
            <w:r>
              <w:rPr>
                <w:b w:val="0"/>
                <w:sz w:val="17"/>
              </w:rPr>
              <w:t>Mylar only</w:t>
            </w:r>
          </w:p>
        </w:tc>
        <w:tc>
          <w:tcPr>
            <w:tcW w:type="dxa" w:w="1050"/>
            <w:shd w:fill="F4CCCC"/>
            <w:tcMar>
              <w:top w:w="90" w:type="dxa"/>
              <w:start w:w="100" w:type="dxa"/>
              <w:bottom w:w="90" w:type="dxa"/>
              <w:end w:w="100" w:type="dxa"/>
            </w:tcMar>
            <w:vAlign w:val="center"/>
          </w:tcPr>
          <w:p>
            <w:pPr>
              <w:jc w:val="center"/>
            </w:pPr>
            <w:r/>
            <w:r>
              <w:rPr>
                <w:b w:val="0"/>
                <w:sz w:val="17"/>
              </w:rPr>
              <w:t>80.5</w:t>
            </w:r>
          </w:p>
        </w:tc>
        <w:tc>
          <w:tcPr>
            <w:tcW w:type="dxa" w:w="1050"/>
            <w:shd w:fill="F4CCCC"/>
            <w:tcMar>
              <w:top w:w="90" w:type="dxa"/>
              <w:start w:w="100" w:type="dxa"/>
              <w:bottom w:w="90" w:type="dxa"/>
              <w:end w:w="100" w:type="dxa"/>
            </w:tcMar>
            <w:vAlign w:val="center"/>
          </w:tcPr>
          <w:p>
            <w:pPr>
              <w:jc w:val="center"/>
            </w:pPr>
            <w:r/>
            <w:r>
              <w:rPr>
                <w:b w:val="0"/>
                <w:sz w:val="17"/>
              </w:rPr>
              <w:t>33.3</w:t>
            </w:r>
          </w:p>
        </w:tc>
        <w:tc>
          <w:tcPr>
            <w:tcW w:type="dxa" w:w="1100"/>
            <w:shd w:fill="F4CCCC"/>
            <w:tcMar>
              <w:top w:w="90" w:type="dxa"/>
              <w:start w:w="100" w:type="dxa"/>
              <w:bottom w:w="90" w:type="dxa"/>
              <w:end w:w="100" w:type="dxa"/>
            </w:tcMar>
            <w:vAlign w:val="center"/>
          </w:tcPr>
          <w:p>
            <w:pPr>
              <w:jc w:val="center"/>
            </w:pPr>
            <w:r/>
            <w:r>
              <w:rPr>
                <w:b w:val="0"/>
                <w:sz w:val="17"/>
              </w:rPr>
              <w:t>47.2</w:t>
            </w:r>
          </w:p>
        </w:tc>
        <w:tc>
          <w:tcPr>
            <w:tcW w:type="dxa" w:w="1400"/>
            <w:shd w:fill="F4CCCC"/>
            <w:tcMar>
              <w:top w:w="90" w:type="dxa"/>
              <w:start w:w="100" w:type="dxa"/>
              <w:bottom w:w="90" w:type="dxa"/>
              <w:end w:w="100" w:type="dxa"/>
            </w:tcMar>
            <w:vAlign w:val="center"/>
          </w:tcPr>
          <w:p>
            <w:pPr>
              <w:jc w:val="center"/>
            </w:pPr>
            <w:r/>
            <w:r>
              <w:rPr>
                <w:b w:val="0"/>
                <w:sz w:val="17"/>
              </w:rPr>
              <w:t>22.0</w:t>
            </w:r>
          </w:p>
        </w:tc>
        <w:tc>
          <w:tcPr>
            <w:tcW w:type="dxa" w:w="1750"/>
            <w:shd w:fill="F4CCCC"/>
            <w:tcMar>
              <w:top w:w="90" w:type="dxa"/>
              <w:start w:w="100" w:type="dxa"/>
              <w:bottom w:w="90" w:type="dxa"/>
              <w:end w:w="100" w:type="dxa"/>
            </w:tcMar>
            <w:vAlign w:val="center"/>
          </w:tcPr>
          <w:p>
            <w:pPr>
              <w:jc w:val="center"/>
            </w:pPr>
            <w:r/>
            <w:r>
              <w:rPr>
                <w:b w:val="0"/>
                <w:sz w:val="17"/>
              </w:rPr>
              <w:t>3%</w:t>
            </w:r>
          </w:p>
        </w:tc>
        <w:tc>
          <w:tcPr>
            <w:tcW w:type="dxa" w:w="1310"/>
            <w:shd w:fill="F4CCCC"/>
            <w:tcMar>
              <w:top w:w="90" w:type="dxa"/>
              <w:start w:w="100" w:type="dxa"/>
              <w:bottom w:w="90" w:type="dxa"/>
              <w:end w:w="100" w:type="dxa"/>
            </w:tcMar>
            <w:vAlign w:val="center"/>
          </w:tcPr>
          <w:p>
            <w:pPr>
              <w:jc w:val="center"/>
            </w:pPr>
            <w:r/>
            <w:r>
              <w:rPr>
                <w:b w:val="0"/>
                <w:sz w:val="17"/>
              </w:rPr>
              <w:t>F</w:t>
            </w:r>
          </w:p>
        </w:tc>
      </w:tr>
    </w:tbl>
    <w:p>
      <w:pPr>
        <w:keepNext w:val="0"/>
      </w:pPr>
      <w:r>
        <w:rPr>
          <w:b w:val="0"/>
          <w:i/>
        </w:rPr>
        <w:t>*Heat retained is calculated relative to a 20 °C ambient reference: (T₁₅−20)/(T₀−20) × 100. Values are rounded.</w:t>
      </w:r>
    </w:p>
    <w:p>
      <w:pPr>
        <w:pStyle w:val="berschrift3"/>
        <w:keepNext/>
        <w:pageBreakBefore w:val="0"/>
      </w:pPr>
      <w:r>
        <w:t>Complete observed temperature series</w:t>
      </w:r>
    </w:p>
    <w:tbl>
      <w:tblPr>
        <w:tblStyle w:val="Tabellenraster"/>
        <w:tblW w:type="dxa" w:w="9360"/>
        <w:jc w:val="left"/>
        <w:tblLayout w:type="fixed"/>
        <w:tblLook w:firstColumn="1" w:firstRow="1" w:lastColumn="0" w:lastRow="0" w:noHBand="0" w:noVBand="1" w:val="04A0"/>
        <w:tblInd w:w="120" w:type="dxa"/>
      </w:tblPr>
      <w:tblGrid>
        <w:gridCol w:w="1500"/>
        <w:gridCol w:w="1965"/>
        <w:gridCol w:w="1965"/>
        <w:gridCol w:w="1965"/>
        <w:gridCol w:w="1965"/>
      </w:tblGrid>
      <w:tr>
        <w:trPr>
          <w:tblHeader w:val="true"/>
          <w:cantSplit/>
        </w:trPr>
        <w:tc>
          <w:tcPr>
            <w:tcW w:type="dxa" w:w="1500"/>
            <w:tcMar>
              <w:top w:w="90" w:type="dxa"/>
              <w:start w:w="100" w:type="dxa"/>
              <w:bottom w:w="90" w:type="dxa"/>
              <w:end w:w="100" w:type="dxa"/>
            </w:tcMar>
            <w:vAlign w:val="center"/>
            <w:shd w:fill="DDEBF7"/>
          </w:tcPr>
          <w:p>
            <w:pPr>
              <w:jc w:val="center"/>
            </w:pPr>
            <w:r>
              <w:rPr>
                <w:b/>
                <w:color w:val="0F4761"/>
              </w:rPr>
            </w:r>
            <w:r>
              <w:rPr>
                <w:b/>
                <w:color w:val="0F4761"/>
                <w:sz w:val="17"/>
              </w:rPr>
              <w:t>Time (min)</w:t>
            </w:r>
          </w:p>
        </w:tc>
        <w:tc>
          <w:tcPr>
            <w:tcW w:type="dxa" w:w="1965"/>
            <w:tcMar>
              <w:top w:w="90" w:type="dxa"/>
              <w:start w:w="100" w:type="dxa"/>
              <w:bottom w:w="90" w:type="dxa"/>
              <w:end w:w="100" w:type="dxa"/>
            </w:tcMar>
            <w:vAlign w:val="center"/>
            <w:shd w:fill="DDEBF7"/>
          </w:tcPr>
          <w:p>
            <w:pPr>
              <w:jc w:val="center"/>
            </w:pPr>
            <w:r>
              <w:rPr>
                <w:b/>
                <w:color w:val="0F4761"/>
              </w:rPr>
            </w:r>
            <w:r>
              <w:rPr>
                <w:b/>
                <w:color w:val="0F4761"/>
                <w:sz w:val="17"/>
              </w:rPr>
              <w:t>Full MLI (°C)</w:t>
            </w:r>
          </w:p>
        </w:tc>
        <w:tc>
          <w:tcPr>
            <w:tcW w:type="dxa" w:w="1965"/>
            <w:tcMar>
              <w:top w:w="90" w:type="dxa"/>
              <w:start w:w="100" w:type="dxa"/>
              <w:bottom w:w="90" w:type="dxa"/>
              <w:end w:w="100" w:type="dxa"/>
            </w:tcMar>
            <w:vAlign w:val="center"/>
            <w:shd w:fill="DDEBF7"/>
          </w:tcPr>
          <w:p>
            <w:pPr>
              <w:jc w:val="center"/>
            </w:pPr>
            <w:r>
              <w:rPr>
                <w:b/>
                <w:color w:val="0F4761"/>
              </w:rPr>
            </w:r>
            <w:r>
              <w:rPr>
                <w:b/>
                <w:color w:val="0F4761"/>
                <w:sz w:val="17"/>
              </w:rPr>
              <w:t>Bubble (°C)</w:t>
            </w:r>
          </w:p>
        </w:tc>
        <w:tc>
          <w:tcPr>
            <w:tcW w:type="dxa" w:w="1965"/>
            <w:tcMar>
              <w:top w:w="90" w:type="dxa"/>
              <w:start w:w="100" w:type="dxa"/>
              <w:bottom w:w="90" w:type="dxa"/>
              <w:end w:w="100" w:type="dxa"/>
            </w:tcMar>
            <w:vAlign w:val="center"/>
            <w:shd w:fill="DDEBF7"/>
          </w:tcPr>
          <w:p>
            <w:pPr>
              <w:jc w:val="center"/>
            </w:pPr>
            <w:r>
              <w:rPr>
                <w:b/>
                <w:color w:val="0F4761"/>
              </w:rPr>
            </w:r>
            <w:r>
              <w:rPr>
                <w:b/>
                <w:color w:val="0F4761"/>
                <w:sz w:val="17"/>
              </w:rPr>
              <w:t>Mylar (°C)</w:t>
            </w:r>
          </w:p>
        </w:tc>
        <w:tc>
          <w:tcPr>
            <w:tcW w:type="dxa" w:w="1965"/>
            <w:tcMar>
              <w:top w:w="90" w:type="dxa"/>
              <w:start w:w="100" w:type="dxa"/>
              <w:bottom w:w="90" w:type="dxa"/>
              <w:end w:w="100" w:type="dxa"/>
            </w:tcMar>
            <w:vAlign w:val="center"/>
            <w:shd w:fill="DDEBF7"/>
          </w:tcPr>
          <w:p>
            <w:pPr>
              <w:jc w:val="center"/>
            </w:pPr>
            <w:r>
              <w:rPr>
                <w:b/>
                <w:color w:val="0F4761"/>
              </w:rPr>
            </w:r>
            <w:r>
              <w:rPr>
                <w:b/>
                <w:color w:val="0F4761"/>
                <w:sz w:val="17"/>
              </w:rPr>
              <w:t>Bare (°C)</w:t>
            </w:r>
          </w:p>
        </w:tc>
      </w:tr>
      <w:tr>
        <w:trPr>
          <w:cantSplit/>
        </w:trPr>
        <w:tc>
          <w:tcPr>
            <w:tcW w:type="dxa" w:w="1500"/>
            <w:tcMar>
              <w:top w:w="90" w:type="dxa"/>
              <w:start w:w="100" w:type="dxa"/>
              <w:bottom w:w="90" w:type="dxa"/>
              <w:end w:w="100" w:type="dxa"/>
            </w:tcMar>
            <w:vAlign w:val="center"/>
          </w:tcPr>
          <w:p>
            <w:pPr>
              <w:jc w:val="center"/>
            </w:pPr>
            <w:r/>
            <w:r>
              <w:rPr>
                <w:b w:val="0"/>
                <w:sz w:val="17"/>
              </w:rPr>
              <w:t>0</w:t>
            </w:r>
          </w:p>
        </w:tc>
        <w:tc>
          <w:tcPr>
            <w:tcW w:type="dxa" w:w="1965"/>
            <w:tcMar>
              <w:top w:w="90" w:type="dxa"/>
              <w:start w:w="100" w:type="dxa"/>
              <w:bottom w:w="90" w:type="dxa"/>
              <w:end w:w="100" w:type="dxa"/>
            </w:tcMar>
            <w:vAlign w:val="center"/>
          </w:tcPr>
          <w:p>
            <w:pPr>
              <w:jc w:val="center"/>
            </w:pPr>
            <w:r/>
            <w:r>
              <w:rPr>
                <w:b w:val="0"/>
                <w:sz w:val="17"/>
              </w:rPr>
              <w:t>77.6</w:t>
            </w:r>
          </w:p>
        </w:tc>
        <w:tc>
          <w:tcPr>
            <w:tcW w:type="dxa" w:w="1965"/>
            <w:tcMar>
              <w:top w:w="90" w:type="dxa"/>
              <w:start w:w="100" w:type="dxa"/>
              <w:bottom w:w="90" w:type="dxa"/>
              <w:end w:w="100" w:type="dxa"/>
            </w:tcMar>
            <w:vAlign w:val="center"/>
          </w:tcPr>
          <w:p>
            <w:pPr>
              <w:jc w:val="center"/>
            </w:pPr>
            <w:r/>
            <w:r>
              <w:rPr>
                <w:b w:val="0"/>
                <w:sz w:val="17"/>
              </w:rPr>
              <w:t>82.6</w:t>
            </w:r>
          </w:p>
        </w:tc>
        <w:tc>
          <w:tcPr>
            <w:tcW w:type="dxa" w:w="1965"/>
            <w:tcMar>
              <w:top w:w="90" w:type="dxa"/>
              <w:start w:w="100" w:type="dxa"/>
              <w:bottom w:w="90" w:type="dxa"/>
              <w:end w:w="100" w:type="dxa"/>
            </w:tcMar>
            <w:vAlign w:val="center"/>
          </w:tcPr>
          <w:p>
            <w:pPr>
              <w:jc w:val="center"/>
            </w:pPr>
            <w:r/>
            <w:r>
              <w:rPr>
                <w:b w:val="0"/>
                <w:sz w:val="17"/>
              </w:rPr>
              <w:t>80.5</w:t>
            </w:r>
          </w:p>
        </w:tc>
        <w:tc>
          <w:tcPr>
            <w:tcW w:type="dxa" w:w="1965"/>
            <w:tcMar>
              <w:top w:w="90" w:type="dxa"/>
              <w:start w:w="100" w:type="dxa"/>
              <w:bottom w:w="90" w:type="dxa"/>
              <w:end w:w="100" w:type="dxa"/>
            </w:tcMar>
            <w:vAlign w:val="center"/>
          </w:tcPr>
          <w:p>
            <w:pPr>
              <w:jc w:val="center"/>
            </w:pPr>
            <w:r/>
            <w:r>
              <w:rPr>
                <w:b w:val="0"/>
                <w:sz w:val="17"/>
              </w:rPr>
              <w:t>80.1</w:t>
            </w:r>
          </w:p>
        </w:tc>
      </w:tr>
      <w:tr>
        <w:trPr>
          <w:cantSplit/>
        </w:trPr>
        <w:tc>
          <w:tcPr>
            <w:tcW w:type="dxa" w:w="1500"/>
            <w:tcMar>
              <w:top w:w="90" w:type="dxa"/>
              <w:start w:w="100" w:type="dxa"/>
              <w:bottom w:w="90" w:type="dxa"/>
              <w:end w:w="100" w:type="dxa"/>
            </w:tcMar>
            <w:vAlign w:val="center"/>
          </w:tcPr>
          <w:p>
            <w:pPr>
              <w:jc w:val="center"/>
            </w:pPr>
            <w:r/>
            <w:r>
              <w:rPr>
                <w:b w:val="0"/>
                <w:sz w:val="17"/>
              </w:rPr>
              <w:t>1</w:t>
            </w:r>
          </w:p>
        </w:tc>
        <w:tc>
          <w:tcPr>
            <w:tcW w:type="dxa" w:w="1965"/>
            <w:tcMar>
              <w:top w:w="90" w:type="dxa"/>
              <w:start w:w="100" w:type="dxa"/>
              <w:bottom w:w="90" w:type="dxa"/>
              <w:end w:w="100" w:type="dxa"/>
            </w:tcMar>
            <w:vAlign w:val="center"/>
          </w:tcPr>
          <w:p>
            <w:pPr>
              <w:jc w:val="center"/>
            </w:pPr>
            <w:r/>
            <w:r>
              <w:rPr>
                <w:b w:val="0"/>
                <w:sz w:val="17"/>
              </w:rPr>
              <w:t>76.6</w:t>
            </w:r>
          </w:p>
        </w:tc>
        <w:tc>
          <w:tcPr>
            <w:tcW w:type="dxa" w:w="1965"/>
            <w:tcMar>
              <w:top w:w="90" w:type="dxa"/>
              <w:start w:w="100" w:type="dxa"/>
              <w:bottom w:w="90" w:type="dxa"/>
              <w:end w:w="100" w:type="dxa"/>
            </w:tcMar>
            <w:vAlign w:val="center"/>
          </w:tcPr>
          <w:p>
            <w:pPr>
              <w:jc w:val="center"/>
            </w:pPr>
            <w:r/>
            <w:r>
              <w:rPr>
                <w:b w:val="0"/>
                <w:sz w:val="17"/>
              </w:rPr>
              <w:t>79.0</w:t>
            </w:r>
          </w:p>
        </w:tc>
        <w:tc>
          <w:tcPr>
            <w:tcW w:type="dxa" w:w="1965"/>
            <w:tcMar>
              <w:top w:w="90" w:type="dxa"/>
              <w:start w:w="100" w:type="dxa"/>
              <w:bottom w:w="90" w:type="dxa"/>
              <w:end w:w="100" w:type="dxa"/>
            </w:tcMar>
            <w:vAlign w:val="center"/>
          </w:tcPr>
          <w:p>
            <w:pPr>
              <w:jc w:val="center"/>
            </w:pPr>
            <w:r/>
            <w:r>
              <w:rPr>
                <w:b w:val="0"/>
                <w:sz w:val="17"/>
              </w:rPr>
              <w:t>68.6</w:t>
            </w:r>
          </w:p>
        </w:tc>
        <w:tc>
          <w:tcPr>
            <w:tcW w:type="dxa" w:w="1965"/>
            <w:tcMar>
              <w:top w:w="90" w:type="dxa"/>
              <w:start w:w="100" w:type="dxa"/>
              <w:bottom w:w="90" w:type="dxa"/>
              <w:end w:w="100" w:type="dxa"/>
            </w:tcMar>
            <w:vAlign w:val="center"/>
          </w:tcPr>
          <w:p>
            <w:pPr>
              <w:jc w:val="center"/>
            </w:pPr>
            <w:r/>
            <w:r>
              <w:rPr>
                <w:b w:val="0"/>
                <w:sz w:val="17"/>
              </w:rPr>
              <w:t>73.9</w:t>
            </w:r>
          </w:p>
        </w:tc>
      </w:tr>
      <w:tr>
        <w:trPr>
          <w:cantSplit/>
        </w:trPr>
        <w:tc>
          <w:tcPr>
            <w:tcW w:type="dxa" w:w="1500"/>
            <w:tcMar>
              <w:top w:w="90" w:type="dxa"/>
              <w:start w:w="100" w:type="dxa"/>
              <w:bottom w:w="90" w:type="dxa"/>
              <w:end w:w="100" w:type="dxa"/>
            </w:tcMar>
            <w:vAlign w:val="center"/>
          </w:tcPr>
          <w:p>
            <w:pPr>
              <w:jc w:val="center"/>
            </w:pPr>
            <w:r/>
            <w:r>
              <w:rPr>
                <w:b w:val="0"/>
                <w:sz w:val="17"/>
              </w:rPr>
              <w:t>2</w:t>
            </w:r>
          </w:p>
        </w:tc>
        <w:tc>
          <w:tcPr>
            <w:tcW w:type="dxa" w:w="1965"/>
            <w:tcMar>
              <w:top w:w="90" w:type="dxa"/>
              <w:start w:w="100" w:type="dxa"/>
              <w:bottom w:w="90" w:type="dxa"/>
              <w:end w:w="100" w:type="dxa"/>
            </w:tcMar>
            <w:vAlign w:val="center"/>
          </w:tcPr>
          <w:p>
            <w:pPr>
              <w:jc w:val="center"/>
            </w:pPr>
            <w:r/>
            <w:r>
              <w:rPr>
                <w:b w:val="0"/>
                <w:sz w:val="17"/>
              </w:rPr>
              <w:t>76.1</w:t>
            </w:r>
          </w:p>
        </w:tc>
        <w:tc>
          <w:tcPr>
            <w:tcW w:type="dxa" w:w="1965"/>
            <w:tcMar>
              <w:top w:w="90" w:type="dxa"/>
              <w:start w:w="100" w:type="dxa"/>
              <w:bottom w:w="90" w:type="dxa"/>
              <w:end w:w="100" w:type="dxa"/>
            </w:tcMar>
            <w:vAlign w:val="center"/>
          </w:tcPr>
          <w:p>
            <w:pPr>
              <w:jc w:val="center"/>
            </w:pPr>
            <w:r/>
            <w:r>
              <w:rPr>
                <w:b w:val="0"/>
                <w:sz w:val="17"/>
              </w:rPr>
              <w:t>75.2</w:t>
            </w:r>
          </w:p>
        </w:tc>
        <w:tc>
          <w:tcPr>
            <w:tcW w:type="dxa" w:w="1965"/>
            <w:tcMar>
              <w:top w:w="90" w:type="dxa"/>
              <w:start w:w="100" w:type="dxa"/>
              <w:bottom w:w="90" w:type="dxa"/>
              <w:end w:w="100" w:type="dxa"/>
            </w:tcMar>
            <w:vAlign w:val="center"/>
          </w:tcPr>
          <w:p>
            <w:pPr>
              <w:jc w:val="center"/>
            </w:pPr>
            <w:r/>
            <w:r>
              <w:rPr>
                <w:b w:val="0"/>
                <w:sz w:val="17"/>
              </w:rPr>
              <w:t>61.8</w:t>
            </w:r>
          </w:p>
        </w:tc>
        <w:tc>
          <w:tcPr>
            <w:tcW w:type="dxa" w:w="1965"/>
            <w:tcMar>
              <w:top w:w="90" w:type="dxa"/>
              <w:start w:w="100" w:type="dxa"/>
              <w:bottom w:w="90" w:type="dxa"/>
              <w:end w:w="100" w:type="dxa"/>
            </w:tcMar>
            <w:vAlign w:val="center"/>
          </w:tcPr>
          <w:p>
            <w:pPr>
              <w:jc w:val="center"/>
            </w:pPr>
            <w:r/>
            <w:r>
              <w:rPr>
                <w:b w:val="0"/>
                <w:sz w:val="17"/>
              </w:rPr>
              <w:t>66.0</w:t>
            </w:r>
          </w:p>
        </w:tc>
      </w:tr>
      <w:tr>
        <w:trPr>
          <w:cantSplit/>
        </w:trPr>
        <w:tc>
          <w:tcPr>
            <w:tcW w:type="dxa" w:w="1500"/>
            <w:tcMar>
              <w:top w:w="90" w:type="dxa"/>
              <w:start w:w="100" w:type="dxa"/>
              <w:bottom w:w="90" w:type="dxa"/>
              <w:end w:w="100" w:type="dxa"/>
            </w:tcMar>
            <w:vAlign w:val="center"/>
          </w:tcPr>
          <w:p>
            <w:pPr>
              <w:jc w:val="center"/>
            </w:pPr>
            <w:r/>
            <w:r>
              <w:rPr>
                <w:b w:val="0"/>
                <w:sz w:val="17"/>
              </w:rPr>
              <w:t>3</w:t>
            </w:r>
          </w:p>
        </w:tc>
        <w:tc>
          <w:tcPr>
            <w:tcW w:type="dxa" w:w="1965"/>
            <w:tcMar>
              <w:top w:w="90" w:type="dxa"/>
              <w:start w:w="100" w:type="dxa"/>
              <w:bottom w:w="90" w:type="dxa"/>
              <w:end w:w="100" w:type="dxa"/>
            </w:tcMar>
            <w:vAlign w:val="center"/>
          </w:tcPr>
          <w:p>
            <w:pPr>
              <w:jc w:val="center"/>
            </w:pPr>
            <w:r/>
            <w:r>
              <w:rPr>
                <w:b w:val="0"/>
                <w:sz w:val="17"/>
              </w:rPr>
              <w:t>75.6</w:t>
            </w:r>
          </w:p>
        </w:tc>
        <w:tc>
          <w:tcPr>
            <w:tcW w:type="dxa" w:w="1965"/>
            <w:tcMar>
              <w:top w:w="90" w:type="dxa"/>
              <w:start w:w="100" w:type="dxa"/>
              <w:bottom w:w="90" w:type="dxa"/>
              <w:end w:w="100" w:type="dxa"/>
            </w:tcMar>
            <w:vAlign w:val="center"/>
          </w:tcPr>
          <w:p>
            <w:pPr>
              <w:jc w:val="center"/>
            </w:pPr>
            <w:r/>
            <w:r>
              <w:rPr>
                <w:b w:val="0"/>
                <w:sz w:val="17"/>
              </w:rPr>
              <w:t>72.5</w:t>
            </w:r>
          </w:p>
        </w:tc>
        <w:tc>
          <w:tcPr>
            <w:tcW w:type="dxa" w:w="1965"/>
            <w:tcMar>
              <w:top w:w="90" w:type="dxa"/>
              <w:start w:w="100" w:type="dxa"/>
              <w:bottom w:w="90" w:type="dxa"/>
              <w:end w:w="100" w:type="dxa"/>
            </w:tcMar>
            <w:vAlign w:val="center"/>
          </w:tcPr>
          <w:p>
            <w:pPr>
              <w:jc w:val="center"/>
            </w:pPr>
            <w:r/>
            <w:r>
              <w:rPr>
                <w:b w:val="0"/>
                <w:sz w:val="17"/>
              </w:rPr>
              <w:t>55.8</w:t>
            </w:r>
          </w:p>
        </w:tc>
        <w:tc>
          <w:tcPr>
            <w:tcW w:type="dxa" w:w="1965"/>
            <w:tcMar>
              <w:top w:w="90" w:type="dxa"/>
              <w:start w:w="100" w:type="dxa"/>
              <w:bottom w:w="90" w:type="dxa"/>
              <w:end w:w="100" w:type="dxa"/>
            </w:tcMar>
            <w:vAlign w:val="center"/>
          </w:tcPr>
          <w:p>
            <w:pPr>
              <w:jc w:val="center"/>
            </w:pPr>
            <w:r/>
            <w:r>
              <w:rPr>
                <w:b w:val="0"/>
                <w:sz w:val="17"/>
              </w:rPr>
              <w:t>59.9</w:t>
            </w:r>
          </w:p>
        </w:tc>
      </w:tr>
      <w:tr>
        <w:trPr>
          <w:cantSplit/>
        </w:trPr>
        <w:tc>
          <w:tcPr>
            <w:tcW w:type="dxa" w:w="1500"/>
            <w:tcMar>
              <w:top w:w="90" w:type="dxa"/>
              <w:start w:w="100" w:type="dxa"/>
              <w:bottom w:w="90" w:type="dxa"/>
              <w:end w:w="100" w:type="dxa"/>
            </w:tcMar>
            <w:vAlign w:val="center"/>
          </w:tcPr>
          <w:p>
            <w:pPr>
              <w:jc w:val="center"/>
            </w:pPr>
            <w:r/>
            <w:r>
              <w:rPr>
                <w:b w:val="0"/>
                <w:sz w:val="17"/>
              </w:rPr>
              <w:t>4</w:t>
            </w:r>
          </w:p>
        </w:tc>
        <w:tc>
          <w:tcPr>
            <w:tcW w:type="dxa" w:w="1965"/>
            <w:tcMar>
              <w:top w:w="90" w:type="dxa"/>
              <w:start w:w="100" w:type="dxa"/>
              <w:bottom w:w="90" w:type="dxa"/>
              <w:end w:w="100" w:type="dxa"/>
            </w:tcMar>
            <w:vAlign w:val="center"/>
          </w:tcPr>
          <w:p>
            <w:pPr>
              <w:jc w:val="center"/>
            </w:pPr>
            <w:r/>
            <w:r>
              <w:rPr>
                <w:b w:val="0"/>
                <w:sz w:val="17"/>
              </w:rPr>
              <w:t>75.1</w:t>
            </w:r>
          </w:p>
        </w:tc>
        <w:tc>
          <w:tcPr>
            <w:tcW w:type="dxa" w:w="1965"/>
            <w:tcMar>
              <w:top w:w="90" w:type="dxa"/>
              <w:start w:w="100" w:type="dxa"/>
              <w:bottom w:w="90" w:type="dxa"/>
              <w:end w:w="100" w:type="dxa"/>
            </w:tcMar>
            <w:vAlign w:val="center"/>
          </w:tcPr>
          <w:p>
            <w:pPr>
              <w:jc w:val="center"/>
            </w:pPr>
            <w:r/>
            <w:r>
              <w:rPr>
                <w:b w:val="0"/>
                <w:sz w:val="17"/>
              </w:rPr>
              <w:t>70.0</w:t>
            </w:r>
          </w:p>
        </w:tc>
        <w:tc>
          <w:tcPr>
            <w:tcW w:type="dxa" w:w="1965"/>
            <w:tcMar>
              <w:top w:w="90" w:type="dxa"/>
              <w:start w:w="100" w:type="dxa"/>
              <w:bottom w:w="90" w:type="dxa"/>
              <w:end w:w="100" w:type="dxa"/>
            </w:tcMar>
            <w:vAlign w:val="center"/>
          </w:tcPr>
          <w:p>
            <w:pPr>
              <w:jc w:val="center"/>
            </w:pPr>
            <w:r/>
            <w:r>
              <w:rPr>
                <w:b w:val="0"/>
                <w:sz w:val="17"/>
              </w:rPr>
              <w:t>51.3</w:t>
            </w:r>
          </w:p>
        </w:tc>
        <w:tc>
          <w:tcPr>
            <w:tcW w:type="dxa" w:w="1965"/>
            <w:tcMar>
              <w:top w:w="90" w:type="dxa"/>
              <w:start w:w="100" w:type="dxa"/>
              <w:bottom w:w="90" w:type="dxa"/>
              <w:end w:w="100" w:type="dxa"/>
            </w:tcMar>
            <w:vAlign w:val="center"/>
          </w:tcPr>
          <w:p>
            <w:pPr>
              <w:jc w:val="center"/>
            </w:pPr>
            <w:r/>
            <w:r>
              <w:rPr>
                <w:b w:val="0"/>
                <w:sz w:val="17"/>
              </w:rPr>
              <w:t>54.5</w:t>
            </w:r>
          </w:p>
        </w:tc>
      </w:tr>
      <w:tr>
        <w:trPr>
          <w:cantSplit/>
        </w:trPr>
        <w:tc>
          <w:tcPr>
            <w:tcW w:type="dxa" w:w="1500"/>
            <w:tcMar>
              <w:top w:w="90" w:type="dxa"/>
              <w:start w:w="100" w:type="dxa"/>
              <w:bottom w:w="90" w:type="dxa"/>
              <w:end w:w="100" w:type="dxa"/>
            </w:tcMar>
            <w:vAlign w:val="center"/>
          </w:tcPr>
          <w:p>
            <w:pPr>
              <w:jc w:val="center"/>
            </w:pPr>
            <w:r/>
            <w:r>
              <w:rPr>
                <w:b w:val="0"/>
                <w:sz w:val="17"/>
              </w:rPr>
              <w:t>5</w:t>
            </w:r>
          </w:p>
        </w:tc>
        <w:tc>
          <w:tcPr>
            <w:tcW w:type="dxa" w:w="1965"/>
            <w:tcMar>
              <w:top w:w="90" w:type="dxa"/>
              <w:start w:w="100" w:type="dxa"/>
              <w:bottom w:w="90" w:type="dxa"/>
              <w:end w:w="100" w:type="dxa"/>
            </w:tcMar>
            <w:vAlign w:val="center"/>
          </w:tcPr>
          <w:p>
            <w:pPr>
              <w:jc w:val="center"/>
            </w:pPr>
            <w:r/>
            <w:r>
              <w:rPr>
                <w:b w:val="0"/>
                <w:sz w:val="17"/>
              </w:rPr>
              <w:t>74.5</w:t>
            </w:r>
          </w:p>
        </w:tc>
        <w:tc>
          <w:tcPr>
            <w:tcW w:type="dxa" w:w="1965"/>
            <w:tcMar>
              <w:top w:w="90" w:type="dxa"/>
              <w:start w:w="100" w:type="dxa"/>
              <w:bottom w:w="90" w:type="dxa"/>
              <w:end w:w="100" w:type="dxa"/>
            </w:tcMar>
            <w:vAlign w:val="center"/>
          </w:tcPr>
          <w:p>
            <w:pPr>
              <w:jc w:val="center"/>
            </w:pPr>
            <w:r/>
            <w:r>
              <w:rPr>
                <w:b w:val="0"/>
                <w:sz w:val="17"/>
              </w:rPr>
              <w:t>67.9</w:t>
            </w:r>
          </w:p>
        </w:tc>
        <w:tc>
          <w:tcPr>
            <w:tcW w:type="dxa" w:w="1965"/>
            <w:tcMar>
              <w:top w:w="90" w:type="dxa"/>
              <w:start w:w="100" w:type="dxa"/>
              <w:bottom w:w="90" w:type="dxa"/>
              <w:end w:w="100" w:type="dxa"/>
            </w:tcMar>
            <w:vAlign w:val="center"/>
          </w:tcPr>
          <w:p>
            <w:pPr>
              <w:jc w:val="center"/>
            </w:pPr>
            <w:r/>
            <w:r>
              <w:rPr>
                <w:b w:val="0"/>
                <w:sz w:val="17"/>
              </w:rPr>
              <w:t>47.8</w:t>
            </w:r>
          </w:p>
        </w:tc>
        <w:tc>
          <w:tcPr>
            <w:tcW w:type="dxa" w:w="1965"/>
            <w:tcMar>
              <w:top w:w="90" w:type="dxa"/>
              <w:start w:w="100" w:type="dxa"/>
              <w:bottom w:w="90" w:type="dxa"/>
              <w:end w:w="100" w:type="dxa"/>
            </w:tcMar>
            <w:vAlign w:val="center"/>
          </w:tcPr>
          <w:p>
            <w:pPr>
              <w:jc w:val="center"/>
            </w:pPr>
            <w:r/>
            <w:r>
              <w:rPr>
                <w:b w:val="0"/>
                <w:sz w:val="17"/>
              </w:rPr>
              <w:t>50.1</w:t>
            </w:r>
          </w:p>
        </w:tc>
      </w:tr>
      <w:tr>
        <w:trPr>
          <w:cantSplit/>
        </w:trPr>
        <w:tc>
          <w:tcPr>
            <w:tcW w:type="dxa" w:w="1500"/>
            <w:tcMar>
              <w:top w:w="90" w:type="dxa"/>
              <w:start w:w="100" w:type="dxa"/>
              <w:bottom w:w="90" w:type="dxa"/>
              <w:end w:w="100" w:type="dxa"/>
            </w:tcMar>
            <w:vAlign w:val="center"/>
          </w:tcPr>
          <w:p>
            <w:pPr>
              <w:jc w:val="center"/>
            </w:pPr>
            <w:r/>
            <w:r>
              <w:rPr>
                <w:b w:val="0"/>
                <w:sz w:val="17"/>
              </w:rPr>
              <w:t>6</w:t>
            </w:r>
          </w:p>
        </w:tc>
        <w:tc>
          <w:tcPr>
            <w:tcW w:type="dxa" w:w="1965"/>
            <w:tcMar>
              <w:top w:w="90" w:type="dxa"/>
              <w:start w:w="100" w:type="dxa"/>
              <w:bottom w:w="90" w:type="dxa"/>
              <w:end w:w="100" w:type="dxa"/>
            </w:tcMar>
            <w:vAlign w:val="center"/>
          </w:tcPr>
          <w:p>
            <w:pPr>
              <w:jc w:val="center"/>
            </w:pPr>
            <w:r/>
            <w:r>
              <w:rPr>
                <w:b w:val="0"/>
                <w:sz w:val="17"/>
              </w:rPr>
              <w:t>73.9</w:t>
            </w:r>
          </w:p>
        </w:tc>
        <w:tc>
          <w:tcPr>
            <w:tcW w:type="dxa" w:w="1965"/>
            <w:tcMar>
              <w:top w:w="90" w:type="dxa"/>
              <w:start w:w="100" w:type="dxa"/>
              <w:bottom w:w="90" w:type="dxa"/>
              <w:end w:w="100" w:type="dxa"/>
            </w:tcMar>
            <w:vAlign w:val="center"/>
          </w:tcPr>
          <w:p>
            <w:pPr>
              <w:jc w:val="center"/>
            </w:pPr>
            <w:r/>
            <w:r>
              <w:rPr>
                <w:b w:val="0"/>
                <w:sz w:val="17"/>
              </w:rPr>
              <w:t>65.6</w:t>
            </w:r>
          </w:p>
        </w:tc>
        <w:tc>
          <w:tcPr>
            <w:tcW w:type="dxa" w:w="1965"/>
            <w:tcMar>
              <w:top w:w="90" w:type="dxa"/>
              <w:start w:w="100" w:type="dxa"/>
              <w:bottom w:w="90" w:type="dxa"/>
              <w:end w:w="100" w:type="dxa"/>
            </w:tcMar>
            <w:vAlign w:val="center"/>
          </w:tcPr>
          <w:p>
            <w:pPr>
              <w:jc w:val="center"/>
            </w:pPr>
            <w:r/>
            <w:r>
              <w:rPr>
                <w:b w:val="0"/>
                <w:sz w:val="17"/>
              </w:rPr>
              <w:t>44.9</w:t>
            </w:r>
          </w:p>
        </w:tc>
        <w:tc>
          <w:tcPr>
            <w:tcW w:type="dxa" w:w="1965"/>
            <w:tcMar>
              <w:top w:w="90" w:type="dxa"/>
              <w:start w:w="100" w:type="dxa"/>
              <w:bottom w:w="90" w:type="dxa"/>
              <w:end w:w="100" w:type="dxa"/>
            </w:tcMar>
            <w:vAlign w:val="center"/>
          </w:tcPr>
          <w:p>
            <w:pPr>
              <w:jc w:val="center"/>
            </w:pPr>
            <w:r/>
            <w:r>
              <w:rPr>
                <w:b w:val="0"/>
                <w:sz w:val="17"/>
              </w:rPr>
              <w:t>47.1</w:t>
            </w:r>
          </w:p>
        </w:tc>
      </w:tr>
      <w:tr>
        <w:trPr>
          <w:cantSplit/>
        </w:trPr>
        <w:tc>
          <w:tcPr>
            <w:tcW w:type="dxa" w:w="1500"/>
            <w:tcMar>
              <w:top w:w="90" w:type="dxa"/>
              <w:start w:w="100" w:type="dxa"/>
              <w:bottom w:w="90" w:type="dxa"/>
              <w:end w:w="100" w:type="dxa"/>
            </w:tcMar>
            <w:vAlign w:val="center"/>
          </w:tcPr>
          <w:p>
            <w:pPr>
              <w:jc w:val="center"/>
            </w:pPr>
            <w:r/>
            <w:r>
              <w:rPr>
                <w:b w:val="0"/>
                <w:sz w:val="17"/>
              </w:rPr>
              <w:t>7</w:t>
            </w:r>
          </w:p>
        </w:tc>
        <w:tc>
          <w:tcPr>
            <w:tcW w:type="dxa" w:w="1965"/>
            <w:tcMar>
              <w:top w:w="90" w:type="dxa"/>
              <w:start w:w="100" w:type="dxa"/>
              <w:bottom w:w="90" w:type="dxa"/>
              <w:end w:w="100" w:type="dxa"/>
            </w:tcMar>
            <w:vAlign w:val="center"/>
          </w:tcPr>
          <w:p>
            <w:pPr>
              <w:jc w:val="center"/>
            </w:pPr>
            <w:r/>
            <w:r>
              <w:rPr>
                <w:b w:val="0"/>
                <w:sz w:val="17"/>
              </w:rPr>
              <w:t>73.5</w:t>
            </w:r>
          </w:p>
        </w:tc>
        <w:tc>
          <w:tcPr>
            <w:tcW w:type="dxa" w:w="1965"/>
            <w:tcMar>
              <w:top w:w="90" w:type="dxa"/>
              <w:start w:w="100" w:type="dxa"/>
              <w:bottom w:w="90" w:type="dxa"/>
              <w:end w:w="100" w:type="dxa"/>
            </w:tcMar>
            <w:vAlign w:val="center"/>
          </w:tcPr>
          <w:p>
            <w:pPr>
              <w:jc w:val="center"/>
            </w:pPr>
            <w:r/>
            <w:r>
              <w:rPr>
                <w:b w:val="0"/>
                <w:sz w:val="17"/>
              </w:rPr>
              <w:t>64.0</w:t>
            </w:r>
          </w:p>
        </w:tc>
        <w:tc>
          <w:tcPr>
            <w:tcW w:type="dxa" w:w="1965"/>
            <w:tcMar>
              <w:top w:w="90" w:type="dxa"/>
              <w:start w:w="100" w:type="dxa"/>
              <w:bottom w:w="90" w:type="dxa"/>
              <w:end w:w="100" w:type="dxa"/>
            </w:tcMar>
            <w:vAlign w:val="center"/>
          </w:tcPr>
          <w:p>
            <w:pPr>
              <w:jc w:val="center"/>
            </w:pPr>
            <w:r/>
            <w:r>
              <w:rPr>
                <w:b w:val="0"/>
                <w:sz w:val="17"/>
              </w:rPr>
              <w:t>42.5</w:t>
            </w:r>
          </w:p>
        </w:tc>
        <w:tc>
          <w:tcPr>
            <w:tcW w:type="dxa" w:w="1965"/>
            <w:tcMar>
              <w:top w:w="90" w:type="dxa"/>
              <w:start w:w="100" w:type="dxa"/>
              <w:bottom w:w="90" w:type="dxa"/>
              <w:end w:w="100" w:type="dxa"/>
            </w:tcMar>
            <w:vAlign w:val="center"/>
          </w:tcPr>
          <w:p>
            <w:pPr>
              <w:jc w:val="center"/>
            </w:pPr>
            <w:r/>
            <w:r>
              <w:rPr>
                <w:b w:val="0"/>
                <w:sz w:val="17"/>
              </w:rPr>
              <w:t>44.6</w:t>
            </w:r>
          </w:p>
        </w:tc>
      </w:tr>
      <w:tr>
        <w:trPr>
          <w:cantSplit/>
        </w:trPr>
        <w:tc>
          <w:tcPr>
            <w:tcW w:type="dxa" w:w="1500"/>
            <w:tcMar>
              <w:top w:w="90" w:type="dxa"/>
              <w:start w:w="100" w:type="dxa"/>
              <w:bottom w:w="90" w:type="dxa"/>
              <w:end w:w="100" w:type="dxa"/>
            </w:tcMar>
            <w:vAlign w:val="center"/>
          </w:tcPr>
          <w:p>
            <w:pPr>
              <w:jc w:val="center"/>
            </w:pPr>
            <w:r/>
            <w:r>
              <w:rPr>
                <w:b w:val="0"/>
                <w:sz w:val="17"/>
              </w:rPr>
              <w:t>8</w:t>
            </w:r>
          </w:p>
        </w:tc>
        <w:tc>
          <w:tcPr>
            <w:tcW w:type="dxa" w:w="1965"/>
            <w:tcMar>
              <w:top w:w="90" w:type="dxa"/>
              <w:start w:w="100" w:type="dxa"/>
              <w:bottom w:w="90" w:type="dxa"/>
              <w:end w:w="100" w:type="dxa"/>
            </w:tcMar>
            <w:vAlign w:val="center"/>
          </w:tcPr>
          <w:p>
            <w:pPr>
              <w:jc w:val="center"/>
            </w:pPr>
            <w:r/>
            <w:r>
              <w:rPr>
                <w:b w:val="0"/>
                <w:sz w:val="17"/>
              </w:rPr>
              <w:t>72.1</w:t>
            </w:r>
          </w:p>
        </w:tc>
        <w:tc>
          <w:tcPr>
            <w:tcW w:type="dxa" w:w="1965"/>
            <w:tcMar>
              <w:top w:w="90" w:type="dxa"/>
              <w:start w:w="100" w:type="dxa"/>
              <w:bottom w:w="90" w:type="dxa"/>
              <w:end w:w="100" w:type="dxa"/>
            </w:tcMar>
            <w:vAlign w:val="center"/>
          </w:tcPr>
          <w:p>
            <w:pPr>
              <w:jc w:val="center"/>
            </w:pPr>
            <w:r/>
            <w:r>
              <w:rPr>
                <w:b w:val="0"/>
                <w:sz w:val="17"/>
              </w:rPr>
              <w:t>62.3</w:t>
            </w:r>
          </w:p>
        </w:tc>
        <w:tc>
          <w:tcPr>
            <w:tcW w:type="dxa" w:w="1965"/>
            <w:tcMar>
              <w:top w:w="90" w:type="dxa"/>
              <w:start w:w="100" w:type="dxa"/>
              <w:bottom w:w="90" w:type="dxa"/>
              <w:end w:w="100" w:type="dxa"/>
            </w:tcMar>
            <w:vAlign w:val="center"/>
          </w:tcPr>
          <w:p>
            <w:pPr>
              <w:jc w:val="center"/>
            </w:pPr>
            <w:r/>
            <w:r>
              <w:rPr>
                <w:b w:val="0"/>
                <w:sz w:val="17"/>
              </w:rPr>
              <w:t>40.6</w:t>
            </w:r>
          </w:p>
        </w:tc>
        <w:tc>
          <w:tcPr>
            <w:tcW w:type="dxa" w:w="1965"/>
            <w:tcMar>
              <w:top w:w="90" w:type="dxa"/>
              <w:start w:w="100" w:type="dxa"/>
              <w:bottom w:w="90" w:type="dxa"/>
              <w:end w:w="100" w:type="dxa"/>
            </w:tcMar>
            <w:vAlign w:val="center"/>
          </w:tcPr>
          <w:p>
            <w:pPr>
              <w:jc w:val="center"/>
            </w:pPr>
            <w:r/>
            <w:r>
              <w:rPr>
                <w:b w:val="0"/>
                <w:sz w:val="17"/>
              </w:rPr>
              <w:t>42.5</w:t>
            </w:r>
          </w:p>
        </w:tc>
      </w:tr>
      <w:tr>
        <w:trPr>
          <w:cantSplit/>
        </w:trPr>
        <w:tc>
          <w:tcPr>
            <w:tcW w:type="dxa" w:w="1500"/>
            <w:tcMar>
              <w:top w:w="90" w:type="dxa"/>
              <w:start w:w="100" w:type="dxa"/>
              <w:bottom w:w="90" w:type="dxa"/>
              <w:end w:w="100" w:type="dxa"/>
            </w:tcMar>
            <w:vAlign w:val="center"/>
          </w:tcPr>
          <w:p>
            <w:pPr>
              <w:jc w:val="center"/>
            </w:pPr>
            <w:r/>
            <w:r>
              <w:rPr>
                <w:b w:val="0"/>
                <w:sz w:val="17"/>
              </w:rPr>
              <w:t>9</w:t>
            </w:r>
          </w:p>
        </w:tc>
        <w:tc>
          <w:tcPr>
            <w:tcW w:type="dxa" w:w="1965"/>
            <w:tcMar>
              <w:top w:w="90" w:type="dxa"/>
              <w:start w:w="100" w:type="dxa"/>
              <w:bottom w:w="90" w:type="dxa"/>
              <w:end w:w="100" w:type="dxa"/>
            </w:tcMar>
            <w:vAlign w:val="center"/>
          </w:tcPr>
          <w:p>
            <w:pPr>
              <w:jc w:val="center"/>
            </w:pPr>
            <w:r/>
            <w:r>
              <w:rPr>
                <w:b w:val="0"/>
                <w:sz w:val="17"/>
              </w:rPr>
              <w:t>70.6</w:t>
            </w:r>
          </w:p>
        </w:tc>
        <w:tc>
          <w:tcPr>
            <w:tcW w:type="dxa" w:w="1965"/>
            <w:tcMar>
              <w:top w:w="90" w:type="dxa"/>
              <w:start w:w="100" w:type="dxa"/>
              <w:bottom w:w="90" w:type="dxa"/>
              <w:end w:w="100" w:type="dxa"/>
            </w:tcMar>
            <w:vAlign w:val="center"/>
          </w:tcPr>
          <w:p>
            <w:pPr>
              <w:jc w:val="center"/>
            </w:pPr>
            <w:r/>
            <w:r>
              <w:rPr>
                <w:b w:val="0"/>
                <w:sz w:val="17"/>
              </w:rPr>
              <w:t>60.6</w:t>
            </w:r>
          </w:p>
        </w:tc>
        <w:tc>
          <w:tcPr>
            <w:tcW w:type="dxa" w:w="1965"/>
            <w:tcMar>
              <w:top w:w="90" w:type="dxa"/>
              <w:start w:w="100" w:type="dxa"/>
              <w:bottom w:w="90" w:type="dxa"/>
              <w:end w:w="100" w:type="dxa"/>
            </w:tcMar>
            <w:vAlign w:val="center"/>
          </w:tcPr>
          <w:p>
            <w:pPr>
              <w:jc w:val="center"/>
            </w:pPr>
            <w:r/>
            <w:r>
              <w:rPr>
                <w:b w:val="0"/>
                <w:sz w:val="17"/>
              </w:rPr>
              <w:t>38.9</w:t>
            </w:r>
          </w:p>
        </w:tc>
        <w:tc>
          <w:tcPr>
            <w:tcW w:type="dxa" w:w="1965"/>
            <w:tcMar>
              <w:top w:w="90" w:type="dxa"/>
              <w:start w:w="100" w:type="dxa"/>
              <w:bottom w:w="90" w:type="dxa"/>
              <w:end w:w="100" w:type="dxa"/>
            </w:tcMar>
            <w:vAlign w:val="center"/>
          </w:tcPr>
          <w:p>
            <w:pPr>
              <w:jc w:val="center"/>
            </w:pPr>
            <w:r/>
            <w:r>
              <w:rPr>
                <w:b w:val="0"/>
                <w:sz w:val="17"/>
              </w:rPr>
              <w:t>40.9</w:t>
            </w:r>
          </w:p>
        </w:tc>
      </w:tr>
      <w:tr>
        <w:trPr>
          <w:cantSplit/>
        </w:trPr>
        <w:tc>
          <w:tcPr>
            <w:tcW w:type="dxa" w:w="1500"/>
            <w:tcMar>
              <w:top w:w="90" w:type="dxa"/>
              <w:start w:w="100" w:type="dxa"/>
              <w:bottom w:w="90" w:type="dxa"/>
              <w:end w:w="100" w:type="dxa"/>
            </w:tcMar>
            <w:vAlign w:val="center"/>
          </w:tcPr>
          <w:p>
            <w:pPr>
              <w:jc w:val="center"/>
            </w:pPr>
            <w:r/>
            <w:r>
              <w:rPr>
                <w:b w:val="0"/>
                <w:sz w:val="17"/>
              </w:rPr>
              <w:t>10</w:t>
            </w:r>
          </w:p>
        </w:tc>
        <w:tc>
          <w:tcPr>
            <w:tcW w:type="dxa" w:w="1965"/>
            <w:tcMar>
              <w:top w:w="90" w:type="dxa"/>
              <w:start w:w="100" w:type="dxa"/>
              <w:bottom w:w="90" w:type="dxa"/>
              <w:end w:w="100" w:type="dxa"/>
            </w:tcMar>
            <w:vAlign w:val="center"/>
          </w:tcPr>
          <w:p>
            <w:pPr>
              <w:jc w:val="center"/>
            </w:pPr>
            <w:r/>
            <w:r>
              <w:rPr>
                <w:b w:val="0"/>
                <w:sz w:val="17"/>
              </w:rPr>
              <w:t>69.7</w:t>
            </w:r>
          </w:p>
        </w:tc>
        <w:tc>
          <w:tcPr>
            <w:tcW w:type="dxa" w:w="1965"/>
            <w:tcMar>
              <w:top w:w="90" w:type="dxa"/>
              <w:start w:w="100" w:type="dxa"/>
              <w:bottom w:w="90" w:type="dxa"/>
              <w:end w:w="100" w:type="dxa"/>
            </w:tcMar>
            <w:vAlign w:val="center"/>
          </w:tcPr>
          <w:p>
            <w:pPr>
              <w:jc w:val="center"/>
            </w:pPr>
            <w:r/>
            <w:r>
              <w:rPr>
                <w:b w:val="0"/>
                <w:sz w:val="17"/>
              </w:rPr>
              <w:t>58.9</w:t>
            </w:r>
          </w:p>
        </w:tc>
        <w:tc>
          <w:tcPr>
            <w:tcW w:type="dxa" w:w="1965"/>
            <w:tcMar>
              <w:top w:w="90" w:type="dxa"/>
              <w:start w:w="100" w:type="dxa"/>
              <w:bottom w:w="90" w:type="dxa"/>
              <w:end w:w="100" w:type="dxa"/>
            </w:tcMar>
            <w:vAlign w:val="center"/>
          </w:tcPr>
          <w:p>
            <w:pPr>
              <w:jc w:val="center"/>
            </w:pPr>
            <w:r/>
            <w:r>
              <w:rPr>
                <w:b w:val="0"/>
                <w:sz w:val="17"/>
              </w:rPr>
              <w:t>38.1</w:t>
            </w:r>
          </w:p>
        </w:tc>
        <w:tc>
          <w:tcPr>
            <w:tcW w:type="dxa" w:w="1965"/>
            <w:tcMar>
              <w:top w:w="90" w:type="dxa"/>
              <w:start w:w="100" w:type="dxa"/>
              <w:bottom w:w="90" w:type="dxa"/>
              <w:end w:w="100" w:type="dxa"/>
            </w:tcMar>
            <w:vAlign w:val="center"/>
          </w:tcPr>
          <w:p>
            <w:pPr>
              <w:jc w:val="center"/>
            </w:pPr>
            <w:r/>
            <w:r>
              <w:rPr>
                <w:b w:val="0"/>
                <w:sz w:val="17"/>
              </w:rPr>
              <w:t>39.5</w:t>
            </w:r>
          </w:p>
        </w:tc>
      </w:tr>
      <w:tr>
        <w:trPr>
          <w:cantSplit/>
        </w:trPr>
        <w:tc>
          <w:tcPr>
            <w:tcW w:type="dxa" w:w="1500"/>
            <w:tcMar>
              <w:top w:w="90" w:type="dxa"/>
              <w:start w:w="100" w:type="dxa"/>
              <w:bottom w:w="90" w:type="dxa"/>
              <w:end w:w="100" w:type="dxa"/>
            </w:tcMar>
            <w:vAlign w:val="center"/>
          </w:tcPr>
          <w:p>
            <w:pPr>
              <w:jc w:val="center"/>
            </w:pPr>
            <w:r/>
            <w:r>
              <w:rPr>
                <w:b w:val="0"/>
                <w:sz w:val="17"/>
              </w:rPr>
              <w:t>11</w:t>
            </w:r>
          </w:p>
        </w:tc>
        <w:tc>
          <w:tcPr>
            <w:tcW w:type="dxa" w:w="1965"/>
            <w:tcMar>
              <w:top w:w="90" w:type="dxa"/>
              <w:start w:w="100" w:type="dxa"/>
              <w:bottom w:w="90" w:type="dxa"/>
              <w:end w:w="100" w:type="dxa"/>
            </w:tcMar>
            <w:vAlign w:val="center"/>
          </w:tcPr>
          <w:p>
            <w:pPr>
              <w:jc w:val="center"/>
            </w:pPr>
            <w:r/>
            <w:r>
              <w:rPr>
                <w:b w:val="0"/>
                <w:sz w:val="17"/>
              </w:rPr>
              <w:t>68.5</w:t>
            </w:r>
          </w:p>
        </w:tc>
        <w:tc>
          <w:tcPr>
            <w:tcW w:type="dxa" w:w="1965"/>
            <w:tcMar>
              <w:top w:w="90" w:type="dxa"/>
              <w:start w:w="100" w:type="dxa"/>
              <w:bottom w:w="90" w:type="dxa"/>
              <w:end w:w="100" w:type="dxa"/>
            </w:tcMar>
            <w:vAlign w:val="center"/>
          </w:tcPr>
          <w:p>
            <w:pPr>
              <w:jc w:val="center"/>
            </w:pPr>
            <w:r/>
            <w:r>
              <w:rPr>
                <w:b w:val="0"/>
                <w:sz w:val="17"/>
              </w:rPr>
              <w:t>57.5</w:t>
            </w:r>
          </w:p>
        </w:tc>
        <w:tc>
          <w:tcPr>
            <w:tcW w:type="dxa" w:w="1965"/>
            <w:tcMar>
              <w:top w:w="90" w:type="dxa"/>
              <w:start w:w="100" w:type="dxa"/>
              <w:bottom w:w="90" w:type="dxa"/>
              <w:end w:w="100" w:type="dxa"/>
            </w:tcMar>
            <w:vAlign w:val="center"/>
          </w:tcPr>
          <w:p>
            <w:pPr>
              <w:jc w:val="center"/>
            </w:pPr>
            <w:r/>
            <w:r>
              <w:rPr>
                <w:b w:val="0"/>
                <w:sz w:val="17"/>
              </w:rPr>
              <w:t>36.3</w:t>
            </w:r>
          </w:p>
        </w:tc>
        <w:tc>
          <w:tcPr>
            <w:tcW w:type="dxa" w:w="1965"/>
            <w:tcMar>
              <w:top w:w="90" w:type="dxa"/>
              <w:start w:w="100" w:type="dxa"/>
              <w:bottom w:w="90" w:type="dxa"/>
              <w:end w:w="100" w:type="dxa"/>
            </w:tcMar>
            <w:vAlign w:val="center"/>
          </w:tcPr>
          <w:p>
            <w:pPr>
              <w:jc w:val="center"/>
            </w:pPr>
            <w:r/>
            <w:r>
              <w:rPr>
                <w:b w:val="0"/>
                <w:sz w:val="17"/>
              </w:rPr>
              <w:t>38.2</w:t>
            </w:r>
          </w:p>
        </w:tc>
      </w:tr>
      <w:tr>
        <w:trPr>
          <w:cantSplit/>
        </w:trPr>
        <w:tc>
          <w:tcPr>
            <w:tcW w:type="dxa" w:w="1500"/>
            <w:tcMar>
              <w:top w:w="90" w:type="dxa"/>
              <w:start w:w="100" w:type="dxa"/>
              <w:bottom w:w="90" w:type="dxa"/>
              <w:end w:w="100" w:type="dxa"/>
            </w:tcMar>
            <w:vAlign w:val="center"/>
          </w:tcPr>
          <w:p>
            <w:pPr>
              <w:jc w:val="center"/>
            </w:pPr>
            <w:r/>
            <w:r>
              <w:rPr>
                <w:b w:val="0"/>
                <w:sz w:val="17"/>
              </w:rPr>
              <w:t>12</w:t>
            </w:r>
          </w:p>
        </w:tc>
        <w:tc>
          <w:tcPr>
            <w:tcW w:type="dxa" w:w="1965"/>
            <w:tcMar>
              <w:top w:w="90" w:type="dxa"/>
              <w:start w:w="100" w:type="dxa"/>
              <w:bottom w:w="90" w:type="dxa"/>
              <w:end w:w="100" w:type="dxa"/>
            </w:tcMar>
            <w:vAlign w:val="center"/>
          </w:tcPr>
          <w:p>
            <w:pPr>
              <w:jc w:val="center"/>
            </w:pPr>
            <w:r/>
            <w:r>
              <w:rPr>
                <w:b w:val="0"/>
                <w:sz w:val="17"/>
              </w:rPr>
              <w:t>67.4</w:t>
            </w:r>
          </w:p>
        </w:tc>
        <w:tc>
          <w:tcPr>
            <w:tcW w:type="dxa" w:w="1965"/>
            <w:tcMar>
              <w:top w:w="90" w:type="dxa"/>
              <w:start w:w="100" w:type="dxa"/>
              <w:bottom w:w="90" w:type="dxa"/>
              <w:end w:w="100" w:type="dxa"/>
            </w:tcMar>
            <w:vAlign w:val="center"/>
          </w:tcPr>
          <w:p>
            <w:pPr>
              <w:jc w:val="center"/>
            </w:pPr>
            <w:r/>
            <w:r>
              <w:rPr>
                <w:b w:val="0"/>
                <w:sz w:val="17"/>
              </w:rPr>
              <w:t>56.1</w:t>
            </w:r>
          </w:p>
        </w:tc>
        <w:tc>
          <w:tcPr>
            <w:tcW w:type="dxa" w:w="1965"/>
            <w:tcMar>
              <w:top w:w="90" w:type="dxa"/>
              <w:start w:w="100" w:type="dxa"/>
              <w:bottom w:w="90" w:type="dxa"/>
              <w:end w:w="100" w:type="dxa"/>
            </w:tcMar>
            <w:vAlign w:val="center"/>
          </w:tcPr>
          <w:p>
            <w:pPr>
              <w:jc w:val="center"/>
            </w:pPr>
            <w:r/>
            <w:r>
              <w:rPr>
                <w:b w:val="0"/>
                <w:sz w:val="17"/>
              </w:rPr>
              <w:t>35.5</w:t>
            </w:r>
          </w:p>
        </w:tc>
        <w:tc>
          <w:tcPr>
            <w:tcW w:type="dxa" w:w="1965"/>
            <w:tcMar>
              <w:top w:w="90" w:type="dxa"/>
              <w:start w:w="100" w:type="dxa"/>
              <w:bottom w:w="90" w:type="dxa"/>
              <w:end w:w="100" w:type="dxa"/>
            </w:tcMar>
            <w:vAlign w:val="center"/>
          </w:tcPr>
          <w:p>
            <w:pPr>
              <w:jc w:val="center"/>
            </w:pPr>
            <w:r/>
            <w:r>
              <w:rPr>
                <w:b w:val="0"/>
                <w:sz w:val="17"/>
              </w:rPr>
              <w:t>37.3</w:t>
            </w:r>
          </w:p>
        </w:tc>
      </w:tr>
      <w:tr>
        <w:trPr>
          <w:cantSplit/>
        </w:trPr>
        <w:tc>
          <w:tcPr>
            <w:tcW w:type="dxa" w:w="1500"/>
            <w:tcMar>
              <w:top w:w="90" w:type="dxa"/>
              <w:start w:w="100" w:type="dxa"/>
              <w:bottom w:w="90" w:type="dxa"/>
              <w:end w:w="100" w:type="dxa"/>
            </w:tcMar>
            <w:vAlign w:val="center"/>
          </w:tcPr>
          <w:p>
            <w:pPr>
              <w:jc w:val="center"/>
            </w:pPr>
            <w:r/>
            <w:r>
              <w:rPr>
                <w:b w:val="0"/>
                <w:sz w:val="17"/>
              </w:rPr>
              <w:t>13</w:t>
            </w:r>
          </w:p>
        </w:tc>
        <w:tc>
          <w:tcPr>
            <w:tcW w:type="dxa" w:w="1965"/>
            <w:tcMar>
              <w:top w:w="90" w:type="dxa"/>
              <w:start w:w="100" w:type="dxa"/>
              <w:bottom w:w="90" w:type="dxa"/>
              <w:end w:w="100" w:type="dxa"/>
            </w:tcMar>
            <w:vAlign w:val="center"/>
          </w:tcPr>
          <w:p>
            <w:pPr>
              <w:jc w:val="center"/>
            </w:pPr>
            <w:r/>
            <w:r>
              <w:rPr>
                <w:b w:val="0"/>
                <w:sz w:val="17"/>
              </w:rPr>
              <w:t>65.8</w:t>
            </w:r>
          </w:p>
        </w:tc>
        <w:tc>
          <w:tcPr>
            <w:tcW w:type="dxa" w:w="1965"/>
            <w:tcMar>
              <w:top w:w="90" w:type="dxa"/>
              <w:start w:w="100" w:type="dxa"/>
              <w:bottom w:w="90" w:type="dxa"/>
              <w:end w:w="100" w:type="dxa"/>
            </w:tcMar>
            <w:vAlign w:val="center"/>
          </w:tcPr>
          <w:p>
            <w:pPr>
              <w:jc w:val="center"/>
            </w:pPr>
            <w:r/>
            <w:r>
              <w:rPr>
                <w:b w:val="0"/>
                <w:sz w:val="17"/>
              </w:rPr>
              <w:t>54.8</w:t>
            </w:r>
          </w:p>
        </w:tc>
        <w:tc>
          <w:tcPr>
            <w:tcW w:type="dxa" w:w="1965"/>
            <w:tcMar>
              <w:top w:w="90" w:type="dxa"/>
              <w:start w:w="100" w:type="dxa"/>
              <w:bottom w:w="90" w:type="dxa"/>
              <w:end w:w="100" w:type="dxa"/>
            </w:tcMar>
            <w:vAlign w:val="center"/>
          </w:tcPr>
          <w:p>
            <w:pPr>
              <w:jc w:val="center"/>
            </w:pPr>
            <w:r/>
            <w:r>
              <w:rPr>
                <w:b w:val="0"/>
                <w:sz w:val="17"/>
              </w:rPr>
              <w:t>34.6</w:t>
            </w:r>
          </w:p>
        </w:tc>
        <w:tc>
          <w:tcPr>
            <w:tcW w:type="dxa" w:w="1965"/>
            <w:tcMar>
              <w:top w:w="90" w:type="dxa"/>
              <w:start w:w="100" w:type="dxa"/>
              <w:bottom w:w="90" w:type="dxa"/>
              <w:end w:w="100" w:type="dxa"/>
            </w:tcMar>
            <w:vAlign w:val="center"/>
          </w:tcPr>
          <w:p>
            <w:pPr>
              <w:jc w:val="center"/>
            </w:pPr>
            <w:r/>
            <w:r>
              <w:rPr>
                <w:b w:val="0"/>
                <w:sz w:val="17"/>
              </w:rPr>
              <w:t>36.5</w:t>
            </w:r>
          </w:p>
        </w:tc>
      </w:tr>
      <w:tr>
        <w:trPr>
          <w:cantSplit/>
        </w:trPr>
        <w:tc>
          <w:tcPr>
            <w:tcW w:type="dxa" w:w="1500"/>
            <w:tcMar>
              <w:top w:w="90" w:type="dxa"/>
              <w:start w:w="100" w:type="dxa"/>
              <w:bottom w:w="90" w:type="dxa"/>
              <w:end w:w="100" w:type="dxa"/>
            </w:tcMar>
            <w:vAlign w:val="center"/>
          </w:tcPr>
          <w:p>
            <w:pPr>
              <w:jc w:val="center"/>
            </w:pPr>
            <w:r/>
            <w:r>
              <w:rPr>
                <w:b w:val="0"/>
                <w:sz w:val="17"/>
              </w:rPr>
              <w:t>14</w:t>
            </w:r>
          </w:p>
        </w:tc>
        <w:tc>
          <w:tcPr>
            <w:tcW w:type="dxa" w:w="1965"/>
            <w:tcMar>
              <w:top w:w="90" w:type="dxa"/>
              <w:start w:w="100" w:type="dxa"/>
              <w:bottom w:w="90" w:type="dxa"/>
              <w:end w:w="100" w:type="dxa"/>
            </w:tcMar>
            <w:vAlign w:val="center"/>
          </w:tcPr>
          <w:p>
            <w:pPr>
              <w:jc w:val="center"/>
            </w:pPr>
            <w:r/>
            <w:r>
              <w:rPr>
                <w:b w:val="0"/>
                <w:sz w:val="17"/>
              </w:rPr>
              <w:t>64.1</w:t>
            </w:r>
          </w:p>
        </w:tc>
        <w:tc>
          <w:tcPr>
            <w:tcW w:type="dxa" w:w="1965"/>
            <w:tcMar>
              <w:top w:w="90" w:type="dxa"/>
              <w:start w:w="100" w:type="dxa"/>
              <w:bottom w:w="90" w:type="dxa"/>
              <w:end w:w="100" w:type="dxa"/>
            </w:tcMar>
            <w:vAlign w:val="center"/>
          </w:tcPr>
          <w:p>
            <w:pPr>
              <w:jc w:val="center"/>
            </w:pPr>
            <w:r/>
            <w:r>
              <w:rPr>
                <w:b w:val="0"/>
                <w:sz w:val="17"/>
              </w:rPr>
              <w:t>53.7</w:t>
            </w:r>
          </w:p>
        </w:tc>
        <w:tc>
          <w:tcPr>
            <w:tcW w:type="dxa" w:w="1965"/>
            <w:tcMar>
              <w:top w:w="90" w:type="dxa"/>
              <w:start w:w="100" w:type="dxa"/>
              <w:bottom w:w="90" w:type="dxa"/>
              <w:end w:w="100" w:type="dxa"/>
            </w:tcMar>
            <w:vAlign w:val="center"/>
          </w:tcPr>
          <w:p>
            <w:pPr>
              <w:jc w:val="center"/>
            </w:pPr>
            <w:r/>
            <w:r>
              <w:rPr>
                <w:b w:val="0"/>
                <w:sz w:val="17"/>
              </w:rPr>
              <w:t>33.9</w:t>
            </w:r>
          </w:p>
        </w:tc>
        <w:tc>
          <w:tcPr>
            <w:tcW w:type="dxa" w:w="1965"/>
            <w:tcMar>
              <w:top w:w="90" w:type="dxa"/>
              <w:start w:w="100" w:type="dxa"/>
              <w:bottom w:w="90" w:type="dxa"/>
              <w:end w:w="100" w:type="dxa"/>
            </w:tcMar>
            <w:vAlign w:val="center"/>
          </w:tcPr>
          <w:p>
            <w:pPr>
              <w:jc w:val="center"/>
            </w:pPr>
            <w:r/>
            <w:r>
              <w:rPr>
                <w:b w:val="0"/>
                <w:sz w:val="17"/>
              </w:rPr>
              <w:t>35.8</w:t>
            </w:r>
          </w:p>
        </w:tc>
      </w:tr>
      <w:tr>
        <w:trPr>
          <w:cantSplit/>
        </w:trPr>
        <w:tc>
          <w:tcPr>
            <w:tcW w:type="dxa" w:w="1500"/>
            <w:tcMar>
              <w:top w:w="90" w:type="dxa"/>
              <w:start w:w="100" w:type="dxa"/>
              <w:bottom w:w="90" w:type="dxa"/>
              <w:end w:w="100" w:type="dxa"/>
            </w:tcMar>
            <w:vAlign w:val="center"/>
          </w:tcPr>
          <w:p>
            <w:pPr>
              <w:jc w:val="center"/>
            </w:pPr>
            <w:r/>
            <w:r>
              <w:rPr>
                <w:b w:val="0"/>
                <w:sz w:val="17"/>
              </w:rPr>
              <w:t>15</w:t>
            </w:r>
          </w:p>
        </w:tc>
        <w:tc>
          <w:tcPr>
            <w:tcW w:type="dxa" w:w="1965"/>
            <w:tcMar>
              <w:top w:w="90" w:type="dxa"/>
              <w:start w:w="100" w:type="dxa"/>
              <w:bottom w:w="90" w:type="dxa"/>
              <w:end w:w="100" w:type="dxa"/>
            </w:tcMar>
            <w:vAlign w:val="center"/>
          </w:tcPr>
          <w:p>
            <w:pPr>
              <w:jc w:val="center"/>
            </w:pPr>
            <w:r/>
            <w:r>
              <w:rPr>
                <w:b w:val="0"/>
                <w:sz w:val="17"/>
              </w:rPr>
              <w:t>62.7</w:t>
            </w:r>
          </w:p>
        </w:tc>
        <w:tc>
          <w:tcPr>
            <w:tcW w:type="dxa" w:w="1965"/>
            <w:tcMar>
              <w:top w:w="90" w:type="dxa"/>
              <w:start w:w="100" w:type="dxa"/>
              <w:bottom w:w="90" w:type="dxa"/>
              <w:end w:w="100" w:type="dxa"/>
            </w:tcMar>
            <w:vAlign w:val="center"/>
          </w:tcPr>
          <w:p>
            <w:pPr>
              <w:jc w:val="center"/>
            </w:pPr>
            <w:r/>
            <w:r>
              <w:rPr>
                <w:b w:val="0"/>
                <w:sz w:val="17"/>
              </w:rPr>
              <w:t>52.6</w:t>
            </w:r>
          </w:p>
        </w:tc>
        <w:tc>
          <w:tcPr>
            <w:tcW w:type="dxa" w:w="1965"/>
            <w:tcMar>
              <w:top w:w="90" w:type="dxa"/>
              <w:start w:w="100" w:type="dxa"/>
              <w:bottom w:w="90" w:type="dxa"/>
              <w:end w:w="100" w:type="dxa"/>
            </w:tcMar>
            <w:vAlign w:val="center"/>
          </w:tcPr>
          <w:p>
            <w:pPr>
              <w:jc w:val="center"/>
            </w:pPr>
            <w:r/>
            <w:r>
              <w:rPr>
                <w:b w:val="0"/>
                <w:sz w:val="17"/>
              </w:rPr>
              <w:t>33.3</w:t>
            </w:r>
          </w:p>
        </w:tc>
        <w:tc>
          <w:tcPr>
            <w:tcW w:type="dxa" w:w="1965"/>
            <w:tcMar>
              <w:top w:w="90" w:type="dxa"/>
              <w:start w:w="100" w:type="dxa"/>
              <w:bottom w:w="90" w:type="dxa"/>
              <w:end w:w="100" w:type="dxa"/>
            </w:tcMar>
            <w:vAlign w:val="center"/>
          </w:tcPr>
          <w:p>
            <w:pPr>
              <w:jc w:val="center"/>
            </w:pPr>
            <w:r/>
            <w:r>
              <w:rPr>
                <w:b w:val="0"/>
                <w:sz w:val="17"/>
              </w:rPr>
              <w:t>35.2</w:t>
            </w:r>
          </w:p>
        </w:tc>
      </w:tr>
    </w:tbl>
    <w:p>
      <w:pPr>
        <w:spacing w:before="120" w:after="160"/>
        <w:ind w:left="259" w:right="259"/>
        <w:shd w:fill="EAF3F7"/>
        <w:pBdr>
          <w:top w:val="single" w:sz="2" w:space="4" w:color="0F4761"/>
          <w:left w:val="single" w:sz="8" w:space="4" w:color="0F4761"/>
          <w:bottom w:val="single" w:sz="2" w:space="4" w:color="0F4761"/>
          <w:right w:val="single" w:sz="2" w:space="4" w:color="0F4761"/>
        </w:pBdr>
      </w:pPr>
      <w:r>
        <w:rPr>
          <w:b/>
          <w:color w:val="0F4761"/>
        </w:rPr>
        <w:t xml:space="preserve">Worked-example interpretation. </w:t>
      </w:r>
      <w:r>
        <w:t>Full MLI retained the most heat (62.7 °C at 15 min), followed by bubble wrap (52.6 °C). The bare and Mylar-only samples reached 35.2 °C and 33.3 °C. The unusually weak Mylar-only result and 3% dashboard correlation indicate a construction or control issue—such as convective leakage—not a universal failure of reflective insulation.</w:t>
      </w:r>
    </w:p>
    <w:p>
      <w:pPr>
        <w:pStyle w:val="berschrift2"/>
        <w:keepNext/>
        <w:pageBreakBefore/>
      </w:pPr>
      <w:r>
        <w:t>PREDICTION–OBSERVATION GRAPHS</w:t>
      </w:r>
    </w:p>
    <w:p>
      <w:pPr>
        <w:keepNext/>
        <w:spacing w:after="0"/>
        <w:jc w:val="center"/>
      </w:pPr>
      <w:r>
        <w:drawing>
          <wp:inline xmlns:a="http://schemas.openxmlformats.org/drawingml/2006/main" xmlns:pic="http://schemas.openxmlformats.org/drawingml/2006/picture">
            <wp:extent cx="5623560" cy="3066598"/>
            <wp:docPr id="7" name="Picture 7" descr="Graph comparing predicted and observed full multilayer insulation cooling curves over 15 minutes." title="Figure 7. Full MLI: 93% dashboard correlation and high stability."/>
            <wp:cNvGraphicFramePr>
              <a:graphicFrameLocks noChangeAspect="1"/>
            </wp:cNvGraphicFramePr>
            <a:graphic>
              <a:graphicData uri="http://schemas.openxmlformats.org/drawingml/2006/picture">
                <pic:pic>
                  <pic:nvPicPr>
                    <pic:cNvPr id="0" name="WhatsApp Image 2026-07-15 at 04.57.44 (1).jpeg"/>
                    <pic:cNvPicPr/>
                  </pic:nvPicPr>
                  <pic:blipFill>
                    <a:blip r:embed="rId25"/>
                    <a:stretch>
                      <a:fillRect/>
                    </a:stretch>
                  </pic:blipFill>
                  <pic:spPr>
                    <a:xfrm>
                      <a:off x="0" y="0"/>
                      <a:ext cx="5623560" cy="3066598"/>
                    </a:xfrm>
                    <a:prstGeom prst="rect"/>
                  </pic:spPr>
                </pic:pic>
              </a:graphicData>
            </a:graphic>
          </wp:inline>
        </w:drawing>
      </w:r>
    </w:p>
    <w:p>
      <w:pPr>
        <w:pStyle w:val="FigureCaption"/>
        <w:keepLines/>
        <w:spacing w:before="40" w:after="140"/>
        <w:jc w:val="center"/>
      </w:pPr>
      <w:r>
        <w:rPr>
          <w:i/>
          <w:color w:val="0F4761"/>
          <w:sz w:val="18"/>
        </w:rPr>
        <w:t>Figure 7. Full MLI: 93% dashboard correlation and high stability.</w:t>
      </w:r>
    </w:p>
    <w:p>
      <w:pPr>
        <w:keepNext/>
        <w:spacing w:after="0"/>
        <w:jc w:val="center"/>
      </w:pPr>
      <w:r>
        <w:drawing>
          <wp:inline xmlns:a="http://schemas.openxmlformats.org/drawingml/2006/main" xmlns:pic="http://schemas.openxmlformats.org/drawingml/2006/picture">
            <wp:extent cx="5623560" cy="2969943"/>
            <wp:docPr id="8" name="Picture 8" descr="Graph comparing predicted and observed bubble-wrap cooling curves over 15 minutes." title="Figure 8. Bubble wrap: 83% dashboard correlation and moderate isolation."/>
            <wp:cNvGraphicFramePr>
              <a:graphicFrameLocks noChangeAspect="1"/>
            </wp:cNvGraphicFramePr>
            <a:graphic>
              <a:graphicData uri="http://schemas.openxmlformats.org/drawingml/2006/picture">
                <pic:pic>
                  <pic:nvPicPr>
                    <pic:cNvPr id="0" name="WhatsApp Image 2026-07-15 at 04.59.21.jpeg"/>
                    <pic:cNvPicPr/>
                  </pic:nvPicPr>
                  <pic:blipFill>
                    <a:blip r:embed="rId26"/>
                    <a:stretch>
                      <a:fillRect/>
                    </a:stretch>
                  </pic:blipFill>
                  <pic:spPr>
                    <a:xfrm>
                      <a:off x="0" y="0"/>
                      <a:ext cx="5623560" cy="2969943"/>
                    </a:xfrm>
                    <a:prstGeom prst="rect"/>
                  </pic:spPr>
                </pic:pic>
              </a:graphicData>
            </a:graphic>
          </wp:inline>
        </w:drawing>
      </w:r>
    </w:p>
    <w:p>
      <w:pPr>
        <w:pStyle w:val="FigureCaption"/>
        <w:keepLines/>
        <w:spacing w:before="40" w:after="140"/>
        <w:jc w:val="center"/>
      </w:pPr>
      <w:r>
        <w:rPr>
          <w:i/>
          <w:color w:val="0F4761"/>
          <w:sz w:val="18"/>
        </w:rPr>
        <w:t>Figure 8. Bubble wrap: 83% dashboard correlation and moderate isolation.</w:t>
      </w:r>
    </w:p>
    <w:p>
      <w:pPr>
        <w:pStyle w:val="berschrift2"/>
        <w:keepNext/>
        <w:pageBreakBefore/>
      </w:pPr>
      <w:r>
        <w:t>RESULT GRAPHS (CONTINUED)</w:t>
      </w:r>
    </w:p>
    <w:p>
      <w:pPr>
        <w:keepNext/>
        <w:spacing w:after="0"/>
        <w:jc w:val="center"/>
      </w:pPr>
      <w:r>
        <w:drawing>
          <wp:inline xmlns:a="http://schemas.openxmlformats.org/drawingml/2006/main" xmlns:pic="http://schemas.openxmlformats.org/drawingml/2006/picture">
            <wp:extent cx="5623560" cy="2926009"/>
            <wp:docPr id="9" name="Picture 9" descr="Graph showing rapid observed cooling for the Mylar-only capsule compared with a much slower predicted curve." title="Figure 9. Mylar-only layer: 3% dashboard correlation; the panel flags convective leakage."/>
            <wp:cNvGraphicFramePr>
              <a:graphicFrameLocks noChangeAspect="1"/>
            </wp:cNvGraphicFramePr>
            <a:graphic>
              <a:graphicData uri="http://schemas.openxmlformats.org/drawingml/2006/picture">
                <pic:pic>
                  <pic:nvPicPr>
                    <pic:cNvPr id="0" name="WhatsApp Image 2026-07-15 at 05.00.50.jpeg"/>
                    <pic:cNvPicPr/>
                  </pic:nvPicPr>
                  <pic:blipFill>
                    <a:blip r:embed="rId27"/>
                    <a:stretch>
                      <a:fillRect/>
                    </a:stretch>
                  </pic:blipFill>
                  <pic:spPr>
                    <a:xfrm>
                      <a:off x="0" y="0"/>
                      <a:ext cx="5623560" cy="2926009"/>
                    </a:xfrm>
                    <a:prstGeom prst="rect"/>
                  </pic:spPr>
                </pic:pic>
              </a:graphicData>
            </a:graphic>
          </wp:inline>
        </w:drawing>
      </w:r>
    </w:p>
    <w:p>
      <w:pPr>
        <w:pStyle w:val="FigureCaption"/>
        <w:keepLines/>
        <w:spacing w:before="40" w:after="140"/>
        <w:jc w:val="center"/>
      </w:pPr>
      <w:r>
        <w:rPr>
          <w:i/>
          <w:color w:val="0F4761"/>
          <w:sz w:val="18"/>
        </w:rPr>
        <w:t>Figure 9. Mylar-only layer: 3% dashboard correlation; the panel flags convective leakage.</w:t>
      </w:r>
    </w:p>
    <w:p>
      <w:pPr>
        <w:keepNext/>
        <w:spacing w:after="0"/>
        <w:jc w:val="center"/>
      </w:pPr>
      <w:r>
        <w:drawing>
          <wp:inline xmlns:a="http://schemas.openxmlformats.org/drawingml/2006/main" xmlns:pic="http://schemas.openxmlformats.org/drawingml/2006/picture">
            <wp:extent cx="5623560" cy="3031450"/>
            <wp:docPr id="10" name="Picture 10" descr="Graph comparing predicted and observed cooling curves for the bare control capsule over 15 minutes." title="Figure 10. Bare control: 94% dashboard correlation and high stability of the fitted model."/>
            <wp:cNvGraphicFramePr>
              <a:graphicFrameLocks noChangeAspect="1"/>
            </wp:cNvGraphicFramePr>
            <a:graphic>
              <a:graphicData uri="http://schemas.openxmlformats.org/drawingml/2006/picture">
                <pic:pic>
                  <pic:nvPicPr>
                    <pic:cNvPr id="0" name="WhatsApp Image 2026-07-15 at 05.02.05 (1).jpeg"/>
                    <pic:cNvPicPr/>
                  </pic:nvPicPr>
                  <pic:blipFill>
                    <a:blip r:embed="rId28"/>
                    <a:stretch>
                      <a:fillRect/>
                    </a:stretch>
                  </pic:blipFill>
                  <pic:spPr>
                    <a:xfrm>
                      <a:off x="0" y="0"/>
                      <a:ext cx="5623560" cy="3031450"/>
                    </a:xfrm>
                    <a:prstGeom prst="rect"/>
                  </pic:spPr>
                </pic:pic>
              </a:graphicData>
            </a:graphic>
          </wp:inline>
        </w:drawing>
      </w:r>
    </w:p>
    <w:p>
      <w:pPr>
        <w:pStyle w:val="FigureCaption"/>
        <w:keepLines/>
        <w:spacing w:before="40" w:after="140"/>
        <w:jc w:val="center"/>
      </w:pPr>
      <w:r>
        <w:rPr>
          <w:i/>
          <w:color w:val="0F4761"/>
          <w:sz w:val="18"/>
        </w:rPr>
        <w:t>Figure 10. Bare control: 94% dashboard correlation and high stability of the fitted model.</w:t>
      </w:r>
    </w:p>
    <w:p>
      <w:pPr>
        <w:pStyle w:val="berschrift2"/>
        <w:keepNext/>
        <w:pageBreakBefore/>
      </w:pPr>
      <w:r>
        <w:t>EXPERIMENT POST-PROCESSING</w:t>
      </w:r>
    </w:p>
    <w:p>
      <w:pPr>
        <w:pStyle w:val="berschrift3"/>
        <w:keepNext/>
        <w:pageBreakBefore w:val="0"/>
      </w:pPr>
      <w:r>
        <w:t>Student analysis</w:t>
      </w:r>
    </w:p>
    <w:p>
      <w:pPr>
        <w:numPr>
          <w:ilvl w:val="0"/>
          <w:numId w:val="4"/>
        </w:numPr>
        <w:spacing w:after="60"/>
      </w:pPr>
      <w:r>
        <w:t>Plot all four measured curves on the same axes using identical scales.</w:t>
      </w:r>
    </w:p>
    <w:p>
      <w:pPr>
        <w:numPr>
          <w:ilvl w:val="0"/>
          <w:numId w:val="4"/>
        </w:numPr>
        <w:spacing w:after="60"/>
      </w:pPr>
      <w:r>
        <w:t>Calculate ΔTdrop and estimate k for each configuration.</w:t>
      </w:r>
    </w:p>
    <w:p>
      <w:pPr>
        <w:numPr>
          <w:ilvl w:val="0"/>
          <w:numId w:val="4"/>
        </w:numPr>
        <w:spacing w:after="60"/>
      </w:pPr>
      <w:r>
        <w:t>Rank the configurations using a normalized measure that accounts for different starting temperatures.</w:t>
      </w:r>
    </w:p>
    <w:p>
      <w:pPr>
        <w:numPr>
          <w:ilvl w:val="0"/>
          <w:numId w:val="4"/>
        </w:numPr>
        <w:spacing w:after="60"/>
      </w:pPr>
      <w:r>
        <w:t>Identify at least two possible sources of uncertainty and explain the direction in which each could change the result.</w:t>
      </w:r>
    </w:p>
    <w:p>
      <w:pPr>
        <w:numPr>
          <w:ilvl w:val="0"/>
          <w:numId w:val="4"/>
        </w:numPr>
        <w:spacing w:after="60"/>
      </w:pPr>
      <w:r>
        <w:t>Compare the physical outcome with the model, then explain any disagreement using heat-transfer mechanisms rather than simply calling it an error.</w:t>
      </w:r>
    </w:p>
    <w:p>
      <w:pPr>
        <w:pStyle w:val="berschrift3"/>
        <w:keepNext/>
        <w:pageBreakBefore w:val="0"/>
      </w:pPr>
      <w:r>
        <w:t>Class discussion prompts</w:t>
      </w:r>
    </w:p>
    <w:p>
      <w:pPr>
        <w:numPr>
          <w:ilvl w:val="0"/>
          <w:numId w:val="2"/>
        </w:numPr>
        <w:spacing w:after="40"/>
      </w:pPr>
      <w:r>
        <w:t>Why can a reflective layer work well in vacuum but perform poorly in air when warm air can escape?</w:t>
      </w:r>
    </w:p>
    <w:p>
      <w:pPr>
        <w:numPr>
          <w:ilvl w:val="0"/>
          <w:numId w:val="2"/>
        </w:numPr>
        <w:spacing w:after="40"/>
      </w:pPr>
      <w:r>
        <w:t>Why should bubble wrap and cotton not be tightly compressed?</w:t>
      </w:r>
    </w:p>
    <w:p>
      <w:pPr>
        <w:numPr>
          <w:ilvl w:val="0"/>
          <w:numId w:val="2"/>
        </w:numPr>
        <w:spacing w:after="40"/>
      </w:pPr>
      <w:r>
        <w:t>Which variables must be controlled before comparing two cooling coefficients?</w:t>
      </w:r>
    </w:p>
    <w:p>
      <w:pPr>
        <w:numPr>
          <w:ilvl w:val="0"/>
          <w:numId w:val="2"/>
        </w:numPr>
        <w:spacing w:after="40"/>
      </w:pPr>
      <w:r>
        <w:t>How is spacecraft multilayer insulation similar to—and different from—the classroom package?</w:t>
      </w:r>
    </w:p>
    <w:p>
      <w:pPr>
        <w:pStyle w:val="berschrift3"/>
        <w:keepNext/>
        <w:pageBreakBefore w:val="0"/>
      </w:pPr>
      <w:r>
        <w:t>Acceptance checklist</w:t>
      </w:r>
    </w:p>
    <w:tbl>
      <w:tblPr>
        <w:tblStyle w:val="Tabellenraster"/>
        <w:tblW w:type="dxa" w:w="9360"/>
        <w:jc w:val="left"/>
        <w:tblLayout w:type="fixed"/>
        <w:tblLook w:firstColumn="1" w:firstRow="1" w:lastColumn="0" w:lastRow="0" w:noHBand="0" w:noVBand="1" w:val="04A0"/>
        <w:tblInd w:w="120" w:type="dxa"/>
      </w:tblPr>
      <w:tblGrid>
        <w:gridCol w:w="900"/>
        <w:gridCol w:w="8460"/>
      </w:tblGrid>
      <w:tr>
        <w:trPr>
          <w:tblHeader w:val="true"/>
          <w:cantSplit/>
        </w:trPr>
        <w:tc>
          <w:tcPr>
            <w:tcW w:type="dxa" w:w="900"/>
            <w:tcMar>
              <w:top w:w="90" w:type="dxa"/>
              <w:start w:w="100" w:type="dxa"/>
              <w:bottom w:w="90" w:type="dxa"/>
              <w:end w:w="100" w:type="dxa"/>
            </w:tcMar>
            <w:vAlign w:val="center"/>
            <w:shd w:fill="DDEBF7"/>
          </w:tcPr>
          <w:p>
            <w:pPr>
              <w:jc w:val="center"/>
            </w:pPr>
            <w:r>
              <w:rPr>
                <w:b/>
                <w:color w:val="0F4761"/>
              </w:rPr>
            </w:r>
            <w:r>
              <w:rPr>
                <w:b/>
                <w:color w:val="0F4761"/>
              </w:rPr>
              <w:t>Check</w:t>
            </w:r>
          </w:p>
        </w:tc>
        <w:tc>
          <w:tcPr>
            <w:tcW w:type="dxa" w:w="8460"/>
            <w:tcMar>
              <w:top w:w="90" w:type="dxa"/>
              <w:start w:w="100" w:type="dxa"/>
              <w:bottom w:w="90" w:type="dxa"/>
              <w:end w:w="100" w:type="dxa"/>
            </w:tcMar>
            <w:vAlign w:val="center"/>
            <w:shd w:fill="DDEBF7"/>
          </w:tcPr>
          <w:p>
            <w:r>
              <w:rPr>
                <w:b/>
                <w:color w:val="0F4761"/>
              </w:rPr>
            </w:r>
            <w:r>
              <w:rPr>
                <w:b/>
                <w:color w:val="0F4761"/>
              </w:rPr>
              <w:t>Completion criterion</w:t>
            </w:r>
          </w:p>
        </w:tc>
      </w:tr>
      <w:tr>
        <w:trPr>
          <w:cantSplit/>
        </w:trPr>
        <w:tc>
          <w:tcPr>
            <w:tcW w:type="dxa" w:w="900"/>
            <w:tcMar>
              <w:top w:w="90" w:type="dxa"/>
              <w:start w:w="100" w:type="dxa"/>
              <w:bottom w:w="90" w:type="dxa"/>
              <w:end w:w="100" w:type="dxa"/>
            </w:tcMar>
            <w:vAlign w:val="center"/>
          </w:tcPr>
          <w:p>
            <w:pPr>
              <w:jc w:val="center"/>
            </w:pPr>
            <w:r/>
            <w:r>
              <w:rPr>
                <w:b w:val="0"/>
              </w:rPr>
            </w:r>
          </w:p>
        </w:tc>
        <w:tc>
          <w:tcPr>
            <w:tcW w:type="dxa" w:w="8460"/>
            <w:tcMar>
              <w:top w:w="90" w:type="dxa"/>
              <w:start w:w="100" w:type="dxa"/>
              <w:bottom w:w="90" w:type="dxa"/>
              <w:end w:w="100" w:type="dxa"/>
            </w:tcMar>
            <w:vAlign w:val="center"/>
          </w:tcPr>
          <w:p>
            <w:r/>
            <w:r>
              <w:rPr>
                <w:b w:val="0"/>
              </w:rPr>
              <w:t>All four conditions used the same core, water mass, probe depth, and recording interval.</w:t>
            </w:r>
          </w:p>
        </w:tc>
      </w:tr>
      <w:tr>
        <w:trPr>
          <w:cantSplit/>
        </w:trPr>
        <w:tc>
          <w:tcPr>
            <w:tcW w:type="dxa" w:w="900"/>
            <w:tcMar>
              <w:top w:w="90" w:type="dxa"/>
              <w:start w:w="100" w:type="dxa"/>
              <w:bottom w:w="90" w:type="dxa"/>
              <w:end w:w="100" w:type="dxa"/>
            </w:tcMar>
            <w:vAlign w:val="center"/>
          </w:tcPr>
          <w:p>
            <w:pPr>
              <w:jc w:val="center"/>
            </w:pPr>
            <w:r/>
            <w:r>
              <w:rPr>
                <w:b w:val="0"/>
              </w:rPr>
            </w:r>
          </w:p>
        </w:tc>
        <w:tc>
          <w:tcPr>
            <w:tcW w:type="dxa" w:w="8460"/>
            <w:tcMar>
              <w:top w:w="90" w:type="dxa"/>
              <w:start w:w="100" w:type="dxa"/>
              <w:bottom w:w="90" w:type="dxa"/>
              <w:end w:w="100" w:type="dxa"/>
            </w:tcMar>
            <w:vAlign w:val="center"/>
          </w:tcPr>
          <w:p>
            <w:r/>
            <w:r>
              <w:rPr>
                <w:b w:val="0"/>
              </w:rPr>
              <w:t>Every trial includes 16 time–temperature pairs from 0 through 15 minutes.</w:t>
            </w:r>
          </w:p>
        </w:tc>
      </w:tr>
      <w:tr>
        <w:trPr>
          <w:cantSplit/>
        </w:trPr>
        <w:tc>
          <w:tcPr>
            <w:tcW w:type="dxa" w:w="900"/>
            <w:tcMar>
              <w:top w:w="90" w:type="dxa"/>
              <w:start w:w="100" w:type="dxa"/>
              <w:bottom w:w="90" w:type="dxa"/>
              <w:end w:w="100" w:type="dxa"/>
            </w:tcMar>
            <w:vAlign w:val="center"/>
          </w:tcPr>
          <w:p>
            <w:pPr>
              <w:jc w:val="center"/>
            </w:pPr>
            <w:r/>
            <w:r>
              <w:rPr>
                <w:b w:val="0"/>
              </w:rPr>
            </w:r>
          </w:p>
        </w:tc>
        <w:tc>
          <w:tcPr>
            <w:tcW w:type="dxa" w:w="8460"/>
            <w:tcMar>
              <w:top w:w="90" w:type="dxa"/>
              <w:start w:w="100" w:type="dxa"/>
              <w:bottom w:w="90" w:type="dxa"/>
              <w:end w:w="100" w:type="dxa"/>
            </w:tcMar>
            <w:vAlign w:val="center"/>
          </w:tcPr>
          <w:p>
            <w:r/>
            <w:r>
              <w:rPr>
                <w:b w:val="0"/>
              </w:rPr>
              <w:t>Ambient temperature and starting-temperature tolerance are documented.</w:t>
            </w:r>
          </w:p>
        </w:tc>
      </w:tr>
      <w:tr>
        <w:trPr>
          <w:cantSplit/>
        </w:trPr>
        <w:tc>
          <w:tcPr>
            <w:tcW w:type="dxa" w:w="900"/>
            <w:tcMar>
              <w:top w:w="90" w:type="dxa"/>
              <w:start w:w="100" w:type="dxa"/>
              <w:bottom w:w="90" w:type="dxa"/>
              <w:end w:w="100" w:type="dxa"/>
            </w:tcMar>
            <w:vAlign w:val="center"/>
          </w:tcPr>
          <w:p>
            <w:pPr>
              <w:jc w:val="center"/>
            </w:pPr>
            <w:r/>
            <w:r>
              <w:rPr>
                <w:b w:val="0"/>
              </w:rPr>
            </w:r>
          </w:p>
        </w:tc>
        <w:tc>
          <w:tcPr>
            <w:tcW w:type="dxa" w:w="8460"/>
            <w:tcMar>
              <w:top w:w="90" w:type="dxa"/>
              <w:start w:w="100" w:type="dxa"/>
              <w:bottom w:w="90" w:type="dxa"/>
              <w:end w:w="100" w:type="dxa"/>
            </w:tcMar>
            <w:vAlign w:val="center"/>
          </w:tcPr>
          <w:p>
            <w:r/>
            <w:r>
              <w:rPr>
                <w:b w:val="0"/>
              </w:rPr>
              <w:t>Graphs have units, labels, a legend, and an equal time axis.</w:t>
            </w:r>
          </w:p>
        </w:tc>
      </w:tr>
      <w:tr>
        <w:trPr>
          <w:cantSplit/>
        </w:trPr>
        <w:tc>
          <w:tcPr>
            <w:tcW w:type="dxa" w:w="900"/>
            <w:tcMar>
              <w:top w:w="90" w:type="dxa"/>
              <w:start w:w="100" w:type="dxa"/>
              <w:bottom w:w="90" w:type="dxa"/>
              <w:end w:w="100" w:type="dxa"/>
            </w:tcMar>
            <w:vAlign w:val="center"/>
          </w:tcPr>
          <w:p>
            <w:pPr>
              <w:jc w:val="center"/>
            </w:pPr>
            <w:r/>
            <w:r>
              <w:rPr>
                <w:b w:val="0"/>
              </w:rPr>
            </w:r>
          </w:p>
        </w:tc>
        <w:tc>
          <w:tcPr>
            <w:tcW w:type="dxa" w:w="8460"/>
            <w:tcMar>
              <w:top w:w="90" w:type="dxa"/>
              <w:start w:w="100" w:type="dxa"/>
              <w:bottom w:w="90" w:type="dxa"/>
              <w:end w:w="100" w:type="dxa"/>
            </w:tcMar>
            <w:vAlign w:val="center"/>
          </w:tcPr>
          <w:p>
            <w:r/>
            <w:r>
              <w:rPr>
                <w:b w:val="0"/>
              </w:rPr>
              <w:t>Conclusions distinguish material performance from build quality and experimental uncertainty.</w:t>
            </w:r>
          </w:p>
        </w:tc>
      </w:tr>
      <w:tr>
        <w:trPr>
          <w:cantSplit/>
        </w:trPr>
        <w:tc>
          <w:tcPr>
            <w:tcW w:type="dxa" w:w="900"/>
            <w:tcMar>
              <w:top w:w="90" w:type="dxa"/>
              <w:start w:w="100" w:type="dxa"/>
              <w:bottom w:w="90" w:type="dxa"/>
              <w:end w:w="100" w:type="dxa"/>
            </w:tcMar>
            <w:vAlign w:val="center"/>
          </w:tcPr>
          <w:p>
            <w:pPr>
              <w:jc w:val="center"/>
            </w:pPr>
            <w:r/>
            <w:r>
              <w:rPr>
                <w:b w:val="0"/>
              </w:rPr>
            </w:r>
          </w:p>
        </w:tc>
        <w:tc>
          <w:tcPr>
            <w:tcW w:type="dxa" w:w="8460"/>
            <w:tcMar>
              <w:top w:w="90" w:type="dxa"/>
              <w:start w:w="100" w:type="dxa"/>
              <w:bottom w:w="90" w:type="dxa"/>
              <w:end w:w="100" w:type="dxa"/>
            </w:tcMar>
            <w:vAlign w:val="center"/>
          </w:tcPr>
          <w:p>
            <w:r/>
            <w:r>
              <w:rPr>
                <w:b w:val="0"/>
              </w:rPr>
              <w:t>All hot equipment has cooled, been dried, and been stored safely.</w:t>
            </w:r>
          </w:p>
        </w:tc>
      </w:tr>
    </w:tbl>
    <w:p>
      <w:pPr>
        <w:spacing w:before="120" w:after="160"/>
        <w:ind w:left="259" w:right="259"/>
        <w:shd w:fill="FCE4D6"/>
        <w:pBdr>
          <w:top w:val="single" w:sz="2" w:space="4" w:color="0F4761"/>
          <w:left w:val="single" w:sz="8" w:space="4" w:color="0F4761"/>
          <w:bottom w:val="single" w:sz="2" w:space="4" w:color="0F4761"/>
          <w:right w:val="single" w:sz="2" w:space="4" w:color="0F4761"/>
        </w:pBdr>
      </w:pPr>
      <w:r>
        <w:rPr>
          <w:b/>
          <w:color w:val="0F4761"/>
        </w:rPr>
        <w:t xml:space="preserve">Teacher note. </w:t>
      </w:r>
      <w:r>
        <w:t>This experiment demonstrates comparative thermal behavior under classroom conditions. It does not certify any material for aerospace, pressure-vessel, fire-protection, or personal-protective use.</w:t>
      </w:r>
    </w:p>
    <w:sectPr w:rsidR="009836EF" w:rsidRPr="009836EF" w:rsidSect="00A91958">
      <w:headerReference w:type="default"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7E38" w14:textId="77777777" w:rsidR="00AB7175" w:rsidRDefault="00AB7175" w:rsidP="00A91958">
      <w:pPr>
        <w:spacing w:after="0" w:line="240" w:lineRule="auto"/>
      </w:pPr>
      <w:r>
        <w:separator/>
      </w:r>
    </w:p>
  </w:endnote>
  <w:endnote w:type="continuationSeparator" w:id="0">
    <w:p w14:paraId="445533DA" w14:textId="77777777" w:rsidR="00AB7175" w:rsidRDefault="00AB7175" w:rsidP="00A91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180756"/>
      <w:docPartObj>
        <w:docPartGallery w:val="Page Numbers (Bottom of Page)"/>
        <w:docPartUnique/>
      </w:docPartObj>
    </w:sdtPr>
    <w:sdtEndPr>
      <w:rPr>
        <w:noProof/>
      </w:rPr>
    </w:sdtEndPr>
    <w:sdtContent>
      <w:p w14:paraId="1EB4ECC0" w14:textId="677C14AA" w:rsidR="00A91958" w:rsidRDefault="00A91958">
        <w:pPr>
          <w:pStyle w:val="Fuzeile"/>
          <w:jc w:val="right"/>
        </w:pPr>
        <w:r>
          <w:fldChar w:fldCharType="begin"/>
        </w:r>
        <w:r>
          <w:instrText xml:space="preserve"> PAGE   \* MERGEFORMAT </w:instrText>
        </w:r>
        <w:r>
          <w:fldChar w:fldCharType="separate"/>
        </w:r>
        <w:r>
          <w:rPr>
            <w:noProof/>
          </w:rPr>
          <w:t>2</w:t>
        </w:r>
        <w:r>
          <w:rPr>
            <w:noProof/>
          </w:rPr>
          <w:fldChar w:fldCharType="end"/>
        </w:r>
      </w:p>
    </w:sdtContent>
  </w:sdt>
  <w:p w14:paraId="300A68E9" w14:textId="77777777" w:rsidR="00A91958" w:rsidRDefault="00A9195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751704"/>
      <w:docPartObj>
        <w:docPartGallery w:val="Page Numbers (Bottom of Page)"/>
        <w:docPartUnique/>
      </w:docPartObj>
    </w:sdtPr>
    <w:sdtEndPr>
      <w:rPr>
        <w:noProof/>
      </w:rPr>
    </w:sdtEndPr>
    <w:sdtContent>
      <w:p w14:paraId="7B7AFEC4" w14:textId="03D83961" w:rsidR="00A91958" w:rsidRDefault="00A91958">
        <w:pPr>
          <w:pStyle w:val="Fuzeile"/>
          <w:jc w:val="right"/>
        </w:pPr>
        <w:r>
          <w:fldChar w:fldCharType="begin"/>
        </w:r>
        <w:r>
          <w:instrText xml:space="preserve"> PAGE   \* MERGEFORMAT </w:instrText>
        </w:r>
        <w:r>
          <w:fldChar w:fldCharType="separate"/>
        </w:r>
        <w:r>
          <w:rPr>
            <w:noProof/>
          </w:rPr>
          <w:t>2</w:t>
        </w:r>
        <w:r>
          <w:rPr>
            <w:noProof/>
          </w:rPr>
          <w:fldChar w:fldCharType="end"/>
        </w:r>
      </w:p>
    </w:sdtContent>
  </w:sdt>
  <w:p w14:paraId="1E29FE77" w14:textId="77777777" w:rsidR="00A91958" w:rsidRDefault="00A9195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D53D0" w14:textId="77777777" w:rsidR="00AB7175" w:rsidRDefault="00AB7175" w:rsidP="00A91958">
      <w:pPr>
        <w:spacing w:after="0" w:line="240" w:lineRule="auto"/>
      </w:pPr>
      <w:r>
        <w:separator/>
      </w:r>
    </w:p>
  </w:footnote>
  <w:footnote w:type="continuationSeparator" w:id="0">
    <w:p w14:paraId="3DADA0A3" w14:textId="77777777" w:rsidR="00AB7175" w:rsidRDefault="00AB7175" w:rsidP="00A91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EEA2" w14:textId="2786275B" w:rsidR="00A91958" w:rsidRPr="00D00CF0" w:rsidRDefault="00A91958">
    <w:pPr>
      <w:pStyle w:val="Kopfzeile"/>
      <w:rPr>
        <w:lang w:val="en-US"/>
      </w:rPr>
    </w:pPr>
    <w:r>
      <w:ptab w:relativeTo="margin" w:alignment="center" w:leader="none"/>
    </w:r>
    <w:r>
      <w:ptab w:relativeTo="margin" w:alignment="right" w:leader="none"/>
    </w:r>
    <w:r w:rsidRPr="00A91958">
      <w:rPr>
        <w:noProof/>
      </w:rPr>
      <w:drawing>
        <wp:inline distT="0" distB="0" distL="0" distR="0" wp14:anchorId="6F1C4179" wp14:editId="7EC8EF2F">
          <wp:extent cx="238760" cy="290529"/>
          <wp:effectExtent l="0" t="0" r="8890" b="0"/>
          <wp:docPr id="636696816" name="Picture 1" descr="HSP institutional logo" title="HS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3125" name=""/>
                  <pic:cNvPicPr/>
                </pic:nvPicPr>
                <pic:blipFill>
                  <a:blip r:embed="rId1"/>
                  <a:stretch>
                    <a:fillRect/>
                  </a:stretch>
                </pic:blipFill>
                <pic:spPr>
                  <a:xfrm>
                    <a:off x="0" y="0"/>
                    <a:ext cx="269390" cy="32780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6A18" w14:textId="62ACCE9F" w:rsidR="00A91958" w:rsidRDefault="00A91958" w:rsidP="00A91958">
    <w:pPr>
      <w:pStyle w:val="Kopfzeile"/>
    </w:pPr>
    <w:r>
      <w:rPr>
        <w:noProof/>
      </w:rPr>
      <w:drawing>
        <wp:inline distT="0" distB="0" distL="0" distR="0" wp14:anchorId="0437CD34" wp14:editId="580E5E22">
          <wp:extent cx="1934903" cy="621030"/>
          <wp:effectExtent l="0" t="0" r="8255" b="7620"/>
          <wp:docPr id="1413500316" name="Picture 1" descr="Technische Universität München logo and wordmark" title="T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sche Universität München TUM Logo Vect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252" cy="635585"/>
                  </a:xfrm>
                  <a:prstGeom prst="rect">
                    <a:avLst/>
                  </a:prstGeom>
                  <a:noFill/>
                  <a:ln>
                    <a:noFill/>
                  </a:ln>
                </pic:spPr>
              </pic:pic>
            </a:graphicData>
          </a:graphic>
        </wp:inline>
      </w:drawing>
    </w:r>
    <w:r>
      <w:tab/>
    </w:r>
    <w:r>
      <w:tab/>
    </w:r>
    <w:r w:rsidRPr="00A91958">
      <w:rPr>
        <w:noProof/>
      </w:rPr>
      <w:drawing>
        <wp:inline distT="0" distB="0" distL="0" distR="0" wp14:anchorId="7506D98E" wp14:editId="68DDFD16">
          <wp:extent cx="500975" cy="609600"/>
          <wp:effectExtent l="0" t="0" r="0" b="0"/>
          <wp:docPr id="371973125" name="Picture 1" descr="HSP institutional logo" title="HS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3125" name=""/>
                  <pic:cNvPicPr/>
                </pic:nvPicPr>
                <pic:blipFill>
                  <a:blip r:embed="rId2"/>
                  <a:stretch>
                    <a:fillRect/>
                  </a:stretch>
                </pic:blipFill>
                <pic:spPr>
                  <a:xfrm>
                    <a:off x="0" y="0"/>
                    <a:ext cx="522778" cy="6361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56EA7"/>
    <w:multiLevelType w:val="hybridMultilevel"/>
    <w:tmpl w:val="806E7552"/>
    <w:lvl w:ilvl="0" w:tplc="05FC185A">
      <w:start w:val="1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08375180">
    <w:abstractNumId w:val="0"/>
  </w:num>
  <w:abstractNum w:abstractNumId="1">
    <w:multiLevelType w:val="singleLevel"/>
    <w:lvl w:ilvl="0">
      <w:start w:val="1"/>
      <w:numFmt w:val="bullet"/>
      <w:lvlText w:val="•"/>
      <w:suff w:val="tab"/>
      <w:pPr>
        <w:tabs>
          <w:tab w:val="num" w:pos="720"/>
        </w:tabs>
        <w:ind w:left="720" w:hanging="360"/>
      </w:pPr>
      <w:rPr>
        <w:rFonts w:ascii="Symbol" w:hAnsi="Symbol"/>
      </w:rPr>
    </w:lvl>
  </w:abstractNum>
  <w:num w:numId="2">
    <w:abstractNumId w:val="1"/>
  </w:num>
  <w:abstractNum w:abstractNumId="2">
    <w:multiLevelType w:val="singleLevel"/>
    <w:lvl w:ilvl="0">
      <w:start w:val="1"/>
      <w:numFmt w:val="decimal"/>
      <w:lvlText w:val="%1."/>
      <w:suff w:val="tab"/>
      <w:pPr>
        <w:tabs>
          <w:tab w:val="num" w:pos="720"/>
        </w:tabs>
        <w:ind w:left="720" w:hanging="360"/>
      </w:pPr>
    </w:lvl>
  </w:abstractNum>
  <w:num w:numId="3">
    <w:abstractNumId w:val="2"/>
  </w:num>
  <w:abstractNum w:abstractNumId="3">
    <w:multiLevelType w:val="singleLevel"/>
    <w:lvl w:ilvl="0">
      <w:start w:val="1"/>
      <w:numFmt w:val="decimal"/>
      <w:lvlText w:val="%1."/>
      <w:suff w:val="tab"/>
      <w:pPr>
        <w:tabs>
          <w:tab w:val="num" w:pos="720"/>
        </w:tabs>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D17"/>
    <w:rsid w:val="000160A6"/>
    <w:rsid w:val="00031A34"/>
    <w:rsid w:val="00052376"/>
    <w:rsid w:val="000B0EFA"/>
    <w:rsid w:val="001240A7"/>
    <w:rsid w:val="00212026"/>
    <w:rsid w:val="00216AC2"/>
    <w:rsid w:val="002273B9"/>
    <w:rsid w:val="00231EE4"/>
    <w:rsid w:val="002537EF"/>
    <w:rsid w:val="00261AF0"/>
    <w:rsid w:val="00277985"/>
    <w:rsid w:val="002869AB"/>
    <w:rsid w:val="002D0187"/>
    <w:rsid w:val="00303D8B"/>
    <w:rsid w:val="0031048C"/>
    <w:rsid w:val="0035177B"/>
    <w:rsid w:val="00387A18"/>
    <w:rsid w:val="0039245C"/>
    <w:rsid w:val="00415AAB"/>
    <w:rsid w:val="004217A9"/>
    <w:rsid w:val="00441B20"/>
    <w:rsid w:val="00453BC0"/>
    <w:rsid w:val="004552F6"/>
    <w:rsid w:val="004E1812"/>
    <w:rsid w:val="004E3510"/>
    <w:rsid w:val="00517B65"/>
    <w:rsid w:val="00530A64"/>
    <w:rsid w:val="005440A9"/>
    <w:rsid w:val="00547D8B"/>
    <w:rsid w:val="005674C7"/>
    <w:rsid w:val="00575E9F"/>
    <w:rsid w:val="005A7EA5"/>
    <w:rsid w:val="005B70B9"/>
    <w:rsid w:val="005F3D7B"/>
    <w:rsid w:val="00647A0C"/>
    <w:rsid w:val="006665F3"/>
    <w:rsid w:val="00692793"/>
    <w:rsid w:val="007042B0"/>
    <w:rsid w:val="007075EF"/>
    <w:rsid w:val="00711C4D"/>
    <w:rsid w:val="007120E1"/>
    <w:rsid w:val="007B604A"/>
    <w:rsid w:val="007C1566"/>
    <w:rsid w:val="00805E05"/>
    <w:rsid w:val="00821C88"/>
    <w:rsid w:val="00850A10"/>
    <w:rsid w:val="00892531"/>
    <w:rsid w:val="008C1E12"/>
    <w:rsid w:val="008D2C45"/>
    <w:rsid w:val="008F61E2"/>
    <w:rsid w:val="00914D17"/>
    <w:rsid w:val="00945C8C"/>
    <w:rsid w:val="00961629"/>
    <w:rsid w:val="009836EF"/>
    <w:rsid w:val="009B490D"/>
    <w:rsid w:val="00A12B69"/>
    <w:rsid w:val="00A15A24"/>
    <w:rsid w:val="00A33F03"/>
    <w:rsid w:val="00A421A0"/>
    <w:rsid w:val="00A613BF"/>
    <w:rsid w:val="00A91958"/>
    <w:rsid w:val="00AB7175"/>
    <w:rsid w:val="00AE0D5C"/>
    <w:rsid w:val="00AE3F7A"/>
    <w:rsid w:val="00B77474"/>
    <w:rsid w:val="00C4625E"/>
    <w:rsid w:val="00CA3C44"/>
    <w:rsid w:val="00CB2131"/>
    <w:rsid w:val="00CC1E2C"/>
    <w:rsid w:val="00CD133B"/>
    <w:rsid w:val="00D00CF0"/>
    <w:rsid w:val="00D233F0"/>
    <w:rsid w:val="00D32003"/>
    <w:rsid w:val="00D40D95"/>
    <w:rsid w:val="00D50950"/>
    <w:rsid w:val="00DD66E9"/>
    <w:rsid w:val="00DE0532"/>
    <w:rsid w:val="00DE44C2"/>
    <w:rsid w:val="00E47DA7"/>
    <w:rsid w:val="00E61299"/>
    <w:rsid w:val="00EA53DC"/>
    <w:rsid w:val="00EB56E7"/>
    <w:rsid w:val="00EE551F"/>
    <w:rsid w:val="00F32C26"/>
    <w:rsid w:val="00F847E6"/>
    <w:rsid w:val="00FD49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8C5E4"/>
  <w15:chartTrackingRefBased/>
  <w15:docId w15:val="{BFB3F740-E659-418A-B7FF-DF359432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4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92793"/>
    <w:pPr>
      <w:keepNext/>
      <w:keepLines/>
      <w:spacing w:before="280" w:after="20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14D1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14D1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4D1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4D1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4D1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4D1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4D1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4D1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9279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14D1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914D1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4D1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4D1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4D1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4D1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4D17"/>
    <w:rPr>
      <w:rFonts w:eastAsiaTheme="majorEastAsia" w:cstheme="majorBidi"/>
      <w:color w:val="272727" w:themeColor="text1" w:themeTint="D8"/>
    </w:rPr>
  </w:style>
  <w:style w:type="paragraph" w:styleId="Titel">
    <w:name w:val="Title"/>
    <w:basedOn w:val="Standard"/>
    <w:next w:val="Standard"/>
    <w:link w:val="TitelZchn"/>
    <w:uiPriority w:val="10"/>
    <w:qFormat/>
    <w:rsid w:val="00914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4D1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4D1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4D1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4D1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4D17"/>
    <w:rPr>
      <w:i/>
      <w:iCs/>
      <w:color w:val="404040" w:themeColor="text1" w:themeTint="BF"/>
    </w:rPr>
  </w:style>
  <w:style w:type="paragraph" w:styleId="Listenabsatz">
    <w:name w:val="List Paragraph"/>
    <w:basedOn w:val="Standard"/>
    <w:uiPriority w:val="34"/>
    <w:qFormat/>
    <w:rsid w:val="00914D17"/>
    <w:pPr>
      <w:ind w:left="720"/>
      <w:contextualSpacing/>
    </w:pPr>
  </w:style>
  <w:style w:type="character" w:styleId="IntensiveHervorhebung">
    <w:name w:val="Intense Emphasis"/>
    <w:basedOn w:val="Absatz-Standardschriftart"/>
    <w:uiPriority w:val="21"/>
    <w:qFormat/>
    <w:rsid w:val="00914D17"/>
    <w:rPr>
      <w:i/>
      <w:iCs/>
      <w:color w:val="0F4761" w:themeColor="accent1" w:themeShade="BF"/>
    </w:rPr>
  </w:style>
  <w:style w:type="paragraph" w:styleId="IntensivesZitat">
    <w:name w:val="Intense Quote"/>
    <w:basedOn w:val="Standard"/>
    <w:next w:val="Standard"/>
    <w:link w:val="IntensivesZitatZchn"/>
    <w:uiPriority w:val="30"/>
    <w:qFormat/>
    <w:rsid w:val="00914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4D17"/>
    <w:rPr>
      <w:i/>
      <w:iCs/>
      <w:color w:val="0F4761" w:themeColor="accent1" w:themeShade="BF"/>
    </w:rPr>
  </w:style>
  <w:style w:type="character" w:styleId="IntensiverVerweis">
    <w:name w:val="Intense Reference"/>
    <w:basedOn w:val="Absatz-Standardschriftart"/>
    <w:uiPriority w:val="32"/>
    <w:qFormat/>
    <w:rsid w:val="00914D17"/>
    <w:rPr>
      <w:b/>
      <w:bCs/>
      <w:smallCaps/>
      <w:color w:val="0F4761" w:themeColor="accent1" w:themeShade="BF"/>
      <w:spacing w:val="5"/>
    </w:rPr>
  </w:style>
  <w:style w:type="table" w:styleId="Tabellenraster">
    <w:name w:val="Table Grid"/>
    <w:basedOn w:val="NormaleTabelle"/>
    <w:uiPriority w:val="39"/>
    <w:rsid w:val="00983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91958"/>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A91958"/>
  </w:style>
  <w:style w:type="paragraph" w:styleId="Fuzeile">
    <w:name w:val="footer"/>
    <w:basedOn w:val="Standard"/>
    <w:link w:val="FuzeileZchn"/>
    <w:uiPriority w:val="99"/>
    <w:unhideWhenUsed/>
    <w:rsid w:val="00A91958"/>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A91958"/>
  </w:style>
  <w:style w:type="character" w:styleId="Kommentarzeichen">
    <w:name w:val="annotation reference"/>
    <w:basedOn w:val="Absatz-Standardschriftart"/>
    <w:uiPriority w:val="99"/>
    <w:semiHidden/>
    <w:unhideWhenUsed/>
    <w:rsid w:val="00647A0C"/>
    <w:rPr>
      <w:sz w:val="16"/>
      <w:szCs w:val="16"/>
    </w:rPr>
  </w:style>
  <w:style w:type="paragraph" w:styleId="Kommentartext">
    <w:name w:val="annotation text"/>
    <w:basedOn w:val="Standard"/>
    <w:link w:val="KommentartextZchn"/>
    <w:uiPriority w:val="99"/>
    <w:unhideWhenUsed/>
    <w:rsid w:val="00647A0C"/>
    <w:pPr>
      <w:spacing w:line="240" w:lineRule="auto"/>
    </w:pPr>
    <w:rPr>
      <w:sz w:val="20"/>
      <w:szCs w:val="20"/>
    </w:rPr>
  </w:style>
  <w:style w:type="character" w:customStyle="1" w:styleId="KommentartextZchn">
    <w:name w:val="Kommentartext Zchn"/>
    <w:basedOn w:val="Absatz-Standardschriftart"/>
    <w:link w:val="Kommentartext"/>
    <w:uiPriority w:val="99"/>
    <w:rsid w:val="00647A0C"/>
    <w:rPr>
      <w:sz w:val="20"/>
      <w:szCs w:val="20"/>
    </w:rPr>
  </w:style>
  <w:style w:type="paragraph" w:styleId="Kommentarthema">
    <w:name w:val="annotation subject"/>
    <w:basedOn w:val="Kommentartext"/>
    <w:next w:val="Kommentartext"/>
    <w:link w:val="KommentarthemaZchn"/>
    <w:uiPriority w:val="99"/>
    <w:semiHidden/>
    <w:unhideWhenUsed/>
    <w:rsid w:val="00647A0C"/>
    <w:rPr>
      <w:b/>
      <w:bCs/>
    </w:rPr>
  </w:style>
  <w:style w:type="character" w:customStyle="1" w:styleId="KommentarthemaZchn">
    <w:name w:val="Kommentarthema Zchn"/>
    <w:basedOn w:val="KommentartextZchn"/>
    <w:link w:val="Kommentarthema"/>
    <w:uiPriority w:val="99"/>
    <w:semiHidden/>
    <w:rsid w:val="00647A0C"/>
    <w:rPr>
      <w:b/>
      <w:bCs/>
      <w:sz w:val="20"/>
      <w:szCs w:val="20"/>
    </w:rPr>
  </w:style>
  <w:style w:type="paragraph" w:customStyle="1" w:styleId="FigureCaption">
    <w:name w:val="Figure Caption"/>
    <w:basedOn w:val="Standard"/>
    <w:rPr>
      <w:i/>
      <w:color w:val="0F4761"/>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603</Words>
  <Characters>3801</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Toolkit Procedure - Thermal Insulation and Cooling Rates</dc:title>
  <dc:subject>Illustrated classroom SOP for comparing passive thermal insulation systems</dc:subject>
  <dc:creator>Andrea Isabel Cuevas Recinos</dc:creator>
  <cp:keywords>thermal insulation, Newton's law of cooling, MLI, bubble wrap, Mylar, classroom experiment</cp:keywords>
  <dc:description/>
  <cp:lastModifiedBy>Timon Karl-Heinz Schwarz</cp:lastModifiedBy>
  <cp:revision>32</cp:revision>
  <cp:lastPrinted>2026-04-08T13:48:00Z</cp:lastPrinted>
  <dcterms:created xsi:type="dcterms:W3CDTF">2026-04-05T08:20:00Z</dcterms:created>
  <dcterms:modified xsi:type="dcterms:W3CDTF">2026-07-23T13:09:00Z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adef9f43-71dc-4250-a240-6f3080e7df51</vt:lpwstr>
  </property>
</Properties>
</file>