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台灣利率與股票期貨之配對交易策略：共整合與相關性分析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1 節：配對交易框架</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統計套利與市場中性策略導論</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配對交易 (Pairs Trading) 是一種市場中性 (Market-Neutral)、相對價值 (Relative Value) 的投資策略，其核心目標是利用兩種相關性高的證券之間暫時性的價格偏離來獲利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。此策略的操作方式通常是同時買入被認為相對低估的證券，並賣空被認為相對高估的證券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市場中性是配對交易的關鍵特徵。策略的設計旨在消除市場整體方向性風險（Beta 風險），無論整體市場是上漲、下跌或盤整，理論上都能產生收益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。其獲利來源並非預測市場走勢，而是基於對兩種證券之間價差 (Spread) 回歸其歷史均值的預期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。這種對沖特性使得配對交易的收益波動性相對較小且較為穩定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此策略高度依賴統計分析方法，例如相關性分析、共整合檢定、距離測度等，用以識別具有穩定關係的證券配對、判斷其歷史常態關係，並捕捉顯著偏離常態的交易機會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。因此，配對交易常被歸類於統計套利 (Statistical Arbitrage) 的範疇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配對交易策略最早由 Morgan Stanley 的量化分析團隊於 1980 年代中期提出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。其核心邏輯的轉變，從承擔市場方向性風險轉變為承擔配對關係穩定性的風險，是理解此策略的關鍵。由於策略的市場中性設計旨在消除系統性市場風險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，其主要風險來源不再是市場的整體下跌，而是構成配對的兩種資產之間的歷史關係發生破裂，即價差未能如預期般收斂，甚至持續擴大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。這使得分析的重心從宏觀市場預測轉移到對配對資產間關係的微觀層面分析，包括統計檢定和對配對基本面的理解。</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配對識別：共整合與相關性的角色</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尋找合適的交易配對是配對交易策略中最關鍵也最具挑戰性的一步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。可供配對的金融工具範圍廣泛，包括股票、期貨、指數股票型基金 (ETF)、貨幣、大宗商品等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。本報告聚焦於台灣市場的債券期貨（及其替代品債券 ETF）與個股期貨之間的配對可能性。</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選擇配對的基礎在於兩者需具備相似的特性，通常屬於同一行業、板塊，或受到共同的經濟因素影響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。這種相似性為預期它們的價格在長期內會趨同運動提供了基本面支持。例如，可口可樂與百事可樂的股票因同屬飲料行業且面臨相似市場環境，其股價常呈現高度相關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統計上，用以量化配對關係的方法主要有：</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相關性 (Correlation):</w:t>
      </w:r>
      <w:r w:rsidDel="00000000" w:rsidR="00000000" w:rsidRPr="00000000">
        <w:rPr>
          <w:rFonts w:ascii="Google Sans Text" w:cs="Google Sans Text" w:eastAsia="Google Sans Text" w:hAnsi="Google Sans Text"/>
          <w:i w:val="0"/>
          <w:iCs w:val="0"/>
          <w:color w:val="1b1c1d"/>
          <w:sz w:val="24"/>
          <w:szCs w:val="24"/>
          <w:rtl w:val="0"/>
        </w:rPr>
        <w:t xml:space="preserve"> 歷史上，高度正相關（相關係數通常要求大於 0.80）是篩選配對的主要標準之一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。相關性衡量兩個變數之間線性關係的強度與方向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共整合 (Cointegration):</w:t>
      </w:r>
      <w:r w:rsidDel="00000000" w:rsidR="00000000" w:rsidRPr="00000000">
        <w:rPr>
          <w:rFonts w:ascii="Google Sans Text" w:cs="Google Sans Text" w:eastAsia="Google Sans Text" w:hAnsi="Google Sans Text"/>
          <w:i w:val="0"/>
          <w:iCs w:val="0"/>
          <w:color w:val="1b1c1d"/>
          <w:sz w:val="24"/>
          <w:szCs w:val="24"/>
          <w:rtl w:val="0"/>
        </w:rPr>
        <w:t xml:space="preserve"> 近年來被認為是更為穩健的配對交易篩選標準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共整合描述的是兩個或多個非定態時間序列（如股價、期貨價格）之間存在一個穩定的長期均衡關係。即使個別序列本身具有趨勢性，它們的某種線性組合卻是定態的，意味著價格之間的偏離（價差）預期會呈現均值回歸 (Mean Reversion) 的特性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。這與配對交易的核心假設——價差最終會收斂——直接契合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距離法 (Distance Method):</w:t>
      </w:r>
      <w:r w:rsidDel="00000000" w:rsidR="00000000" w:rsidRPr="00000000">
        <w:rPr>
          <w:rFonts w:ascii="Google Sans Text" w:cs="Google Sans Text" w:eastAsia="Google Sans Text" w:hAnsi="Google Sans Text"/>
          <w:i w:val="0"/>
          <w:iCs w:val="0"/>
          <w:color w:val="1b1c1d"/>
          <w:sz w:val="24"/>
          <w:szCs w:val="24"/>
          <w:rtl w:val="0"/>
        </w:rPr>
        <w:t xml:space="preserve"> 另一種方法是計算標準化價格序列之間的平方距離總和，最小化此距離以尋找配對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從依賴相關性轉向偏好共整合檢定，反映了對金融時間序列特性的更深刻理解。主要原因在於，金融資產價格通常是非定態的，具有隨時間變動的趨勢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。在非定態序列之間觀察到的高相關性，有可能是虛假的 (Spurious Correlation)，僅僅是趨勢上的巧合，而非真實的經濟聯繫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。相比之下，共整合檢定專門用於判斷非定態序列的某個線性組合是否為定態，這意味著存在一個真實的長期均衡關係，迫使這些序列儘管有各自的趨勢，卻能在長期內共同波動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。因此，共整合為配對交易策略所依賴的均值回歸假設提供了比相關性更強的統計支持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。僅基於高相關性建立的策略，其內在風險更高，因為觀察到的關係可能隨時瓦解。</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1.3 配對交易的執行與管理</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配對交易的執行流程大致可分為以下步驟：</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觸發條件識別:</w:t>
      </w:r>
      <w:r w:rsidDel="00000000" w:rsidR="00000000" w:rsidRPr="00000000">
        <w:rPr>
          <w:rFonts w:ascii="Google Sans Text" w:cs="Google Sans Text" w:eastAsia="Google Sans Text" w:hAnsi="Google Sans Text"/>
          <w:i w:val="0"/>
          <w:iCs w:val="0"/>
          <w:color w:val="1b1c1d"/>
          <w:sz w:val="24"/>
          <w:szCs w:val="24"/>
          <w:rtl w:val="0"/>
        </w:rPr>
        <w:t xml:space="preserve"> 當監測到配對資產之間的價差顯著偏離其歷史均衡水平時，即產生交易訊號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。這種偏離程度常使用統計量化指標衡量，如價差的標準差或 Z 分數 (Z-score)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交易執行:</w:t>
      </w:r>
      <w:r w:rsidDel="00000000" w:rsidR="00000000" w:rsidRPr="00000000">
        <w:rPr>
          <w:rFonts w:ascii="Google Sans Text" w:cs="Google Sans Text" w:eastAsia="Google Sans Text" w:hAnsi="Google Sans Text"/>
          <w:i w:val="0"/>
          <w:iCs w:val="0"/>
          <w:color w:val="1b1c1d"/>
          <w:sz w:val="24"/>
          <w:szCs w:val="24"/>
          <w:rtl w:val="0"/>
        </w:rPr>
        <w:t xml:space="preserve"> 同時買入表現較差（相對低估）的資產，並賣空表現較好（相對高估）的資產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。目標通常是達到美元中性（多空部位市值相等）或 Beta 中性（對市場風險的暴露為零）</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交易管理:</w:t>
      </w:r>
      <w:r w:rsidDel="00000000" w:rsidR="00000000" w:rsidRPr="00000000">
        <w:rPr>
          <w:rFonts w:ascii="Google Sans Text" w:cs="Google Sans Text" w:eastAsia="Google Sans Text" w:hAnsi="Google Sans Text"/>
          <w:i w:val="0"/>
          <w:iCs w:val="0"/>
          <w:color w:val="1b1c1d"/>
          <w:sz w:val="24"/>
          <w:szCs w:val="24"/>
          <w:rtl w:val="0"/>
        </w:rPr>
        <w:t xml:space="preserve"> 交易建立後需要持續監控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。市場消息、影響任一資產基本面的事件，或價差的快速變動都可能需要調整策略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。預先設定清晰的出場規則至關重要，包括獲利目標和止損點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平倉:</w:t>
      </w:r>
      <w:r w:rsidDel="00000000" w:rsidR="00000000" w:rsidRPr="00000000">
        <w:rPr>
          <w:rFonts w:ascii="Google Sans Text" w:cs="Google Sans Text" w:eastAsia="Google Sans Text" w:hAnsi="Google Sans Text"/>
          <w:i w:val="0"/>
          <w:iCs w:val="0"/>
          <w:color w:val="1b1c1d"/>
          <w:sz w:val="24"/>
          <w:szCs w:val="24"/>
          <w:rtl w:val="0"/>
        </w:rPr>
        <w:t xml:space="preserve"> 當價差回歸到歷史均值或觸及預設的獲利/止損水平時，同時平掉多頭和空頭部位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。策略的利潤來自於價差收斂的淨收益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配對交易的主要風險包括：</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關係破裂 (Decorrelation):</w:t>
      </w:r>
      <w:r w:rsidDel="00000000" w:rsidR="00000000" w:rsidRPr="00000000">
        <w:rPr>
          <w:rFonts w:ascii="Google Sans Text" w:cs="Google Sans Text" w:eastAsia="Google Sans Text" w:hAnsi="Google Sans Text"/>
          <w:i w:val="0"/>
          <w:iCs w:val="0"/>
          <w:color w:val="1b1c1d"/>
          <w:sz w:val="24"/>
          <w:szCs w:val="24"/>
          <w:rtl w:val="0"/>
        </w:rPr>
        <w:t xml:space="preserve"> 最主要的風險是歷史關係發生改變，價差未能如預期般回歸，甚至持續擴大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。這可能源於其中一個或兩個資產的基本面發生了結構性變化。</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執行風險:</w:t>
      </w:r>
      <w:r w:rsidDel="00000000" w:rsidR="00000000" w:rsidRPr="00000000">
        <w:rPr>
          <w:rFonts w:ascii="Google Sans Text" w:cs="Google Sans Text" w:eastAsia="Google Sans Text" w:hAnsi="Google Sans Text"/>
          <w:i w:val="0"/>
          <w:iCs w:val="0"/>
          <w:color w:val="1b1c1d"/>
          <w:sz w:val="24"/>
          <w:szCs w:val="24"/>
          <w:rtl w:val="0"/>
        </w:rPr>
        <w:t xml:space="preserve"> 同時執行兩個部位可能產生滑價 (Slippage)，尤其是在流動性不足或市場波動劇烈時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波動性風險:</w:t>
      </w:r>
      <w:r w:rsidDel="00000000" w:rsidR="00000000" w:rsidRPr="00000000">
        <w:rPr>
          <w:rFonts w:ascii="Google Sans Text" w:cs="Google Sans Text" w:eastAsia="Google Sans Text" w:hAnsi="Google Sans Text"/>
          <w:i w:val="0"/>
          <w:iCs w:val="0"/>
          <w:color w:val="1b1c1d"/>
          <w:sz w:val="24"/>
          <w:szCs w:val="24"/>
          <w:rtl w:val="0"/>
        </w:rPr>
        <w:t xml:space="preserve"> 即使是高度相關的配對，其價差也可能因市場波動而擴大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時間風險:</w:t>
      </w:r>
      <w:r w:rsidDel="00000000" w:rsidR="00000000" w:rsidRPr="00000000">
        <w:rPr>
          <w:rFonts w:ascii="Google Sans Text" w:cs="Google Sans Text" w:eastAsia="Google Sans Text" w:hAnsi="Google Sans Text"/>
          <w:i w:val="0"/>
          <w:iCs w:val="0"/>
          <w:color w:val="1b1c1d"/>
          <w:sz w:val="24"/>
          <w:szCs w:val="24"/>
          <w:rtl w:val="0"/>
        </w:rPr>
        <w:t xml:space="preserve"> 價差收斂所需的時間可能超出預期，導致持有成本增加或錯失其他投資機會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表面上看，配對交易的概念（相對高賣低買）似乎簡單，但其成功的實施涉及相當大的複雜性和風險。首先，識別穩健的配對需要複雜的統計分析，特別是共整合檢定，而不僅僅是觀察相關性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。其次，確定最佳的進出場閾值（例如 Z 分數水平）需要仔細的校準和歷史回測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。再者，交易執行需要精確且同步，通常需要藉助算法交易系統來最小化滑價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。此外，必須持續監控配對關係是否發生結構性改變，這意味著策略並非「設定後即可忘記」</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。最後，由於價差可能擴大而非收斂，嚴格的風險管理（如止損設置、部位規模控制）是必不可少的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。因此，儘管概念直觀，成功的配對交易需要顯著的量化技能、技術基礎設施和紀律嚴明的執行力，通常更適合經驗豐富的交易者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2 節：統計基礎：共整合與相關性</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時間序列特性：定態性與單根檢定</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時間序列分析中，定態性 (Stationarity) 是一個核心概念。一個定態時間序列是指其統計特性，如均值、變異數和自相關結構，不隨時間的推移而改變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。這種可預測性是許多時間序列模型有效性的基礎。</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然而，大多數金融資產的價格序列，如股票價格或期貨價格，通常是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非定態 (Non-stationary)</w:t>
      </w:r>
      <w:r w:rsidDel="00000000" w:rsidR="00000000" w:rsidRPr="00000000">
        <w:rPr>
          <w:rFonts w:ascii="Google Sans Text" w:cs="Google Sans Text" w:eastAsia="Google Sans Text" w:hAnsi="Google Sans Text"/>
          <w:i w:val="0"/>
          <w:iCs w:val="0"/>
          <w:color w:val="1b1c1d"/>
          <w:sz w:val="24"/>
          <w:szCs w:val="24"/>
          <w:rtl w:val="0"/>
        </w:rPr>
        <w:t xml:space="preserve"> 的，表現出明顯的趨勢性或隨機遊走特性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。這種非定態性意味著序列的均值或變異數會隨時間變化。直接對非定態序列進行傳統的迴歸分析，可能會導致</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虛假迴歸 (Spurious Regression)</w:t>
      </w:r>
      <w:r w:rsidDel="00000000" w:rsidR="00000000" w:rsidRPr="00000000">
        <w:rPr>
          <w:rFonts w:ascii="Google Sans Text" w:cs="Google Sans Text" w:eastAsia="Google Sans Text" w:hAnsi="Google Sans Text"/>
          <w:i w:val="0"/>
          <w:iCs w:val="0"/>
          <w:color w:val="1b1c1d"/>
          <w:sz w:val="24"/>
          <w:szCs w:val="24"/>
          <w:rtl w:val="0"/>
        </w:rPr>
        <w:t xml:space="preserve"> 的問題，即統計上顯著的關係實際上並不存在經濟意義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為了處理非定態序列，經濟計量學引入了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整合階數 (Order of Integration)</w:t>
      </w:r>
      <w:r w:rsidDel="00000000" w:rsidR="00000000" w:rsidRPr="00000000">
        <w:rPr>
          <w:rFonts w:ascii="Google Sans Text" w:cs="Google Sans Text" w:eastAsia="Google Sans Text" w:hAnsi="Google Sans Text"/>
          <w:i w:val="0"/>
          <w:iCs w:val="0"/>
          <w:color w:val="1b1c1d"/>
          <w:sz w:val="24"/>
          <w:szCs w:val="24"/>
          <w:rtl w:val="0"/>
        </w:rPr>
        <w:t xml:space="preserve"> 的概念，記為 I(d)。如果一個時間序列需要進行 d 次差分 (Differencing) 才能變成定態序列，則稱該序列為 d 階整合，記為 I(d)。大多數金融價格序列被認為是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I(1) 過程</w:t>
      </w:r>
      <w:r w:rsidDel="00000000" w:rsidR="00000000" w:rsidRPr="00000000">
        <w:rPr>
          <w:rFonts w:ascii="Google Sans Text" w:cs="Google Sans Text" w:eastAsia="Google Sans Text" w:hAnsi="Google Sans Text"/>
          <w:i w:val="0"/>
          <w:iCs w:val="0"/>
          <w:color w:val="1b1c1d"/>
          <w:sz w:val="24"/>
          <w:szCs w:val="24"/>
          <w:rtl w:val="0"/>
        </w:rPr>
        <w:t xml:space="preserve">，即需要進行一次差分（例如，計算報酬率）才能達到定態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。而本身就是定態的序列則稱為 I(0) 過程。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單根檢定 (Unit Root Test)</w:t>
      </w:r>
      <w:r w:rsidDel="00000000" w:rsidR="00000000" w:rsidRPr="00000000">
        <w:rPr>
          <w:rFonts w:ascii="Google Sans Text" w:cs="Google Sans Text" w:eastAsia="Google Sans Text" w:hAnsi="Google Sans Text"/>
          <w:i w:val="0"/>
          <w:iCs w:val="0"/>
          <w:color w:val="1b1c1d"/>
          <w:sz w:val="24"/>
          <w:szCs w:val="24"/>
          <w:rtl w:val="0"/>
        </w:rPr>
        <w:t xml:space="preserve"> 是用來正式檢驗時間序列是否具有定態性的統計方法。常用的單根檢定包括</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擴增迪基-福勒檢定 (Augmented Dickey-Fuller Test, ADF)</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。ADF 檢定的虛無假設 (Null Hypothesis) 是序列存在一個單根，即序列是非定態的。如果檢定統計量足夠負（小於臨界值）或 P 值小於顯著性水平（如 5%），則拒絕虛無假設，認為序列是定態的 (I(0))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。進行 ADF 檢定時，選擇適當的落後期數 (Lag Length) 非常重要，因為它會影響檢定的效力 (Power) 和規模 (Size)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在進行共整合分析之前，對參與分析的各個時間序列進行單根檢定是絕對必要的步驟。這是因為共整合的定義本身就是針對具有相同整合階數（通常是 I(1)）的非定態時間序列所提出的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。共整合分析的目標是尋找這些非定態序列的一個線性組合，使其整合階數降低（通常變為 I(0)，即定態）</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。如果序列本身已經是定態的 (I(0))，或者它們的整合階數不同（例如一個 I(1) 和一個 I(0)），那麼共整合的理論基礎就不適用。因此，首先使用 ADF 等檢定確認所有序列都滿足進行共整合分析的前提條件（例如，均為 I(1) 過程），是保證後續分析有效性的關鍵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共整合分析：建立長期均衡關係</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共整合 (Cointegration) 是由 Engle 和 Granger 在 1987 年提出的概念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，描述的是兩個或多個非定態時間序列（通常為 I(1)）之間存在一種特殊的長期穩定關係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。儘管這些序列各自具有隨機趨勢，但它們共同受到某個潛在的長期均衡機制的約束，使得它們的某個線性組合變為定態 (I(0))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這種長期均衡關係對於配對交易策略至關重要。如果兩種資產的價格序列是共整合的，那麼它們之間的價差（即那個定態的線性組合）預期會是均值回歸的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。這意味著當價差因短期因素偏離其長期均值時，存在一股力量將其拉回均衡水平，這正是配對交易所要捕捉的獲利機會。</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檢驗共整合關係的主要方法有：</w:t>
      </w:r>
    </w:p>
    <w:p w:rsidR="00000000" w:rsidDel="00000000" w:rsidP="00000000" w:rsidRDefault="00000000" w:rsidRPr="00000000" w14:paraId="0000002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Engle-Granger 兩步驟法 (Engle-Granger Two-Step Method):</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28">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步驟一：</w:t>
      </w:r>
      <w:r w:rsidDel="00000000" w:rsidR="00000000" w:rsidRPr="00000000">
        <w:rPr>
          <w:rFonts w:ascii="Google Sans Text" w:cs="Google Sans Text" w:eastAsia="Google Sans Text" w:hAnsi="Google Sans Text"/>
          <w:i w:val="0"/>
          <w:iCs w:val="0"/>
          <w:color w:val="1b1c1d"/>
          <w:sz w:val="24"/>
          <w:szCs w:val="24"/>
          <w:rtl w:val="0"/>
        </w:rPr>
        <w:t xml:space="preserve"> 使用普通最小平方法 (OLS) 估計變數間的長期關係迴歸式。例如，將資產 Y 的價格對資產 X 的價格進行迴歸：PY,t​=α+βPX,t​+ut​。</w:t>
      </w:r>
    </w:p>
    <w:p w:rsidR="00000000" w:rsidDel="00000000" w:rsidP="00000000" w:rsidRDefault="00000000" w:rsidRPr="00000000" w14:paraId="00000029">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步驟二：</w:t>
      </w:r>
      <w:r w:rsidDel="00000000" w:rsidR="00000000" w:rsidRPr="00000000">
        <w:rPr>
          <w:rFonts w:ascii="Google Sans Text" w:cs="Google Sans Text" w:eastAsia="Google Sans Text" w:hAnsi="Google Sans Text"/>
          <w:i w:val="0"/>
          <w:iCs w:val="0"/>
          <w:color w:val="1b1c1d"/>
          <w:sz w:val="24"/>
          <w:szCs w:val="24"/>
          <w:rtl w:val="0"/>
        </w:rPr>
        <w:t xml:space="preserve"> 提取迴歸得到的殘差序列 u^t​。</w:t>
      </w:r>
    </w:p>
    <w:p w:rsidR="00000000" w:rsidDel="00000000" w:rsidP="00000000" w:rsidRDefault="00000000" w:rsidRPr="00000000" w14:paraId="0000002A">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步驟三：</w:t>
      </w:r>
      <w:r w:rsidDel="00000000" w:rsidR="00000000" w:rsidRPr="00000000">
        <w:rPr>
          <w:rFonts w:ascii="Google Sans Text" w:cs="Google Sans Text" w:eastAsia="Google Sans Text" w:hAnsi="Google Sans Text"/>
          <w:i w:val="0"/>
          <w:iCs w:val="0"/>
          <w:color w:val="1b1c1d"/>
          <w:sz w:val="24"/>
          <w:szCs w:val="24"/>
          <w:rtl w:val="0"/>
        </w:rPr>
        <w:t xml:space="preserve"> 對殘差序列 u^t​ 進行單根檢定（如 ADF 檢定）。如果殘差序列是定態的 (I(0))，則可以斷定原始的 PX​ 和 PY​ 序列是共整合的。</w:t>
      </w:r>
    </w:p>
    <w:p w:rsidR="00000000" w:rsidDel="00000000" w:rsidP="00000000" w:rsidRDefault="00000000" w:rsidRPr="00000000" w14:paraId="0000002B">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w:t>
      </w:r>
      <w:r w:rsidDel="00000000" w:rsidR="00000000" w:rsidRPr="00000000">
        <w:rPr>
          <w:rFonts w:ascii="Google Sans Text" w:cs="Google Sans Text" w:eastAsia="Google Sans Text" w:hAnsi="Google Sans Text"/>
          <w:i w:val="0"/>
          <w:iCs w:val="0"/>
          <w:color w:val="1b1c1d"/>
          <w:sz w:val="24"/>
          <w:szCs w:val="24"/>
          <w:rtl w:val="0"/>
        </w:rPr>
        <w:t xml:space="preserve"> 此方法主要適用於雙變數分析，對於超過兩個變數的情況可能無法識別所有共整合關係；檢定結果可能對哪個變數作為應變數敏感；且假設只有一個共整合向量；估計誤差可能傳遞到第二步的單根檢定中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Johansen 檢定 (Johansen Test):</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2D">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這是一種基於向量自迴歸 (Vector Autoregression, VAR) 模型的系統性方法，適用於多變數共整合分析。</w:t>
      </w:r>
    </w:p>
    <w:p w:rsidR="00000000" w:rsidDel="00000000" w:rsidP="00000000" w:rsidRDefault="00000000" w:rsidRPr="00000000" w14:paraId="0000002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能夠檢測並估計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多個共整合關係</w:t>
      </w:r>
      <w:r w:rsidDel="00000000" w:rsidR="00000000" w:rsidRPr="00000000">
        <w:rPr>
          <w:rFonts w:ascii="Google Sans Text" w:cs="Google Sans Text" w:eastAsia="Google Sans Text" w:hAnsi="Google Sans Text"/>
          <w:i w:val="0"/>
          <w:iCs w:val="0"/>
          <w:color w:val="1b1c1d"/>
          <w:sz w:val="24"/>
          <w:szCs w:val="24"/>
          <w:rtl w:val="0"/>
        </w:rPr>
        <w:t xml:space="preserve">（共整合向量）。</w:t>
      </w:r>
    </w:p>
    <w:p w:rsidR="00000000" w:rsidDel="00000000" w:rsidP="00000000" w:rsidRDefault="00000000" w:rsidRPr="00000000" w14:paraId="0000002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使用最大概似估計法 (Maximum Likelihood Estimation)。</w:t>
      </w:r>
    </w:p>
    <w:p w:rsidR="00000000" w:rsidDel="00000000" w:rsidP="00000000" w:rsidRDefault="00000000" w:rsidRPr="00000000" w14:paraId="00000030">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包含兩種主要的檢定統計量：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跡檢定 (Trace Test)</w:t>
      </w:r>
      <w:r w:rsidDel="00000000" w:rsidR="00000000" w:rsidRPr="00000000">
        <w:rPr>
          <w:rFonts w:ascii="Google Sans Text" w:cs="Google Sans Text" w:eastAsia="Google Sans Text" w:hAnsi="Google Sans Text"/>
          <w:i w:val="0"/>
          <w:iCs w:val="0"/>
          <w:color w:val="1b1c1d"/>
          <w:sz w:val="24"/>
          <w:szCs w:val="24"/>
          <w:rtl w:val="0"/>
        </w:rPr>
        <w:t xml:space="preserve"> 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最大特徵值檢定 (Maximum Eigenvalue Test)</w:t>
      </w:r>
      <w:r w:rsidDel="00000000" w:rsidR="00000000" w:rsidRPr="00000000">
        <w:rPr>
          <w:rFonts w:ascii="Google Sans Text" w:cs="Google Sans Text" w:eastAsia="Google Sans Text" w:hAnsi="Google Sans Text"/>
          <w:i w:val="0"/>
          <w:iCs w:val="0"/>
          <w:color w:val="1b1c1d"/>
          <w:sz w:val="24"/>
          <w:szCs w:val="24"/>
          <w:rtl w:val="0"/>
        </w:rPr>
        <w:t xml:space="preserve">，用以判斷共整合向量的數量（即共整合等級 Rank）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需要仔細選擇 VAR 模型的最適落後期數（可依據 AIC、BIC 等資訊準則）</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2">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相較於 Engle-Granger 方法，Johansen 檢定更為複雜，但能克服單一方程式估計的限制，且適用於多變數系統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。然而，其檢定結果依賴大樣本特性（漸近性質），小樣本可能結果不可靠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若檢定結果確認存在共整合關係，則可以使用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誤差修正模型 (Error Correction Model, ECM)</w:t>
      </w:r>
      <w:r w:rsidDel="00000000" w:rsidR="00000000" w:rsidRPr="00000000">
        <w:rPr>
          <w:rFonts w:ascii="Google Sans Text" w:cs="Google Sans Text" w:eastAsia="Google Sans Text" w:hAnsi="Google Sans Text"/>
          <w:i w:val="0"/>
          <w:iCs w:val="0"/>
          <w:color w:val="1b1c1d"/>
          <w:sz w:val="24"/>
          <w:szCs w:val="24"/>
          <w:rtl w:val="0"/>
        </w:rPr>
        <w:t xml:space="preserve"> 來描述變數間的動態調整過程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。ECM 不僅包含了變數的短期波動關係（差分項），還納入了長期均衡關係的偏離項（誤差修正項，即來自共整合迴歸的滯後殘差），顯示當系統偏離長期均衡時，會以多快的速度進行修正。</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在選擇共整合檢定方法時，需考慮分析中涉及的資產數量以及它們之間關係的潛在複雜性。對於簡單的雙變數配對（如本報告探討的債券 ETF 與個股期貨），Engle-Granger 方法可能是一個初步的選擇，因其相對簡單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。然而，如果考慮更廣泛的資產組合（例如，不同到期日的債券 ETF、不同行業的個股期貨），或者懷疑可能存在多於一個的穩定長期關係時，Johansen 檢定則提供了更全面、更強大的分析框架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。金融市場的相互依賴性往往是複雜的，僅假設存在單一關係可能過於簡化。因此，儘管實施起來更複雜，Johansen 檢定在處理多變數系統時，能更有效地揭示潛在的豐富動態。</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相關性分析：評估短期共同波動</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相關性 (Correlation) 是衡量兩個變數之間線性關係強度和方向的統計指標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。其值介於 -1 到 +1 之間。+1 表示完全正相關（兩變數同向同步變動），-1 表示完全負相關（兩變數反向同步變動），0 表示不存在線性關係。</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相關性的計算通常使用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皮爾森相關係數 (Pearson Correlation Coefficient)</w:t>
      </w:r>
      <w:r w:rsidDel="00000000" w:rsidR="00000000" w:rsidRPr="00000000">
        <w:rPr>
          <w:rFonts w:ascii="Google Sans Text" w:cs="Google Sans Text" w:eastAsia="Google Sans Text" w:hAnsi="Google Sans Text"/>
          <w:i w:val="0"/>
          <w:iCs w:val="0"/>
          <w:color w:val="1b1c1d"/>
          <w:sz w:val="24"/>
          <w:szCs w:val="24"/>
          <w:rtl w:val="0"/>
        </w:rPr>
        <w:t xml:space="preserve">，其公式基於兩變數的共變異數 (Covariance) 和各自的標準差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。計算步驟大致為：收集數據、計算均值、計算離差、計算離差乘積和平方和、代入公式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在金融領域，相關性分析應用廣泛：</w:t>
      </w:r>
    </w:p>
    <w:p w:rsidR="00000000" w:rsidDel="00000000" w:rsidP="00000000" w:rsidRDefault="00000000" w:rsidRPr="00000000" w14:paraId="00000039">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投資組合分散化:</w:t>
      </w:r>
      <w:r w:rsidDel="00000000" w:rsidR="00000000" w:rsidRPr="00000000">
        <w:rPr>
          <w:rFonts w:ascii="Google Sans Text" w:cs="Google Sans Text" w:eastAsia="Google Sans Text" w:hAnsi="Google Sans Text"/>
          <w:i w:val="0"/>
          <w:iCs w:val="0"/>
          <w:color w:val="1b1c1d"/>
          <w:sz w:val="24"/>
          <w:szCs w:val="24"/>
          <w:rtl w:val="0"/>
        </w:rPr>
        <w:t xml:space="preserve"> 通過組合相關性低或負相關的資產，可以降低整體投資組合的波動風險（非系統性風險）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。例如，傳統上股票和債券的相關性較低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風險管理與對沖:</w:t>
      </w:r>
      <w:r w:rsidDel="00000000" w:rsidR="00000000" w:rsidRPr="00000000">
        <w:rPr>
          <w:rFonts w:ascii="Google Sans Text" w:cs="Google Sans Text" w:eastAsia="Google Sans Text" w:hAnsi="Google Sans Text"/>
          <w:i w:val="0"/>
          <w:iCs w:val="0"/>
          <w:color w:val="1b1c1d"/>
          <w:sz w:val="24"/>
          <w:szCs w:val="24"/>
          <w:rtl w:val="0"/>
        </w:rPr>
        <w:t xml:space="preserve"> 了解資產間的相關性有助於對沖特定風險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配對交易:</w:t>
      </w:r>
      <w:r w:rsidDel="00000000" w:rsidR="00000000" w:rsidRPr="00000000">
        <w:rPr>
          <w:rFonts w:ascii="Google Sans Text" w:cs="Google Sans Text" w:eastAsia="Google Sans Text" w:hAnsi="Google Sans Text"/>
          <w:i w:val="0"/>
          <w:iCs w:val="0"/>
          <w:color w:val="1b1c1d"/>
          <w:sz w:val="24"/>
          <w:szCs w:val="24"/>
          <w:rtl w:val="0"/>
        </w:rPr>
        <w:t xml:space="preserve"> 尋找高度相關的資產是傳統配對交易策略的起點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需要強調的是，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相關性不等於因果關係</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。兩個變數之間存在相關性，可能只是巧合，或者是由於共同受到第三個因素的影響。此外，如前所述，直接計算非定態價格序列的相關性可能產生誤導性的虛假結果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。因此，相關性分析更適合應用於定態序列，例如資產的報酬率序列。</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金融市場中的相關性並非一成不變，而是會隨時間動態變化的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滾動相關性 (Rolling Correlation)</w:t>
      </w:r>
      <w:r w:rsidDel="00000000" w:rsidR="00000000" w:rsidRPr="00000000">
        <w:rPr>
          <w:rFonts w:ascii="Google Sans Text" w:cs="Google Sans Text" w:eastAsia="Google Sans Text" w:hAnsi="Google Sans Text"/>
          <w:i w:val="0"/>
          <w:iCs w:val="0"/>
          <w:color w:val="1b1c1d"/>
          <w:sz w:val="24"/>
          <w:szCs w:val="24"/>
          <w:rtl w:val="0"/>
        </w:rPr>
        <w:t xml:space="preserve"> 是一種捕捉這種動態變化的方法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。它通過在一個移動的時間窗口（例如 30 天、60 天或 90 天）內反覆計算相關係數，來觀察兩個資產之間的關係如何隨時間演變。這對於識別市場狀態的轉變（Regime Shift）或關係的短期穩定性非常有價值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雖然共整合檢定確認了長期均衡關係的存在，但滾動相關性分析為評估這種關係在短期內的穩定性和動態變化提供了關鍵信息。共整合檢定通常基於較長的歷史數據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，而金融市場的關係可能因結構性斷裂、政策變動或經濟環境演變而改變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。滾動相關性由於計算窗口較短且不斷移動，對近期的共同波動模式變化更為敏感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。如果一個先前被確認為共整合的配對，其滾動相關性出現顯著且持續的下降，這可能是一個早期警訊，表明由共整合檢定得出的長期關係正在減弱或破裂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。因此，監控滾動相關性可以作為對共整合關係穩定性假設的動態驗證，為配對交易策略增加一層重要的風險管理機制。</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3 節：工具分析：台灣個股期貨與債券 ETF</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台灣個股期貨 (SF)：市場概況與合約細節</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個股期貨 (Stock Futures, SF) 在台灣期貨交易所 (TAIFEX) 掛牌交易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。其標的資產涵蓋在台灣證券交易所 (TWSE) 或證券櫃檯買賣中心 (TPEx) 上市櫃的普通股、國內成分股 ETF，以及國外成分股 ETF 或境外 ETF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。這提供了廣泛的選擇，可用於構建配對交易的股票端。</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主要的合約規格與交易機制如下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合約單位:</w:t>
      </w:r>
      <w:r w:rsidDel="00000000" w:rsidR="00000000" w:rsidRPr="00000000">
        <w:rPr>
          <w:rFonts w:ascii="Google Sans Text" w:cs="Google Sans Text" w:eastAsia="Google Sans Text" w:hAnsi="Google Sans Text"/>
          <w:i w:val="0"/>
          <w:iCs w:val="0"/>
          <w:color w:val="1b1c1d"/>
          <w:sz w:val="24"/>
          <w:szCs w:val="24"/>
          <w:rtl w:val="0"/>
        </w:rPr>
        <w:t xml:space="preserve"> 股票標的通常為 2,000 股（亦可加掛 100 股小型合約）；國內 ETF 標的為 10,000 受益權單位（亦可加掛 1,000 單位小型合約）。</w:t>
      </w:r>
    </w:p>
    <w:p w:rsidR="00000000" w:rsidDel="00000000" w:rsidP="00000000" w:rsidRDefault="00000000" w:rsidRPr="00000000" w14:paraId="0000004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交易時間:</w:t>
      </w:r>
    </w:p>
    <w:p w:rsidR="00000000" w:rsidDel="00000000" w:rsidP="00000000" w:rsidRDefault="00000000" w:rsidRPr="00000000" w14:paraId="00000045">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一般交易時段：股票/國內 ETF 標的為上午 8:45 至下午 1:45；國外 ETF 標的為上午 8:45 至下午 4:15。</w:t>
      </w:r>
    </w:p>
    <w:p w:rsidR="00000000" w:rsidDel="00000000" w:rsidP="00000000" w:rsidRDefault="00000000" w:rsidRPr="00000000" w14:paraId="00000046">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盤後交易時段：下午 5:25 至次日上午 5:00（適用契約由期交所公告）。</w:t>
      </w:r>
    </w:p>
    <w:p w:rsidR="00000000" w:rsidDel="00000000" w:rsidP="00000000" w:rsidRDefault="00000000" w:rsidRPr="00000000" w14:paraId="00000047">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到期月份合約的最後交易日交易時間提前至下午 1:30 結束，且無盤後交易時段。</w:t>
      </w:r>
    </w:p>
    <w:p w:rsidR="00000000" w:rsidDel="00000000" w:rsidP="00000000" w:rsidRDefault="00000000" w:rsidRPr="00000000" w14:paraId="00000048">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結算方式:</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現金結算</w:t>
      </w:r>
      <w:r w:rsidDel="00000000" w:rsidR="00000000" w:rsidRPr="00000000">
        <w:rPr>
          <w:rFonts w:ascii="Google Sans Text" w:cs="Google Sans Text" w:eastAsia="Google Sans Text" w:hAnsi="Google Sans Text"/>
          <w:i w:val="0"/>
          <w:iCs w:val="0"/>
          <w:color w:val="1b1c1d"/>
          <w:sz w:val="24"/>
          <w:szCs w:val="24"/>
          <w:rtl w:val="0"/>
        </w:rPr>
        <w:t xml:space="preserve">。最後結算價是以最後結算日（即最後交易日）標的證券市場當日交易時間收盤前 60 分鐘內的算術平均價決定。</w:t>
      </w:r>
    </w:p>
    <w:p w:rsidR="00000000" w:rsidDel="00000000" w:rsidP="00000000" w:rsidRDefault="00000000" w:rsidRPr="00000000" w14:paraId="00000049">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合約月份:</w:t>
      </w:r>
      <w:r w:rsidDel="00000000" w:rsidR="00000000" w:rsidRPr="00000000">
        <w:rPr>
          <w:rFonts w:ascii="Google Sans Text" w:cs="Google Sans Text" w:eastAsia="Google Sans Text" w:hAnsi="Google Sans Text"/>
          <w:i w:val="0"/>
          <w:iCs w:val="0"/>
          <w:color w:val="1b1c1d"/>
          <w:sz w:val="24"/>
          <w:szCs w:val="24"/>
          <w:rtl w:val="0"/>
        </w:rPr>
        <w:t xml:space="preserve"> 提供交易當月起連續二個月份，再加上三月、六月、九月、十二月中三個接續的季月合約。</w:t>
      </w:r>
    </w:p>
    <w:p w:rsidR="00000000" w:rsidDel="00000000" w:rsidP="00000000" w:rsidRDefault="00000000" w:rsidRPr="00000000" w14:paraId="0000004A">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漲跌幅限制:</w:t>
      </w:r>
      <w:r w:rsidDel="00000000" w:rsidR="00000000" w:rsidRPr="00000000">
        <w:rPr>
          <w:rFonts w:ascii="Google Sans Text" w:cs="Google Sans Text" w:eastAsia="Google Sans Text" w:hAnsi="Google Sans Text"/>
          <w:i w:val="0"/>
          <w:iCs w:val="0"/>
          <w:color w:val="1b1c1d"/>
          <w:sz w:val="24"/>
          <w:szCs w:val="24"/>
          <w:rtl w:val="0"/>
        </w:rPr>
        <w:t xml:space="preserve"> 股票/國內 ETF 標的為前一一般交易時段每日結算價上下 10%；國外 ETF 標的為上下 15%。</w:t>
      </w:r>
    </w:p>
    <w:p w:rsidR="00000000" w:rsidDel="00000000" w:rsidP="00000000" w:rsidRDefault="00000000" w:rsidRPr="00000000" w14:paraId="0000004B">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最小升降單位 (Tick Size):</w:t>
      </w:r>
      <w:r w:rsidDel="00000000" w:rsidR="00000000" w:rsidRPr="00000000">
        <w:rPr>
          <w:rFonts w:ascii="Google Sans Text" w:cs="Google Sans Text" w:eastAsia="Google Sans Text" w:hAnsi="Google Sans Text"/>
          <w:i w:val="0"/>
          <w:iCs w:val="0"/>
          <w:color w:val="1b1c1d"/>
          <w:sz w:val="24"/>
          <w:szCs w:val="24"/>
          <w:rtl w:val="0"/>
        </w:rPr>
        <w:t xml:space="preserve"> 依標的證券價格區間而定，例如股價 100 元至 500 元以下者為 0.5 元；ETF 價格 50 元以上者為 0.05 元。詳細規則參見期交所規定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C">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保證金:</w:t>
      </w:r>
      <w:r w:rsidDel="00000000" w:rsidR="00000000" w:rsidRPr="00000000">
        <w:rPr>
          <w:rFonts w:ascii="Google Sans Text" w:cs="Google Sans Text" w:eastAsia="Google Sans Text" w:hAnsi="Google Sans Text"/>
          <w:i w:val="0"/>
          <w:iCs w:val="0"/>
          <w:color w:val="1b1c1d"/>
          <w:sz w:val="24"/>
          <w:szCs w:val="24"/>
          <w:rtl w:val="0"/>
        </w:rPr>
        <w:t xml:space="preserve"> 採保證金交易，交易人需繳納原始保證金與維持保證金。保證金水平由期交所依據 SPAN (Standard Portfolio Analysis of Risk) 系統計算並公告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。相較於直接交易股票，期貨交易具有較高的財務槓桿效應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D">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交易撮合:</w:t>
      </w:r>
      <w:r w:rsidDel="00000000" w:rsidR="00000000" w:rsidRPr="00000000">
        <w:rPr>
          <w:rFonts w:ascii="Google Sans Text" w:cs="Google Sans Text" w:eastAsia="Google Sans Text" w:hAnsi="Google Sans Text"/>
          <w:i w:val="0"/>
          <w:iCs w:val="0"/>
          <w:color w:val="1b1c1d"/>
          <w:sz w:val="24"/>
          <w:szCs w:val="24"/>
          <w:rtl w:val="0"/>
        </w:rPr>
        <w:t xml:space="preserve"> 採電子化交易，自 2002 年起交易時段全面採用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逐筆撮合</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。市場設有造市者以提升流動性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。接受網路下單及 DMA (Direct Market Access) 專線下單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E">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交易成本:</w:t>
      </w:r>
      <w:r w:rsidDel="00000000" w:rsidR="00000000" w:rsidRPr="00000000">
        <w:rPr>
          <w:rFonts w:ascii="Google Sans Text" w:cs="Google Sans Text" w:eastAsia="Google Sans Text" w:hAnsi="Google Sans Text"/>
          <w:i w:val="0"/>
          <w:iCs w:val="0"/>
          <w:color w:val="1b1c1d"/>
          <w:sz w:val="24"/>
          <w:szCs w:val="24"/>
          <w:rtl w:val="0"/>
        </w:rPr>
        <w:t xml:space="preserve"> 相較於同等值的股票交易，個股期貨的交易成本（手續費 + 交易稅）較低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。個股期貨交易稅率為契約金額的十萬分之二 (0.00002)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個股期貨的多樣性（涵蓋個股與 ETF）、現金結算的便利性以及較高的槓桿特性，使其成為構建台灣市場配對交易策略中股票端的靈活工具。廣泛的標的選擇允許交易者根據期望的特性（如行業、市值）來匹配債券 ETF。現金結算避免了實物股票交割的複雜性。高槓桿意味著可以用較少的資金控制相對較大的名目價值，這對於追求資本效率的配對交易策略可能具有吸引力（但也同時放大了風險）。較低的交易成本則有利於降低高頻交易策略的損耗，提升淨獲利潛力。</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已下市之十年期公債期貨 (GBF)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台灣期貨交易所曾於 2004 年 1 月 2 日推出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十年期政府公債期貨 (10-Year Government Bond Futures, GBF)</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。其合約標的是面額 500 萬元新台幣、票面利率 3% 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虛擬十年期政府公債</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其歷史合約規格重點包括：</w:t>
      </w:r>
    </w:p>
    <w:p w:rsidR="00000000" w:rsidDel="00000000" w:rsidP="00000000" w:rsidRDefault="00000000" w:rsidRPr="00000000" w14:paraId="00000053">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結算方式:</w:t>
      </w:r>
      <w:r w:rsidDel="00000000" w:rsidR="00000000" w:rsidRPr="00000000">
        <w:rPr>
          <w:rFonts w:ascii="Google Sans Text" w:cs="Google Sans Text" w:eastAsia="Google Sans Text" w:hAnsi="Google Sans Text"/>
          <w:i w:val="0"/>
          <w:iCs w:val="0"/>
          <w:color w:val="1b1c1d"/>
          <w:sz w:val="24"/>
          <w:szCs w:val="24"/>
          <w:rtl w:val="0"/>
        </w:rPr>
        <w:t xml:space="preserve"> 最初設計為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實物交割</w:t>
      </w:r>
      <w:r w:rsidDel="00000000" w:rsidR="00000000" w:rsidRPr="00000000">
        <w:rPr>
          <w:rFonts w:ascii="Google Sans Text" w:cs="Google Sans Text" w:eastAsia="Google Sans Text" w:hAnsi="Google Sans Text"/>
          <w:i w:val="0"/>
          <w:iCs w:val="0"/>
          <w:color w:val="1b1c1d"/>
          <w:sz w:val="24"/>
          <w:szCs w:val="24"/>
          <w:rtl w:val="0"/>
        </w:rPr>
        <w:t xml:space="preserve">，採用轉換因子 (Conversion Factor) 系統決定不同可交割債券的交割價格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。後來為解決賣方交割券源取得不易的問題，增加了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現金結算</w:t>
      </w:r>
      <w:r w:rsidDel="00000000" w:rsidR="00000000" w:rsidRPr="00000000">
        <w:rPr>
          <w:rFonts w:ascii="Google Sans Text" w:cs="Google Sans Text" w:eastAsia="Google Sans Text" w:hAnsi="Google Sans Text"/>
          <w:i w:val="0"/>
          <w:iCs w:val="0"/>
          <w:color w:val="1b1c1d"/>
          <w:sz w:val="24"/>
          <w:szCs w:val="24"/>
          <w:rtl w:val="0"/>
        </w:rPr>
        <w:t xml:space="preserve">的選項，其結算價計算方式歷經數次調整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4">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交易時間:</w:t>
      </w:r>
      <w:r w:rsidDel="00000000" w:rsidR="00000000" w:rsidRPr="00000000">
        <w:rPr>
          <w:rFonts w:ascii="Google Sans Text" w:cs="Google Sans Text" w:eastAsia="Google Sans Text" w:hAnsi="Google Sans Text"/>
          <w:i w:val="0"/>
          <w:iCs w:val="0"/>
          <w:color w:val="1b1c1d"/>
          <w:sz w:val="24"/>
          <w:szCs w:val="24"/>
          <w:rtl w:val="0"/>
        </w:rPr>
        <w:t xml:space="preserve"> 上午 8:45 至下午 1:45（最後交易日至中午 12:00）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漲跌限制:</w:t>
      </w:r>
      <w:r w:rsidDel="00000000" w:rsidR="00000000" w:rsidRPr="00000000">
        <w:rPr>
          <w:rFonts w:ascii="Google Sans Text" w:cs="Google Sans Text" w:eastAsia="Google Sans Text" w:hAnsi="Google Sans Text"/>
          <w:i w:val="0"/>
          <w:iCs w:val="0"/>
          <w:color w:val="1b1c1d"/>
          <w:sz w:val="24"/>
          <w:szCs w:val="24"/>
          <w:rtl w:val="0"/>
        </w:rPr>
        <w:t xml:space="preserve"> 以新台幣 3 元為限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6">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最小升降單位:</w:t>
      </w:r>
      <w:r w:rsidDel="00000000" w:rsidR="00000000" w:rsidRPr="00000000">
        <w:rPr>
          <w:rFonts w:ascii="Google Sans Text" w:cs="Google Sans Text" w:eastAsia="Google Sans Text" w:hAnsi="Google Sans Text"/>
          <w:i w:val="0"/>
          <w:iCs w:val="0"/>
          <w:color w:val="1b1c1d"/>
          <w:sz w:val="24"/>
          <w:szCs w:val="24"/>
          <w:rtl w:val="0"/>
        </w:rPr>
        <w:t xml:space="preserve"> 每百元 0.005 元（相當於每口合約價值變動 250 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然而，此十年期公債期貨合約已於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2019 年 9 月 12 日終止上市 (Delisted)</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iCs w:val="0"/>
          <w:color w:val="1b1c1d"/>
          <w:sz w:val="24"/>
          <w:szCs w:val="24"/>
          <w:rtl w:val="0"/>
        </w:rPr>
        <w:t xml:space="preserve">。此外，期交所先前亦曾推出三十天期商業本票利率期貨 (CPF)，也已於 2013 年 6 月下市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這意味著目前台灣期貨交易所</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並無</w:t>
      </w:r>
      <w:r w:rsidDel="00000000" w:rsidR="00000000" w:rsidRPr="00000000">
        <w:rPr>
          <w:rFonts w:ascii="Google Sans Text" w:cs="Google Sans Text" w:eastAsia="Google Sans Text" w:hAnsi="Google Sans Text"/>
          <w:i w:val="0"/>
          <w:iCs w:val="0"/>
          <w:color w:val="1b1c1d"/>
          <w:sz w:val="24"/>
          <w:szCs w:val="24"/>
          <w:rtl w:val="0"/>
        </w:rPr>
        <w:t xml:space="preserve">掛牌交易的長期政府公債期貨或其他利率期貨產品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iCs w:val="0"/>
          <w:color w:val="1b1c1d"/>
          <w:sz w:val="24"/>
          <w:szCs w:val="24"/>
          <w:rtl w:val="0"/>
        </w:rPr>
        <w:t xml:space="preserve">。此事實直接影響了探討「台灣十年期公債期貨」與個股期貨配對交易的可行性。</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由於原始的十年期公債期貨 (GBF) 已無法交易，任何希望執行類似策略（即利用利率產品與股票產品進行配對交易）的研究者或交易員，必須尋找市場上可行的替代工具來獲取所需的利率風險暴露。鑑於配對交易需要兩個可交易的工具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，尋找合適的替代品成為策略設計的首要任務。在台灣掛牌交易的債券 ETF，因其同樣追蹤債券市場表現且可在交易所便利交易，成為最自然且容易取得的候選替代品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iCs w:val="0"/>
          <w:color w:val="1b1c1d"/>
          <w:sz w:val="24"/>
          <w:szCs w:val="24"/>
          <w:rtl w:val="0"/>
        </w:rPr>
        <w:t xml:space="preserve">。然而，使用債券 ETF 作為替代品，也引入了原始 GBF 合約所沒有的複雜性，例如 ETF 的追蹤誤差、管理費用、以及潛在的信用風險和匯率風險等，這些都需要在後續的分析與策略制定中仔細考量。</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台灣債券 ETF 作為替代選項：概覽、類型、流動性與數據來源</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鑑於十年期公債期貨已下市，債券 ETF 成為在台灣交易所內獲取債券市場曝險的主要工具之一，可作為潛在的替代品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。近年來，台灣的債券 ETF 市場規模顯著成長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交易特性:</w:t>
      </w:r>
    </w:p>
    <w:p w:rsidR="00000000" w:rsidDel="00000000" w:rsidP="00000000" w:rsidRDefault="00000000" w:rsidRPr="00000000" w14:paraId="0000005D">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交易方式:</w:t>
      </w:r>
      <w:r w:rsidDel="00000000" w:rsidR="00000000" w:rsidRPr="00000000">
        <w:rPr>
          <w:rFonts w:ascii="Google Sans Text" w:cs="Google Sans Text" w:eastAsia="Google Sans Text" w:hAnsi="Google Sans Text"/>
          <w:i w:val="0"/>
          <w:iCs w:val="0"/>
          <w:color w:val="1b1c1d"/>
          <w:sz w:val="24"/>
          <w:szCs w:val="24"/>
          <w:rtl w:val="0"/>
        </w:rPr>
        <w:t xml:space="preserve"> 如同股票在 TWSE 或 TPEx 交易，可進行整張（1,000 受益權單位）或零股交易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信用交易與當沖:</w:t>
      </w:r>
      <w:r w:rsidDel="00000000" w:rsidR="00000000" w:rsidRPr="00000000">
        <w:rPr>
          <w:rFonts w:ascii="Google Sans Text" w:cs="Google Sans Text" w:eastAsia="Google Sans Text" w:hAnsi="Google Sans Text"/>
          <w:i w:val="0"/>
          <w:iCs w:val="0"/>
          <w:color w:val="1b1c1d"/>
          <w:sz w:val="24"/>
          <w:szCs w:val="24"/>
          <w:rtl w:val="0"/>
        </w:rPr>
        <w:t xml:space="preserve"> 可進行融資融券及當日沖銷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交易成本:</w:t>
      </w:r>
      <w:r w:rsidDel="00000000" w:rsidR="00000000" w:rsidRPr="00000000">
        <w:rPr>
          <w:rFonts w:ascii="Google Sans Text" w:cs="Google Sans Text" w:eastAsia="Google Sans Text" w:hAnsi="Google Sans Text"/>
          <w:i w:val="0"/>
          <w:iCs w:val="0"/>
          <w:color w:val="1b1c1d"/>
          <w:sz w:val="24"/>
          <w:szCs w:val="24"/>
          <w:rtl w:val="0"/>
        </w:rPr>
        <w:t xml:space="preserve"> 目前（至 2026 年底）</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免徵證券交易稅</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。交易手續費比照股票，由券商訂定，上限為千分之 1.425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。ETF 本身有內扣的管理費與保管費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0">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漲跌幅限制:</w:t>
      </w:r>
      <w:r w:rsidDel="00000000" w:rsidR="00000000" w:rsidRPr="00000000">
        <w:rPr>
          <w:rFonts w:ascii="Google Sans Text" w:cs="Google Sans Text" w:eastAsia="Google Sans Text" w:hAnsi="Google Sans Text"/>
          <w:i w:val="0"/>
          <w:iCs w:val="0"/>
          <w:color w:val="1b1c1d"/>
          <w:sz w:val="24"/>
          <w:szCs w:val="24"/>
          <w:rtl w:val="0"/>
        </w:rPr>
        <w:t xml:space="preserve"> 追蹤國內指數者為 10%；追蹤國外指數（大部分債券 ETF 屬此類）則</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無漲跌幅限制</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台灣市場主要債券 ETF 類型 (側重於潛在的 GBF 替代品):</w:t>
      </w:r>
    </w:p>
    <w:p w:rsidR="00000000" w:rsidDel="00000000" w:rsidP="00000000" w:rsidRDefault="00000000" w:rsidRPr="00000000" w14:paraId="00000062">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政府公債 ETF:</w:t>
      </w:r>
      <w:r w:rsidDel="00000000" w:rsidR="00000000" w:rsidRPr="00000000">
        <w:rPr>
          <w:rFonts w:ascii="Google Sans Text" w:cs="Google Sans Text" w:eastAsia="Google Sans Text" w:hAnsi="Google Sans Text"/>
          <w:i w:val="0"/>
          <w:iCs w:val="0"/>
          <w:color w:val="1b1c1d"/>
          <w:sz w:val="24"/>
          <w:szCs w:val="24"/>
          <w:rtl w:val="0"/>
        </w:rPr>
        <w:t xml:space="preserve"> 主要追蹤美國公債指數，涵蓋不同到期期限（如 1-3 年、7-10 年、20 年以上）。這是與原始 GBF 在信用風險上最接近的類別。代表性 ETF 包括：元大美債 20 年 (00679B)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、國泰 20 年美債 (00687B)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、富邦美債 20 年 (00696B)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、元大美債 7-10 (00697B)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、元大美債 1-3 (00719B)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 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3">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投資級公司債 ETF:</w:t>
      </w:r>
      <w:r w:rsidDel="00000000" w:rsidR="00000000" w:rsidRPr="00000000">
        <w:rPr>
          <w:rFonts w:ascii="Google Sans Text" w:cs="Google Sans Text" w:eastAsia="Google Sans Text" w:hAnsi="Google Sans Text"/>
          <w:i w:val="0"/>
          <w:iCs w:val="0"/>
          <w:color w:val="1b1c1d"/>
          <w:sz w:val="24"/>
          <w:szCs w:val="24"/>
          <w:rtl w:val="0"/>
        </w:rPr>
        <w:t xml:space="preserve"> 追蹤信用評級較高（如 BBB 級或以上）的公司債指數，多為美元計價的美國或全球公司債。代表性 ETF 包括：元大投資級公司債 (00720B)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、元大 AAA 至 A 公司債 (00751B)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、中信高評級公司債 (00772B)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、國泰投資級公司債 (00725B)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 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iCs w:val="0"/>
          <w:color w:val="1b1c1d"/>
          <w:sz w:val="24"/>
          <w:szCs w:val="24"/>
          <w:rtl w:val="0"/>
        </w:rPr>
        <w:t xml:space="preserve">。此類 ETF 除了利率風險外，還帶有信用風險。</w:t>
      </w:r>
    </w:p>
    <w:p w:rsidR="00000000" w:rsidDel="00000000" w:rsidP="00000000" w:rsidRDefault="00000000" w:rsidRPr="00000000" w14:paraId="00000064">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其他類型:</w:t>
      </w:r>
      <w:r w:rsidDel="00000000" w:rsidR="00000000" w:rsidRPr="00000000">
        <w:rPr>
          <w:rFonts w:ascii="Google Sans Text" w:cs="Google Sans Text" w:eastAsia="Google Sans Text" w:hAnsi="Google Sans Text"/>
          <w:i w:val="0"/>
          <w:iCs w:val="0"/>
          <w:color w:val="1b1c1d"/>
          <w:sz w:val="24"/>
          <w:szCs w:val="24"/>
          <w:rtl w:val="0"/>
        </w:rPr>
        <w:t xml:space="preserve"> 市場上亦有高收益債、新興市場債、特定產業債券 ETF 等，但因其風險特性與政府公債差異較大，較不適合作為 GBF 的直接替代品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w:t>
      </w:r>
      <w:r w:rsidDel="00000000" w:rsidR="00000000" w:rsidRPr="00000000">
        <w:rPr>
          <w:rFonts w:ascii="Google Sans Text" w:cs="Google Sans Text" w:eastAsia="Google Sans Text" w:hAnsi="Google Sans Text"/>
          <w:i w:val="0"/>
          <w:iCs w:val="0"/>
          <w:color w:val="1b1c1d"/>
          <w:sz w:val="24"/>
          <w:szCs w:val="24"/>
          <w:rtl w:val="0"/>
        </w:rPr>
        <w:t xml:space="preserve"> ETF 的流動性來源有二：次級市場的交易量，以及由授權參與者 (Authorized Participants, APs) 和造市商 (Market Makers) 執行的初級市場申購與贖回機制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iCs w:val="0"/>
          <w:color w:val="1b1c1d"/>
          <w:sz w:val="24"/>
          <w:szCs w:val="24"/>
          <w:rtl w:val="0"/>
        </w:rPr>
        <w:t xml:space="preserve">。因此，ETF 的實際可交易流動性往往高於螢幕上顯示的成交量（隱含流動性）</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iCs w:val="0"/>
          <w:color w:val="1b1c1d"/>
          <w:sz w:val="24"/>
          <w:szCs w:val="24"/>
          <w:rtl w:val="0"/>
        </w:rPr>
        <w:t xml:space="preserve">。台灣對 ETF 設有造市者報價義務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117</w:t>
      </w:r>
      <w:r w:rsidDel="00000000" w:rsidR="00000000" w:rsidRPr="00000000">
        <w:rPr>
          <w:rFonts w:ascii="Google Sans Text" w:cs="Google Sans Text" w:eastAsia="Google Sans Text" w:hAnsi="Google Sans Text"/>
          <w:i w:val="0"/>
          <w:iCs w:val="0"/>
          <w:color w:val="1b1c1d"/>
          <w:sz w:val="24"/>
          <w:szCs w:val="24"/>
          <w:rtl w:val="0"/>
        </w:rPr>
        <w:t xml:space="preserve">。但個別債券 ETF 的實際流動性仍有差異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。部分熱門債券 ETF 擁有龐大的資產管理規模 (AUM) 和活躍的交易量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使用債券 ETF 作為替代品的考量因素:</w:t>
      </w:r>
    </w:p>
    <w:p w:rsidR="00000000" w:rsidDel="00000000" w:rsidP="00000000" w:rsidRDefault="00000000" w:rsidRPr="00000000" w14:paraId="00000067">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追蹤指數:</w:t>
      </w:r>
      <w:r w:rsidDel="00000000" w:rsidR="00000000" w:rsidRPr="00000000">
        <w:rPr>
          <w:rFonts w:ascii="Google Sans Text" w:cs="Google Sans Text" w:eastAsia="Google Sans Text" w:hAnsi="Google Sans Text"/>
          <w:i w:val="0"/>
          <w:iCs w:val="0"/>
          <w:color w:val="1b1c1d"/>
          <w:sz w:val="24"/>
          <w:szCs w:val="24"/>
          <w:rtl w:val="0"/>
        </w:rPr>
        <w:t xml:space="preserve"> ETF 所追蹤的指數決定了其持債的平均存續期間 (Duration)、信用質量和地理分佈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。必須謹慎選擇以符合所需的利率曝險特性。</w:t>
      </w:r>
    </w:p>
    <w:p w:rsidR="00000000" w:rsidDel="00000000" w:rsidP="00000000" w:rsidRDefault="00000000" w:rsidRPr="00000000" w14:paraId="00000068">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追蹤誤差 (Tracking Error):</w:t>
      </w:r>
      <w:r w:rsidDel="00000000" w:rsidR="00000000" w:rsidRPr="00000000">
        <w:rPr>
          <w:rFonts w:ascii="Google Sans Text" w:cs="Google Sans Text" w:eastAsia="Google Sans Text" w:hAnsi="Google Sans Text"/>
          <w:i w:val="0"/>
          <w:iCs w:val="0"/>
          <w:color w:val="1b1c1d"/>
          <w:sz w:val="24"/>
          <w:szCs w:val="24"/>
          <w:rtl w:val="0"/>
        </w:rPr>
        <w:t xml:space="preserve"> ETF 的淨值表現可能因管理費用、保管費用、現金拖累或複製策略等因素而偏離其追蹤指數的報酬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。這引入了期貨合約不存在的基差風險 (Basis Risk)。台灣投信發行的美國公債 ETF 追蹤誤差普遍不大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9">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內扣費用 (Expense Ratio):</w:t>
      </w:r>
      <w:r w:rsidDel="00000000" w:rsidR="00000000" w:rsidRPr="00000000">
        <w:rPr>
          <w:rFonts w:ascii="Google Sans Text" w:cs="Google Sans Text" w:eastAsia="Google Sans Text" w:hAnsi="Google Sans Text"/>
          <w:i w:val="0"/>
          <w:iCs w:val="0"/>
          <w:color w:val="1b1c1d"/>
          <w:sz w:val="24"/>
          <w:szCs w:val="24"/>
          <w:rtl w:val="0"/>
        </w:rPr>
        <w:t xml:space="preserve"> ETF 需支付年度管理費和保管費，這會侵蝕投資報酬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。不同 ETF 的費用率有所不同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A">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信用風險 (非政府公債 ETF):</w:t>
      </w:r>
      <w:r w:rsidDel="00000000" w:rsidR="00000000" w:rsidRPr="00000000">
        <w:rPr>
          <w:rFonts w:ascii="Google Sans Text" w:cs="Google Sans Text" w:eastAsia="Google Sans Text" w:hAnsi="Google Sans Text"/>
          <w:i w:val="0"/>
          <w:iCs w:val="0"/>
          <w:color w:val="1b1c1d"/>
          <w:sz w:val="24"/>
          <w:szCs w:val="24"/>
          <w:rtl w:val="0"/>
        </w:rPr>
        <w:t xml:space="preserve"> 公司債 ETF 承擔發行人違約的風險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B">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匯率風險:</w:t>
      </w:r>
      <w:r w:rsidDel="00000000" w:rsidR="00000000" w:rsidRPr="00000000">
        <w:rPr>
          <w:rFonts w:ascii="Google Sans Text" w:cs="Google Sans Text" w:eastAsia="Google Sans Text" w:hAnsi="Google Sans Text"/>
          <w:i w:val="0"/>
          <w:iCs w:val="0"/>
          <w:color w:val="1b1c1d"/>
          <w:sz w:val="24"/>
          <w:szCs w:val="24"/>
          <w:rtl w:val="0"/>
        </w:rPr>
        <w:t xml:space="preserve"> 台灣掛牌的債券 ETF 大多追蹤美元計價指數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。雖然以新台幣交易，但其價值仍受美元兌新台幣匯率波動的影響（除非進行匯率避險）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數據來源:</w:t>
      </w:r>
      <w:r w:rsidDel="00000000" w:rsidR="00000000" w:rsidRPr="00000000">
        <w:rPr>
          <w:rFonts w:ascii="Google Sans Text" w:cs="Google Sans Text" w:eastAsia="Google Sans Text" w:hAnsi="Google Sans Text"/>
          <w:i w:val="0"/>
          <w:iCs w:val="0"/>
          <w:color w:val="1b1c1d"/>
          <w:sz w:val="24"/>
          <w:szCs w:val="24"/>
          <w:rtl w:val="0"/>
        </w:rPr>
        <w:t xml:space="preserve"> TWSE 和 TPEx 的網站提供上市櫃 ETF 的歷史價格與成交量數據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。金融數據供應商（如 MoneyDJ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iCs w:val="0"/>
          <w:color w:val="1b1c1d"/>
          <w:sz w:val="24"/>
          <w:szCs w:val="24"/>
          <w:rtl w:val="0"/>
        </w:rPr>
        <w:t xml:space="preserve">、財經 M 平方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114</w:t>
      </w:r>
      <w:r w:rsidDel="00000000" w:rsidR="00000000" w:rsidRPr="00000000">
        <w:rPr>
          <w:rFonts w:ascii="Google Sans Text" w:cs="Google Sans Text" w:eastAsia="Google Sans Text" w:hAnsi="Google Sans Text"/>
          <w:i w:val="0"/>
          <w:iCs w:val="0"/>
          <w:color w:val="1b1c1d"/>
          <w:sz w:val="24"/>
          <w:szCs w:val="24"/>
          <w:rtl w:val="0"/>
        </w:rPr>
        <w:t xml:space="preserve">、鉅亨網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119</w:t>
      </w:r>
      <w:r w:rsidDel="00000000" w:rsidR="00000000" w:rsidRPr="00000000">
        <w:rPr>
          <w:rFonts w:ascii="Google Sans Text" w:cs="Google Sans Text" w:eastAsia="Google Sans Text" w:hAnsi="Google Sans Text"/>
          <w:i w:val="0"/>
          <w:iCs w:val="0"/>
          <w:color w:val="1b1c1d"/>
          <w:sz w:val="24"/>
          <w:szCs w:val="24"/>
          <w:rtl w:val="0"/>
        </w:rPr>
        <w:t xml:space="preserve"> 等）也提供相關數據。ETF 發行人的網站則提供淨值 (NAV)、持股明細、費用率等資訊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選擇「正確」的債券 ETF 替代品並非易事，涉及多重權衡。使用美國公債 ETF（如 00679B 或 00687B）最能模擬原始 GBF 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信用風險</w:t>
      </w:r>
      <w:r w:rsidDel="00000000" w:rsidR="00000000" w:rsidRPr="00000000">
        <w:rPr>
          <w:rFonts w:ascii="Google Sans Text" w:cs="Google Sans Text" w:eastAsia="Google Sans Text" w:hAnsi="Google Sans Text"/>
          <w:i w:val="0"/>
          <w:iCs w:val="0"/>
          <w:color w:val="1b1c1d"/>
          <w:sz w:val="24"/>
          <w:szCs w:val="24"/>
          <w:rtl w:val="0"/>
        </w:rPr>
        <w:t xml:space="preserve">特徵（接近零風險），但同時引入了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匯率風險</w:t>
      </w:r>
      <w:r w:rsidDel="00000000" w:rsidR="00000000" w:rsidRPr="00000000">
        <w:rPr>
          <w:rFonts w:ascii="Google Sans Text" w:cs="Google Sans Text" w:eastAsia="Google Sans Text" w:hAnsi="Google Sans Text"/>
          <w:i w:val="0"/>
          <w:iCs w:val="0"/>
          <w:color w:val="1b1c1d"/>
          <w:sz w:val="24"/>
          <w:szCs w:val="24"/>
          <w:rtl w:val="0"/>
        </w:rPr>
        <w:t xml:space="preserve">（美元曝險）以及相對於台灣本土公債利率走勢的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基差風險</w:t>
      </w:r>
      <w:r w:rsidDel="00000000" w:rsidR="00000000" w:rsidRPr="00000000">
        <w:rPr>
          <w:rFonts w:ascii="Google Sans Text" w:cs="Google Sans Text" w:eastAsia="Google Sans Text" w:hAnsi="Google Sans Text"/>
          <w:i w:val="0"/>
          <w:iCs w:val="0"/>
          <w:color w:val="1b1c1d"/>
          <w:sz w:val="24"/>
          <w:szCs w:val="24"/>
          <w:rtl w:val="0"/>
        </w:rPr>
        <w:t xml:space="preserve">。這是因為目前台灣掛牌的債券 ETF 主要追蹤美國或全球指數，大多以美元計價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。選擇美國公債 ETF 雖然匹配了主權信用質量，但對於以新台幣為本位的交易者而言，需承擔美元兌新台幣的匯率波動風險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，且美國與台灣的利率週期可能存在差異。另一方面，若選擇美元投資級公司債 ETF（如 00772B 或 00751B），則在利率風險之外，又增加了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信用利差 (Credit Spread)</w:t>
      </w:r>
      <w:r w:rsidDel="00000000" w:rsidR="00000000" w:rsidRPr="00000000">
        <w:rPr>
          <w:rFonts w:ascii="Google Sans Text" w:cs="Google Sans Text" w:eastAsia="Google Sans Text" w:hAnsi="Google Sans Text"/>
          <w:i w:val="0"/>
          <w:iCs w:val="0"/>
          <w:color w:val="1b1c1d"/>
          <w:sz w:val="24"/>
          <w:szCs w:val="24"/>
          <w:rtl w:val="0"/>
        </w:rPr>
        <w:t xml:space="preserve"> 波動的風險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。信用利差的變化可能改變其與台灣個股期貨的關係模式，使其不同於純粹的政府公債工具。因此，替代 ETF 的選擇從根本上影響了配對交易的性質和風險構成，交易者必須仔細評估願意接受或管理的風險類型（匯率風險、信用利差風險、美台利率基差風險等）。</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台灣市場金融工具之歷史數據獲取</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獲取高質量、長週期的歷史數據是進行量化策略研究與回測的基礎。針對本報告涉及的台灣金融工具，數據獲取途徑與考量如下：</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台灣期貨交易所 (TAIFEX) - 個股期貨:</w:t>
      </w:r>
    </w:p>
    <w:p w:rsidR="00000000" w:rsidDel="00000000" w:rsidP="00000000" w:rsidRDefault="00000000" w:rsidRPr="00000000" w14:paraId="00000071">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官方數據:</w:t>
      </w:r>
    </w:p>
    <w:p w:rsidR="00000000" w:rsidDel="00000000" w:rsidP="00000000" w:rsidRDefault="00000000" w:rsidRPr="00000000" w14:paraId="00000072">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提供每日交易行情報告（開高低收、成交量、未平倉量等）</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3">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網站提供歷史日行情下載功能，但通常有時間範圍限制（如下載區間一次最多一個月）或提供年度壓縮檔（回溯至 1998 年）</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4">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提供最近 30 個交易日的逐筆交易資料 (Time &amp; Sales) 下載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5">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獲取更長期的歷史數據（尤其是高頻數據）通常需要填寫申請表向期交所</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購買</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期交所</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不提供</w:t>
      </w:r>
      <w:r w:rsidDel="00000000" w:rsidR="00000000" w:rsidRPr="00000000">
        <w:rPr>
          <w:rFonts w:ascii="Google Sans Text" w:cs="Google Sans Text" w:eastAsia="Google Sans Text" w:hAnsi="Google Sans Text"/>
          <w:i w:val="0"/>
          <w:iCs w:val="0"/>
          <w:color w:val="1b1c1d"/>
          <w:sz w:val="24"/>
          <w:szCs w:val="24"/>
          <w:rtl w:val="0"/>
        </w:rPr>
        <w:t xml:space="preserve">直接連接歷史數據庫的 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第三方數據商:</w:t>
      </w:r>
    </w:p>
    <w:p w:rsidR="00000000" w:rsidDel="00000000" w:rsidP="00000000" w:rsidRDefault="00000000" w:rsidRPr="00000000" w14:paraId="00000078">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可通過授權的數據分銷商獲取數據，例如 LSEG (Refinitiv)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126</w:t>
      </w:r>
      <w:r w:rsidDel="00000000" w:rsidR="00000000" w:rsidRPr="00000000">
        <w:rPr>
          <w:rFonts w:ascii="Google Sans Text" w:cs="Google Sans Text" w:eastAsia="Google Sans Text" w:hAnsi="Google Sans Text"/>
          <w:i w:val="0"/>
          <w:iCs w:val="0"/>
          <w:color w:val="1b1c1d"/>
          <w:sz w:val="24"/>
          <w:szCs w:val="24"/>
          <w:rtl w:val="0"/>
        </w:rPr>
        <w:t xml:space="preserve">、Bloomberg、Reuters 等。LSEG 提及提供自 1998 年起的數據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126</w:t>
      </w:r>
      <w:r w:rsidDel="00000000" w:rsidR="00000000" w:rsidRPr="00000000">
        <w:rPr>
          <w:rFonts w:ascii="Google Sans Text" w:cs="Google Sans Text" w:eastAsia="Google Sans Text" w:hAnsi="Google Sans Text"/>
          <w:i w:val="0"/>
          <w:iCs w:val="0"/>
          <w:color w:val="1b1c1d"/>
          <w:sz w:val="24"/>
          <w:szCs w:val="24"/>
          <w:rtl w:val="0"/>
        </w:rPr>
        <w:t xml:space="preserve">。芝商所的 DataMine 服務僅適用於 CME 產品，不適用於 TAIFEX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台灣證券交易所 (TWSE) / 證券櫃檯買賣中心 (TPEx) - 債券 ETF:</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官方數據:</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交易所網站提供 ETF 的每日歷史價格與成交量查詢及下載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。TPEx 的數據似乎自 2017 年起提供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政府資料開放平臺 (data.gov.tw) 可能彙總部分交易所數據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128</w:t>
      </w:r>
      <w:r w:rsidDel="00000000" w:rsidR="00000000" w:rsidRPr="00000000">
        <w:rPr>
          <w:rFonts w:ascii="Google Sans Text" w:cs="Google Sans Text" w:eastAsia="Google Sans Text" w:hAnsi="Google Sans Text"/>
          <w:i w:val="0"/>
          <w:iCs w:val="0"/>
          <w:color w:val="1b1c1d"/>
          <w:sz w:val="24"/>
          <w:szCs w:val="24"/>
          <w:rtl w:val="0"/>
        </w:rPr>
        <w:t xml:space="preserve">。證交所亦設有數據平台 (data.twse.com.tw)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第三方數據商與平台:</w:t>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眾多金融資訊網站（如 MoneyDJ、財經 M 平方、鉅亨網、TradingView 等）彙總並展示 ETF 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證券經紀商的交易平台通常也提供歷史數據查詢功能。</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ETF 發行人:</w:t>
      </w:r>
      <w:r w:rsidDel="00000000" w:rsidR="00000000" w:rsidRPr="00000000">
        <w:rPr>
          <w:rFonts w:ascii="Google Sans Text" w:cs="Google Sans Text" w:eastAsia="Google Sans Text" w:hAnsi="Google Sans Text"/>
          <w:i w:val="0"/>
          <w:iCs w:val="0"/>
          <w:color w:val="1b1c1d"/>
          <w:sz w:val="24"/>
          <w:szCs w:val="24"/>
          <w:rtl w:val="0"/>
        </w:rPr>
        <w:t xml:space="preserve"> 發行人網站提供 ETF 的淨值 (NAV)、成分股/債券明細、費用率等基本資料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數據質量考量:</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數據清洗:</w:t>
      </w:r>
      <w:r w:rsidDel="00000000" w:rsidR="00000000" w:rsidRPr="00000000">
        <w:rPr>
          <w:rFonts w:ascii="Google Sans Text" w:cs="Google Sans Text" w:eastAsia="Google Sans Text" w:hAnsi="Google Sans Text"/>
          <w:i w:val="0"/>
          <w:iCs w:val="0"/>
          <w:color w:val="1b1c1d"/>
          <w:sz w:val="24"/>
          <w:szCs w:val="24"/>
          <w:rtl w:val="0"/>
        </w:rPr>
        <w:t xml:space="preserve"> 原始數據可能包含錯誤或缺失值，需要進行清洗。</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數據調整:</w:t>
      </w:r>
      <w:r w:rsidDel="00000000" w:rsidR="00000000" w:rsidRPr="00000000">
        <w:rPr>
          <w:rFonts w:ascii="Google Sans Text" w:cs="Google Sans Text" w:eastAsia="Google Sans Text" w:hAnsi="Google Sans Text"/>
          <w:i w:val="0"/>
          <w:iCs w:val="0"/>
          <w:color w:val="1b1c1d"/>
          <w:sz w:val="24"/>
          <w:szCs w:val="24"/>
          <w:rtl w:val="0"/>
        </w:rPr>
        <w:t xml:space="preserve"> 期貨數據需處理合約滾動 (Rollover) 的問題；ETF 數據可能需要根據其標的資產的除權息或分割進行調整。</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時間戳同步:</w:t>
      </w:r>
      <w:r w:rsidDel="00000000" w:rsidR="00000000" w:rsidRPr="00000000">
        <w:rPr>
          <w:rFonts w:ascii="Google Sans Text" w:cs="Google Sans Text" w:eastAsia="Google Sans Text" w:hAnsi="Google Sans Text"/>
          <w:i w:val="0"/>
          <w:iCs w:val="0"/>
          <w:color w:val="1b1c1d"/>
          <w:sz w:val="24"/>
          <w:szCs w:val="24"/>
          <w:rtl w:val="0"/>
        </w:rPr>
        <w:t xml:space="preserve"> 使用高頻數據時，確保不同來源或不同工具的時間戳能夠精確對齊至關重要，尤其是在進行跨市場或跨工具分析時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。若能獲取交易所接收時間戳 (Receive Timestamp)，有助於同步化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需要在台灣市場進行嚴謹量化回測的交易者而言，獲取乾淨、長期且高頻率的歷史數據可能是一項挑戰，且可能伴隨較高成本，尤其是對散戶交易者。官方交易所網站提供的免費數據，在歷史深度（如逐筆資料僅近 30 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）或數據粒度（如僅提供日線或年線數據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iCs w:val="0"/>
          <w:color w:val="1b1c1d"/>
          <w:sz w:val="24"/>
          <w:szCs w:val="24"/>
          <w:rtl w:val="0"/>
        </w:rPr>
        <w:t xml:space="preserve">）上可能存在限制。獲取詳盡的歷史高頻數據通常需要直接向交易所購買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122</w:t>
      </w:r>
      <w:r w:rsidDel="00000000" w:rsidR="00000000" w:rsidRPr="00000000">
        <w:rPr>
          <w:rFonts w:ascii="Google Sans Text" w:cs="Google Sans Text" w:eastAsia="Google Sans Text" w:hAnsi="Google Sans Text"/>
          <w:i w:val="0"/>
          <w:iCs w:val="0"/>
          <w:color w:val="1b1c1d"/>
          <w:sz w:val="24"/>
          <w:szCs w:val="24"/>
          <w:rtl w:val="0"/>
        </w:rPr>
        <w:t xml:space="preserve"> 或訂閱第三方數據服務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126</w:t>
      </w:r>
      <w:r w:rsidDel="00000000" w:rsidR="00000000" w:rsidRPr="00000000">
        <w:rPr>
          <w:rFonts w:ascii="Google Sans Text" w:cs="Google Sans Text" w:eastAsia="Google Sans Text" w:hAnsi="Google Sans Text"/>
          <w:i w:val="0"/>
          <w:iCs w:val="0"/>
          <w:color w:val="1b1c1d"/>
          <w:sz w:val="24"/>
          <w:szCs w:val="24"/>
          <w:rtl w:val="0"/>
        </w:rPr>
        <w:t xml:space="preserve">，這可能涉及不菲的費用。此外，無論數據來源為何，在使用於量化模型之前，通常都需要進行大量的數據清洗、整理和調整工作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，這對需要深度歷史分析或高頻交易訊號的策略構成了一定的進入門檻。</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表 1：台灣個股期貨與代表性債券 ETF 合約規格比較</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個股期貨 (SF)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債券 ETF (以 00679B 為例)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交易所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台灣期貨交易所 (TAIFEX)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證券櫃檯買賣中心 (TPEx)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代表性代碼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如 CDF (台積電期貨)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00679B (元大美債20年)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標的資產/指數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上市櫃股票/ETF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ICE 美國政府 20+ 年期債券指數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合約價值/乘數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 通常 2000 股；ETF: 通常 10000 單位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每受益權單位市價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每點/單位價值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依標的股價與合約規格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依市價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最小升降單位(TWD)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依價格級距變動 (如 0.01, 0.05, 0.1, 0.5...)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通常為 0.01 或 0.05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每日漲跌幅限制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股票/國內 ETF: ±10%；國外 ETF: ±15%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無漲跌幅限制 (因追蹤國外指數)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交易時間 (一般)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8:45-13:45 (股票/國內ETF) 或 8:45-16:15 (國外ETF)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9:00-13:30 (同台股交易時間)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盤後交易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有 (下午 5:25 - 次日 5:00)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結算方式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現金結算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股票交割 (買賣受益憑證)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保證金要求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依 TAIFEX SPAN 計算 (約合約價值 10%-20%)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股票交易無需保證金 (融資另計)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主要費用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手續費 + 交易稅 (0.00002)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手續費 + 內扣費用 (00679B 約 0.10%-0.12%)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(目前免證交稅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註：此表為示意比較，具體規格請參考各交易所及發行人最新公告。</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此表清晰地對比了配對交易兩端的潛在工具在操作特性上的關鍵差異，包括槓桿水平（由保證金要求體現）、交易粒度（最小變動值）、交易時間覆蓋、結算機制以及持續成本（ETF 內扣費用）。這些差異對於策略的部位規模計算、風險參數設定以及回測中的成本估算至關重要。</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表 2：台灣主要債券 ETF 概覽 (潛在 GBF 替代品)</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代碼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簡稱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發行投信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追蹤指數/資產類別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平均存續期 (年)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費用率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AUM (億台幣)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交易所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00679B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元大美債20年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ICE 美國政府 20+ 年期債券指數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0.10-0.12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00687B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國泰20年美債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國泰投信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彭博 20 年期(以上)美國公債指數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0.10-0.20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00772B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中信高評級公司債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中信投信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彭博 10 年期以上高評級美元公司債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0.20-0.40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00751B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元大AAA至A公司債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彭博美國 20+ 年期 AAA-A 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0.20-0.30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00720B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元大投資級公司債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彭博美國 20+ 年期 BBB 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0.30-0.40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00697B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元大美債7-10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ICE 美國政府 7-10 年期債券指數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0.15-0.20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00719B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元大美債1-3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元大投信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ICE 美國政府 1-3 年期債券指數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0.15-0.20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TPEx</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註：平均存續期為約略值，可能隨市場變動；費用率可能依基金規模變動；AUM 為截至 2024 年第一季度末或相近時間點的大約值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101</w:t>
      </w:r>
      <w:r w:rsidDel="00000000" w:rsidR="00000000" w:rsidRPr="00000000">
        <w:rPr>
          <w:rFonts w:ascii="Google Sans Text" w:cs="Google Sans Text" w:eastAsia="Google Sans Text" w:hAnsi="Google Sans Text"/>
          <w:i w:val="1"/>
          <w:iCs w:val="1"/>
          <w:color w:val="1b1c1d"/>
          <w:sz w:val="24"/>
          <w:szCs w:val="24"/>
          <w:rtl w:val="0"/>
        </w:rPr>
        <w:t xml:space="preserve">。具體數據請參考發行人最新公告。</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此表彙整了台灣市場上較具代表性且規模較大的債券 ETF，特別是那些可能被考慮用來替代已下市的十年期公債期貨的標的。表格便於比較不同 ETF 在發行人、追蹤標的（影響信用風險）、存續期（影響利率敏感度）、成本（費用率）以及市場規模（AUM）上的差異，有助於為後續的實證分析和策略回測選擇合適的債券端工具。</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4 節：實證分析：台灣債券 ETF vs. 個股期貨</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配對選擇方法論</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選擇用於共整合與相關性分析的具體個股期貨和債券 ETF 配對時，需考量以下因素：</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經濟關聯性:</w:t>
      </w:r>
      <w:r w:rsidDel="00000000" w:rsidR="00000000" w:rsidRPr="00000000">
        <w:rPr>
          <w:rFonts w:ascii="Google Sans Text" w:cs="Google Sans Text" w:eastAsia="Google Sans Text" w:hAnsi="Google Sans Text"/>
          <w:i w:val="0"/>
          <w:iCs w:val="0"/>
          <w:color w:val="1b1c1d"/>
          <w:sz w:val="24"/>
          <w:szCs w:val="24"/>
          <w:rtl w:val="0"/>
        </w:rPr>
        <w:t xml:space="preserve"> 是否存在理論基礎支持兩者之間可能存在長期關係？例如，利率變動可能影響股票估值（貼現率）</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133</w:t>
      </w:r>
      <w:r w:rsidDel="00000000" w:rsidR="00000000" w:rsidRPr="00000000">
        <w:rPr>
          <w:rFonts w:ascii="Google Sans Text" w:cs="Google Sans Text" w:eastAsia="Google Sans Text" w:hAnsi="Google Sans Text"/>
          <w:i w:val="0"/>
          <w:iCs w:val="0"/>
          <w:color w:val="1b1c1d"/>
          <w:sz w:val="24"/>
          <w:szCs w:val="24"/>
          <w:rtl w:val="0"/>
        </w:rPr>
        <w:t xml:space="preserve">，或者在市場風險趨避升高時，資金可能從股市流向債市（或反之），形成某種反向關係。然而，這種關係可能不穩定或受其他因素主導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w:t>
      </w:r>
      <w:r w:rsidDel="00000000" w:rsidR="00000000" w:rsidRPr="00000000">
        <w:rPr>
          <w:rFonts w:ascii="Google Sans Text" w:cs="Google Sans Text" w:eastAsia="Google Sans Text" w:hAnsi="Google Sans Text"/>
          <w:i w:val="0"/>
          <w:iCs w:val="0"/>
          <w:color w:val="1b1c1d"/>
          <w:sz w:val="24"/>
          <w:szCs w:val="24"/>
          <w:rtl w:val="0"/>
        </w:rPr>
        <w:t xml:space="preserve"> 確保配對中的兩種工具都具有足夠的市場流動性，以便在產生交易訊號時能夠有效執行交易，避免過大的滑價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。對於 ETF，可參考其資產管理規模 (AUM) 和日均成交量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；對於期貨，則可參考其成交量和未平倉量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數據可得性:</w:t>
      </w:r>
      <w:r w:rsidDel="00000000" w:rsidR="00000000" w:rsidRPr="00000000">
        <w:rPr>
          <w:rFonts w:ascii="Google Sans Text" w:cs="Google Sans Text" w:eastAsia="Google Sans Text" w:hAnsi="Google Sans Text"/>
          <w:i w:val="0"/>
          <w:iCs w:val="0"/>
          <w:color w:val="1b1c1d"/>
          <w:sz w:val="24"/>
          <w:szCs w:val="24"/>
          <w:rtl w:val="0"/>
        </w:rPr>
        <w:t xml:space="preserve"> 確認所選工具在預計的分析期間內擁有足夠長度且質量可靠的歷史數據（參見 3.4 節）。</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基於上述考量，本報告選擇以下代表性配對進行初步分析：</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配對 1:</w:t>
      </w:r>
      <w:r w:rsidDel="00000000" w:rsidR="00000000" w:rsidRPr="00000000">
        <w:rPr>
          <w:rFonts w:ascii="Google Sans Text" w:cs="Google Sans Text" w:eastAsia="Google Sans Text" w:hAnsi="Google Sans Text"/>
          <w:i w:val="0"/>
          <w:iCs w:val="0"/>
          <w:color w:val="1b1c1d"/>
          <w:sz w:val="24"/>
          <w:szCs w:val="24"/>
          <w:rtl w:val="0"/>
        </w:rPr>
        <w:t xml:space="preserve"> 台灣加權股價指數期貨 (TXF) vs. 元大美債 20 年 ETF (00679B) - 探討台灣整體股市與美國長期公債的關係。</w:t>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配對 2:</w:t>
      </w:r>
      <w:r w:rsidDel="00000000" w:rsidR="00000000" w:rsidRPr="00000000">
        <w:rPr>
          <w:rFonts w:ascii="Google Sans Text" w:cs="Google Sans Text" w:eastAsia="Google Sans Text" w:hAnsi="Google Sans Text"/>
          <w:i w:val="0"/>
          <w:iCs w:val="0"/>
          <w:color w:val="1b1c1d"/>
          <w:sz w:val="24"/>
          <w:szCs w:val="24"/>
          <w:rtl w:val="0"/>
        </w:rPr>
        <w:t xml:space="preserve"> 台灣加權股價指數期貨 (TXF) vs. 中信高評級公司債 ETF (00772B) - 探討台灣整體股市與美國投資級公司債的關係，引入信用利差因素。</w:t>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配對 3:</w:t>
      </w:r>
      <w:r w:rsidDel="00000000" w:rsidR="00000000" w:rsidRPr="00000000">
        <w:rPr>
          <w:rFonts w:ascii="Google Sans Text" w:cs="Google Sans Text" w:eastAsia="Google Sans Text" w:hAnsi="Google Sans Text"/>
          <w:i w:val="0"/>
          <w:iCs w:val="0"/>
          <w:color w:val="1b1c1d"/>
          <w:sz w:val="24"/>
          <w:szCs w:val="24"/>
          <w:rtl w:val="0"/>
        </w:rPr>
        <w:t xml:space="preserve"> 電子類股指數期貨 (TEF) vs. 元大美債 20 年 ETF (00679B) - 探討科技股權重高的台灣電子業與美國長債的關係。</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共整合檢定</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在進行共整合檢定前，首先需對所選配對的價格序列進行單根檢定，以確認它們是否均為 I(1) 過程。假設 ADF 檢定結果支持此假設。</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檢定方法應用:</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對於雙變數配對（如 TXF vs. 00679B），可採用 Engle-Granger 兩步驟法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為確保結果穩健性，或在考慮多個工具（例如同時考慮 TXF、TEF、00679B）時，應採用 Johansen 檢定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。Johansen 檢定需設定 VAR 模型的落後期數（可依據 AIC/BIC 準則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）以及是否包含截距項或趨勢項。</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結果呈現與解讀:</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檢定結果應包含檢定統計量（ADF 統計量、Trace 統計量、最大特徵值統計量）、相應的臨界值和 P 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。根據這些數值判斷是否拒絕「不存在共整合關係」的虛無假設。若拒絕虛無假設，則表示找到了具有統計顯著性的長期均衡關係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。Johansen 檢定還能指出存在的共整合向量數量。</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表 3：共整合檢定結果摘要 (示意性)</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配對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分析期間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檢定方法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檢定統計量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5% 臨界值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 值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共整合結果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共整合向量數 (Johansen)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TXF vs. 00679B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Engle-Granger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ADF =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未發現共整合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TXF vs. 00772B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Engle-Granger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ADF = -3.6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發現共整合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TEF vs. 00679B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Engle-Granger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ADF = -2.8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未發現共整合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TXF, 00679B, 00772B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Johansen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Trace=..., MaxEig=...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發現 1 個共整合關係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註：此表數據為假設，僅作說明格式之用。實際結果需通過嚴謹的計量分析得出。</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此表系統性地呈現了判斷長期均衡關係是否存在的核心統計證據。它允許快速比較不同配對和檢定方法的結果，並為篩選用於交易策略的候選配對提供了主要依據，因為共整合是配對交易理論的基石。</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4.3 相關性分析</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方法:</w:t>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計算所選配對的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報酬率序列</w:t>
      </w:r>
      <w:r w:rsidDel="00000000" w:rsidR="00000000" w:rsidRPr="00000000">
        <w:rPr>
          <w:rFonts w:ascii="Google Sans Text" w:cs="Google Sans Text" w:eastAsia="Google Sans Text" w:hAnsi="Google Sans Text"/>
          <w:i w:val="0"/>
          <w:iCs w:val="0"/>
          <w:color w:val="1b1c1d"/>
          <w:sz w:val="24"/>
          <w:szCs w:val="24"/>
          <w:rtl w:val="0"/>
        </w:rPr>
        <w:t xml:space="preserve">（通常使用日報酬率或對數報酬率，因其更可能滿足定態性假設）在整個分析期間的皮爾森相關係數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計算並繪製</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滾動相關係數</w:t>
      </w:r>
      <w:r w:rsidDel="00000000" w:rsidR="00000000" w:rsidRPr="00000000">
        <w:rPr>
          <w:rFonts w:ascii="Google Sans Text" w:cs="Google Sans Text" w:eastAsia="Google Sans Text" w:hAnsi="Google Sans Text"/>
          <w:i w:val="0"/>
          <w:iCs w:val="0"/>
          <w:color w:val="1b1c1d"/>
          <w:sz w:val="24"/>
          <w:szCs w:val="24"/>
          <w:rtl w:val="0"/>
        </w:rPr>
        <w:t xml:space="preserve">，選擇適當的滾動窗口（如 30 天、60 天、90 天），以觀察關係隨時間的動態變化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結果呈現與解讀:</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呈現靜態相關係數值，並展示滾動相關係數的時間序列圖。分析相關性的強度與方向（正相關或負相關）。觀察滾動相關性是否穩定，是否存在明顯的週期性或趨勢性變化？這些發現如何補充或印證共整合檢定的結果？</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表 4：相關性分析結果摘要 (示意性)</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配對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分析期間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靜態相關係數 (日報酬率)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滾動窗口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平均滾動相關係數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滾動相關係數標準差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最小滾動相關係數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最大滾動相關係數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TXF vs. 00679B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TXF vs. 00772B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TEF vs. 00679B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2018/01-2023/12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0.35</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註：此表數據為假設，僅作說明格式之用。</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量化了配對資產在短中期內的共同運動及其穩定性。它補充了共整合分析的結果，展示了配對關係隨時間變化的動態。例如，一個靜態相關性高但滾動相關性波動劇烈的配對，可能不如一個靜態相關性中等但滾動相關性穩定的配對可靠。這有助於理解配對關係的動態特性，為風險管理和交易訊號的精煉提供信息。</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4.4 潛在交易配對的識別</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綜合共整合檢定和相關性分析的結果，可以初步篩選出較有潛力的交易配對。優先考慮那些：</w:t>
      </w:r>
    </w:p>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通過共整合檢定:</w:t>
      </w:r>
      <w:r w:rsidDel="00000000" w:rsidR="00000000" w:rsidRPr="00000000">
        <w:rPr>
          <w:rFonts w:ascii="Google Sans Text" w:cs="Google Sans Text" w:eastAsia="Google Sans Text" w:hAnsi="Google Sans Text"/>
          <w:i w:val="0"/>
          <w:iCs w:val="0"/>
          <w:color w:val="1b1c1d"/>
          <w:sz w:val="24"/>
          <w:szCs w:val="24"/>
          <w:rtl w:val="0"/>
        </w:rPr>
        <w:t xml:space="preserve"> 表明存在統計上顯著的長期均衡關係。</w:t>
      </w:r>
    </w:p>
    <w:p w:rsidR="00000000" w:rsidDel="00000000" w:rsidP="00000000" w:rsidRDefault="00000000" w:rsidRPr="00000000" w14:paraId="0000015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具有相對穩定的相關性:</w:t>
      </w:r>
      <w:r w:rsidDel="00000000" w:rsidR="00000000" w:rsidRPr="00000000">
        <w:rPr>
          <w:rFonts w:ascii="Google Sans Text" w:cs="Google Sans Text" w:eastAsia="Google Sans Text" w:hAnsi="Google Sans Text"/>
          <w:i w:val="0"/>
          <w:iCs w:val="0"/>
          <w:color w:val="1b1c1d"/>
          <w:sz w:val="24"/>
          <w:szCs w:val="24"/>
          <w:rtl w:val="0"/>
        </w:rPr>
        <w:t xml:space="preserve"> 滾動相關性分析顯示其關係沒有出現劇烈或持續性的惡化。</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基於示意性的結果（表 3 和表 4），TXF vs. 00772B 似乎是一個潛在的候選配對，因為它通過了共整合檢定，且其相關性（雖然不高）的波動性相對較小。然而，TXF vs. 00679B 和 TEF vs. 00679B 在此示意性分析中未能找到共整合關係，可能不適合基於此模型的配對交易。</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值得注意的是，在實際分析中，尋找台灣大盤股價指數期貨（如 TXF）與主要追蹤美國公債的 ETF（如 00679B）之間穩定且顯著的共整合關係可能存在挑戰。這是因為兩者的主要驅動因素存在差異：前者更多受台灣本地經濟、企業盈利、產業輪動及全球風險偏好影響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，而後者主要受美國利率預期、通膨前景、聯準會政策及全球避險需求驅動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。雖然利率會影響股票估值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133</w:t>
      </w:r>
      <w:r w:rsidDel="00000000" w:rsidR="00000000" w:rsidRPr="00000000">
        <w:rPr>
          <w:rFonts w:ascii="Google Sans Text" w:cs="Google Sans Text" w:eastAsia="Google Sans Text" w:hAnsi="Google Sans Text"/>
          <w:i w:val="0"/>
          <w:iCs w:val="0"/>
          <w:color w:val="1b1c1d"/>
          <w:sz w:val="24"/>
          <w:szCs w:val="24"/>
          <w:rtl w:val="0"/>
        </w:rPr>
        <w:t xml:space="preserve">，但兩者的主導驅動因素在地理範圍和性質上常有不同。共整合要求的是一個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穩定</w:t>
      </w:r>
      <w:r w:rsidDel="00000000" w:rsidR="00000000" w:rsidRPr="00000000">
        <w:rPr>
          <w:rFonts w:ascii="Google Sans Text" w:cs="Google Sans Text" w:eastAsia="Google Sans Text" w:hAnsi="Google Sans Text"/>
          <w:i w:val="0"/>
          <w:iCs w:val="0"/>
          <w:color w:val="1b1c1d"/>
          <w:sz w:val="24"/>
          <w:szCs w:val="24"/>
          <w:rtl w:val="0"/>
        </w:rPr>
        <w:t xml:space="preserve">的長期均衡關係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而台灣股市與美國公債之間的關係可能更容易受到市場狀態轉變（例如，不同通膨環境下股債相關性的變化）的影響，使得找到持續穩定的共整合關係變得更加困難。相比之下，同一資產類別內部或經濟聯繫緊密的配對（如可口可樂 vs. 百事可樂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；WTI 原油 vs. Brent 原油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）因共享更多基本面驅動因素，理論上更容易找到共整合關係。因此，跨資產類別（尤其是跨國界）的配對交易在本質上更為複雜。</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5 節：台灣市場配對交易策略回測</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策略設計：基於價差分析的進出場規則</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在確定潛在的共整合配對後，下一步是設計具體的交易規則進行回測。</w:t>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價差計算:</w:t>
      </w:r>
      <w:r w:rsidDel="00000000" w:rsidR="00000000" w:rsidRPr="00000000">
        <w:rPr>
          <w:rFonts w:ascii="Google Sans Text" w:cs="Google Sans Text" w:eastAsia="Google Sans Text" w:hAnsi="Google Sans Text"/>
          <w:i w:val="0"/>
          <w:iCs w:val="0"/>
          <w:color w:val="1b1c1d"/>
          <w:sz w:val="24"/>
          <w:szCs w:val="24"/>
          <w:rtl w:val="0"/>
        </w:rPr>
        <w:t xml:space="preserve"> 根據共整合分析結果定義價差序列。若 Engle-Granger 檢定顯示 PY,t​ 和 PX,t​ 共整合，且長期關係為 PY,t​=α+βPX,t​+ut​，則價差可定義為 Spreadt​=PY,t​−(α^+β^​PX,t​)，或者更常用的是對數價格形式 Spreadt​=log(PY,t​)−(α^+β^​log(PX,t​))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。其中 α^ 和 β^​ 是從共整合迴歸中估計得到的係數。β^​ 也被稱為對沖比率 (Hedge Ratio)。</w:t>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價差標準化 (Z-score):</w:t>
      </w:r>
      <w:r w:rsidDel="00000000" w:rsidR="00000000" w:rsidRPr="00000000">
        <w:rPr>
          <w:rFonts w:ascii="Google Sans Text" w:cs="Google Sans Text" w:eastAsia="Google Sans Text" w:hAnsi="Google Sans Text"/>
          <w:i w:val="0"/>
          <w:iCs w:val="0"/>
          <w:color w:val="1b1c1d"/>
          <w:sz w:val="24"/>
          <w:szCs w:val="24"/>
          <w:rtl w:val="0"/>
        </w:rPr>
        <w:t xml:space="preserve"> 為了設定標準化的進出場閾值，通常會計算價差的 Z 分數。這需要計算價差序列在一個滾動窗口內的均值 (μroll​) 和標準差 (σroll​)。Z 分數定義為：Zt​=(Spreadt​−μroll​)/σroll​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。需要明確設定計算滾動統計量的回看期長度（例如 20 天、60 天）。</w:t>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進出場閾值:</w:t>
      </w:r>
      <w:r w:rsidDel="00000000" w:rsidR="00000000" w:rsidRPr="00000000">
        <w:rPr>
          <w:rFonts w:ascii="Google Sans Text" w:cs="Google Sans Text" w:eastAsia="Google Sans Text" w:hAnsi="Google Sans Text"/>
          <w:i w:val="0"/>
          <w:iCs w:val="0"/>
          <w:color w:val="1b1c1d"/>
          <w:sz w:val="24"/>
          <w:szCs w:val="24"/>
          <w:rtl w:val="0"/>
        </w:rPr>
        <w:t xml:space="preserve"> 設定觸發交易的 Z 分數水平。例如：</w:t>
      </w:r>
    </w:p>
    <w:p w:rsidR="00000000" w:rsidDel="00000000" w:rsidP="00000000" w:rsidRDefault="00000000" w:rsidRPr="00000000" w14:paraId="0000016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當 Zt​&gt;1.5 時，認為價差過高，賣出價差（即賣空 Y，買入 β 數量的 X）。</w:t>
      </w:r>
    </w:p>
    <w:p w:rsidR="00000000" w:rsidDel="00000000" w:rsidP="00000000" w:rsidRDefault="00000000" w:rsidRPr="00000000" w14:paraId="0000016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當 Zt​&lt;−1.5 時，認為價差過低，買入價差（即買入 Y，賣空 β 數量的 X）。</w:t>
      </w:r>
    </w:p>
    <w:p w:rsidR="00000000" w:rsidDel="00000000" w:rsidP="00000000" w:rsidRDefault="00000000" w:rsidRPr="00000000" w14:paraId="0000016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當價差回歸至均值附近（例如 Zt​ 穿過 0 或某個較小的閾值如 ±0.2）時，平倉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閾值的選擇會影響交易頻率和捕捉到的價差幅度，需要權衡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部位規模:</w:t>
      </w:r>
      <w:r w:rsidDel="00000000" w:rsidR="00000000" w:rsidRPr="00000000">
        <w:rPr>
          <w:rFonts w:ascii="Google Sans Text" w:cs="Google Sans Text" w:eastAsia="Google Sans Text" w:hAnsi="Google Sans Text"/>
          <w:i w:val="0"/>
          <w:iCs w:val="0"/>
          <w:color w:val="1b1c1d"/>
          <w:sz w:val="24"/>
          <w:szCs w:val="24"/>
          <w:rtl w:val="0"/>
        </w:rPr>
        <w:t xml:space="preserve"> 決定每筆交易中多頭和空頭部位的相對大小。可以採用美元中性（等市值）、Beta 中性，或直接使用共整合關係估計出的對沖比率 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止損規則:</w:t>
      </w:r>
      <w:r w:rsidDel="00000000" w:rsidR="00000000" w:rsidRPr="00000000">
        <w:rPr>
          <w:rFonts w:ascii="Google Sans Text" w:cs="Google Sans Text" w:eastAsia="Google Sans Text" w:hAnsi="Google Sans Text"/>
          <w:i w:val="0"/>
          <w:iCs w:val="0"/>
          <w:color w:val="1b1c1d"/>
          <w:sz w:val="24"/>
          <w:szCs w:val="24"/>
          <w:rtl w:val="0"/>
        </w:rPr>
        <w:t xml:space="preserve"> 設定止損條件，以防範價差持續擴大導致重大損失。例如，當 Z 分數達到更極端的水平（如 Zt​&gt;2.5 或 Zt​&lt;−2.5）時強制平倉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回測框架</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執行回測需要一個模擬歷史交易的框架：</w:t>
      </w:r>
    </w:p>
    <w:p w:rsidR="00000000" w:rsidDel="00000000" w:rsidP="00000000" w:rsidRDefault="00000000" w:rsidRPr="00000000" w14:paraId="0000016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工具/平台:</w:t>
      </w:r>
      <w:r w:rsidDel="00000000" w:rsidR="00000000" w:rsidRPr="00000000">
        <w:rPr>
          <w:rFonts w:ascii="Google Sans Text" w:cs="Google Sans Text" w:eastAsia="Google Sans Text" w:hAnsi="Google Sans Text"/>
          <w:i w:val="0"/>
          <w:iCs w:val="0"/>
          <w:color w:val="1b1c1d"/>
          <w:sz w:val="24"/>
          <w:szCs w:val="24"/>
          <w:rtl w:val="0"/>
        </w:rPr>
        <w:t xml:space="preserve"> 可使用 Python 及其相關庫（如 statsmodels, pandas, numpy, 以及回測專用庫 backtrader, zipline 等）</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，或使用商業回測平台。</w:t>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數據處理:</w:t>
      </w:r>
      <w:r w:rsidDel="00000000" w:rsidR="00000000" w:rsidRPr="00000000">
        <w:rPr>
          <w:rFonts w:ascii="Google Sans Text" w:cs="Google Sans Text" w:eastAsia="Google Sans Text" w:hAnsi="Google Sans Text"/>
          <w:i w:val="0"/>
          <w:iCs w:val="0"/>
          <w:color w:val="1b1c1d"/>
          <w:sz w:val="24"/>
          <w:szCs w:val="24"/>
          <w:rtl w:val="0"/>
        </w:rPr>
        <w:t xml:space="preserve"> 使用先前獲取的歷史數據（參見 3.4 節）。強調數據必須經過清洗和調整，特別是期貨需要處理合約換月，ETF 則需考慮成分股變動或除權息對價格的影響。確保兩條腿的數據頻率一致。</w:t>
      </w:r>
    </w:p>
    <w:p w:rsidR="00000000" w:rsidDel="00000000" w:rsidP="00000000" w:rsidRDefault="00000000" w:rsidRPr="00000000" w14:paraId="0000016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模擬引擎:</w:t>
      </w:r>
      <w:r w:rsidDel="00000000" w:rsidR="00000000" w:rsidRPr="00000000">
        <w:rPr>
          <w:rFonts w:ascii="Google Sans Text" w:cs="Google Sans Text" w:eastAsia="Google Sans Text" w:hAnsi="Google Sans Text"/>
          <w:i w:val="0"/>
          <w:iCs w:val="0"/>
          <w:color w:val="1b1c1d"/>
          <w:sz w:val="24"/>
          <w:szCs w:val="24"/>
          <w:rtl w:val="0"/>
        </w:rPr>
        <w:t xml:space="preserve"> 回測引擎按時間順序讀取歷史數據，應用設計好的進出場規則，模擬交易執行並記錄部位變化與損益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交易成本與滑價:</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必須</w:t>
      </w:r>
      <w:r w:rsidDel="00000000" w:rsidR="00000000" w:rsidRPr="00000000">
        <w:rPr>
          <w:rFonts w:ascii="Google Sans Text" w:cs="Google Sans Text" w:eastAsia="Google Sans Text" w:hAnsi="Google Sans Text"/>
          <w:i w:val="0"/>
          <w:iCs w:val="0"/>
          <w:color w:val="1b1c1d"/>
          <w:sz w:val="24"/>
          <w:szCs w:val="24"/>
          <w:rtl w:val="0"/>
        </w:rPr>
        <w:t xml:space="preserve">納入實際交易成本，包括經紀商手續費和交易稅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。同時，應估算滑價（預期成交價與實際成交價之間的差異），尤其是在執行兩腿交易時。忽略這些成本會嚴重高估策略的歷史表現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7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樣本內外測試:</w:t>
      </w:r>
      <w:r w:rsidDel="00000000" w:rsidR="00000000" w:rsidRPr="00000000">
        <w:rPr>
          <w:rFonts w:ascii="Google Sans Text" w:cs="Google Sans Text" w:eastAsia="Google Sans Text" w:hAnsi="Google Sans Text"/>
          <w:i w:val="0"/>
          <w:iCs w:val="0"/>
          <w:color w:val="1b1c1d"/>
          <w:sz w:val="24"/>
          <w:szCs w:val="24"/>
          <w:rtl w:val="0"/>
        </w:rPr>
        <w:t xml:space="preserve"> 區分樣本內 (In-Sample) 和樣本外 (Out-of-Sample) 期間。樣本內數據用於估計模型參數（如共整合向量、Z 分數閾值），樣本外數據則用於測試策略在未見數據上的表現，以評估其穩健性並避免過度擬合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5.3 關鍵績效指標 (KPIs)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評估回測結果需要一系列量化指標：</w:t>
      </w:r>
    </w:p>
    <w:p w:rsidR="00000000" w:rsidDel="00000000" w:rsidP="00000000" w:rsidRDefault="00000000" w:rsidRPr="00000000" w14:paraId="0000017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獲利性指標:</w:t>
      </w:r>
    </w:p>
    <w:p w:rsidR="00000000" w:rsidDel="00000000" w:rsidP="00000000" w:rsidRDefault="00000000" w:rsidRPr="00000000" w14:paraId="0000017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總報酬率 / 累計損益 (P&amp;L)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17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年化報酬率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17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獲利因子 (Profit Factor) = 總盈利 / 總虧損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136</w:t>
      </w:r>
    </w:p>
    <w:p w:rsidR="00000000" w:rsidDel="00000000" w:rsidP="00000000" w:rsidRDefault="00000000" w:rsidRPr="00000000" w14:paraId="0000017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勝率 (Win Rate) = 盈利交易次數 / 總交易次數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17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平均每次盈利 / 平均每次虧損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136</w:t>
      </w:r>
    </w:p>
    <w:p w:rsidR="00000000" w:rsidDel="00000000" w:rsidP="00000000" w:rsidRDefault="00000000" w:rsidRPr="00000000" w14:paraId="0000017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風險指標:</w:t>
      </w:r>
    </w:p>
    <w:p w:rsidR="00000000" w:rsidDel="00000000" w:rsidP="00000000" w:rsidRDefault="00000000" w:rsidRPr="00000000" w14:paraId="0000017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年化波動率 (報酬率標準差)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135</w:t>
      </w:r>
    </w:p>
    <w:p w:rsidR="00000000" w:rsidDel="00000000" w:rsidP="00000000" w:rsidRDefault="00000000" w:rsidRPr="00000000" w14:paraId="0000017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最大回撤 (Maximum Drawdown) = 權益曲線從前期高點下跌的最大幅度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17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風險調整後報酬指標:</w:t>
      </w:r>
    </w:p>
    <w:p w:rsidR="00000000" w:rsidDel="00000000" w:rsidP="00000000" w:rsidRDefault="00000000" w:rsidRPr="00000000" w14:paraId="0000017D">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夏普比率 (Sharpe Ratio):</w:t>
      </w:r>
      <w:r w:rsidDel="00000000" w:rsidR="00000000" w:rsidRPr="00000000">
        <w:rPr>
          <w:rFonts w:ascii="Google Sans Text" w:cs="Google Sans Text" w:eastAsia="Google Sans Text" w:hAnsi="Google Sans Text"/>
          <w:i w:val="0"/>
          <w:iCs w:val="0"/>
          <w:color w:val="1b1c1d"/>
          <w:sz w:val="24"/>
          <w:szCs w:val="24"/>
          <w:rtl w:val="0"/>
        </w:rPr>
        <w:t xml:space="preserve"> 每單位風險（波動率）所獲得的超額報酬。計算公式為 S=Var(Ra​−Rb​)​E(Ra​−Rb​)​，其中 Ra​ 是策略報酬率，Rb​ 是無風險利率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135</w:t>
      </w:r>
      <w:r w:rsidDel="00000000" w:rsidR="00000000" w:rsidRPr="00000000">
        <w:rPr>
          <w:rFonts w:ascii="Google Sans Text" w:cs="Google Sans Text" w:eastAsia="Google Sans Text" w:hAnsi="Google Sans Text"/>
          <w:i w:val="0"/>
          <w:iCs w:val="0"/>
          <w:color w:val="1b1c1d"/>
          <w:sz w:val="24"/>
          <w:szCs w:val="24"/>
          <w:rtl w:val="0"/>
        </w:rPr>
        <w:t xml:space="preserve">。通常使用年化夏普比率 SA​=N​×S，其中 N 是年化因子（日數據 N=252，小時數據 N=252*6.5 等）</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135</w:t>
      </w:r>
      <w:r w:rsidDel="00000000" w:rsidR="00000000" w:rsidRPr="00000000">
        <w:rPr>
          <w:rFonts w:ascii="Google Sans Text" w:cs="Google Sans Text" w:eastAsia="Google Sans Text" w:hAnsi="Google Sans Text"/>
          <w:i w:val="0"/>
          <w:iCs w:val="0"/>
          <w:color w:val="1b1c1d"/>
          <w:sz w:val="24"/>
          <w:szCs w:val="24"/>
          <w:rtl w:val="0"/>
        </w:rPr>
        <w:t xml:space="preserve">。夏普比率越高通常表示策略效率越好，但需注意其假設報酬率為常態分佈，可能低估尾部風險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135</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7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其他指標:</w:t>
      </w:r>
      <w:r w:rsidDel="00000000" w:rsidR="00000000" w:rsidRPr="00000000">
        <w:rPr>
          <w:rFonts w:ascii="Google Sans Text" w:cs="Google Sans Text" w:eastAsia="Google Sans Text" w:hAnsi="Google Sans Text"/>
          <w:i w:val="0"/>
          <w:iCs w:val="0"/>
          <w:color w:val="1b1c1d"/>
          <w:sz w:val="24"/>
          <w:szCs w:val="24"/>
          <w:rtl w:val="0"/>
        </w:rPr>
        <w:t xml:space="preserve"> 總交易次數、平均持倉時間等。</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5.4 回測結果示例分析</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假設對 TXF vs. 00772B 配對進行回測，可能得到如下（示意性）結果：</w:t>
      </w:r>
    </w:p>
    <w:p w:rsidR="00000000" w:rsidDel="00000000" w:rsidP="00000000" w:rsidRDefault="00000000" w:rsidRPr="00000000" w14:paraId="0000018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權益曲線圖:</w:t>
      </w:r>
      <w:r w:rsidDel="00000000" w:rsidR="00000000" w:rsidRPr="00000000">
        <w:rPr>
          <w:rFonts w:ascii="Google Sans Text" w:cs="Google Sans Text" w:eastAsia="Google Sans Text" w:hAnsi="Google Sans Text"/>
          <w:i w:val="0"/>
          <w:iCs w:val="0"/>
          <w:color w:val="1b1c1d"/>
          <w:sz w:val="24"/>
          <w:szCs w:val="24"/>
          <w:rtl w:val="0"/>
        </w:rPr>
        <w:t xml:space="preserve"> 展示策略淨值隨時間的變化。理想情況下應呈現穩定上升趨勢，回撤幅度較小。</w:t>
      </w:r>
    </w:p>
    <w:p w:rsidR="00000000" w:rsidDel="00000000" w:rsidP="00000000" w:rsidRDefault="00000000" w:rsidRPr="00000000" w14:paraId="0000018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關鍵績效指標 (KPIs):</w:t>
      </w:r>
      <w:r w:rsidDel="00000000" w:rsidR="00000000" w:rsidRPr="00000000">
        <w:rPr>
          <w:rFonts w:ascii="Google Sans Text" w:cs="Google Sans Text" w:eastAsia="Google Sans Text" w:hAnsi="Google Sans Text"/>
          <w:i w:val="0"/>
          <w:iCs w:val="0"/>
          <w:color w:val="1b1c1d"/>
          <w:sz w:val="24"/>
          <w:szCs w:val="24"/>
          <w:rtl w:val="0"/>
        </w:rPr>
        <w:t xml:space="preserve"> 見表 5。</w:t>
      </w:r>
    </w:p>
    <w:p w:rsidR="00000000" w:rsidDel="00000000" w:rsidP="00000000" w:rsidRDefault="00000000" w:rsidRPr="00000000" w14:paraId="0000018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討論:</w:t>
      </w:r>
      <w:r w:rsidDel="00000000" w:rsidR="00000000" w:rsidRPr="00000000">
        <w:rPr>
          <w:rFonts w:ascii="Google Sans Text" w:cs="Google Sans Text" w:eastAsia="Google Sans Text" w:hAnsi="Google Sans Text"/>
          <w:i w:val="0"/>
          <w:iCs w:val="0"/>
          <w:color w:val="1b1c1d"/>
          <w:sz w:val="24"/>
          <w:szCs w:val="24"/>
          <w:rtl w:val="0"/>
        </w:rPr>
        <w:t xml:space="preserve"> 分析回測結果。例如，年化報酬率 10%，最大回撤 8%，夏普比率 1.2，可能表示策略在歷史數據上表現良好，風險控制得當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136</w:t>
      </w:r>
      <w:r w:rsidDel="00000000" w:rsidR="00000000" w:rsidRPr="00000000">
        <w:rPr>
          <w:rFonts w:ascii="Google Sans Text" w:cs="Google Sans Text" w:eastAsia="Google Sans Text" w:hAnsi="Google Sans Text"/>
          <w:i w:val="0"/>
          <w:iCs w:val="0"/>
          <w:color w:val="1b1c1d"/>
          <w:sz w:val="24"/>
          <w:szCs w:val="24"/>
          <w:rtl w:val="0"/>
        </w:rPr>
        <w:t xml:space="preserve">。但若勝率較低（如 40%），則意味著盈利主要來自少數幾次較大的價差收斂交易，需要交易者有較好的心理承受能力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136</w:t>
      </w:r>
      <w:r w:rsidDel="00000000" w:rsidR="00000000" w:rsidRPr="00000000">
        <w:rPr>
          <w:rFonts w:ascii="Google Sans Text" w:cs="Google Sans Text" w:eastAsia="Google Sans Text" w:hAnsi="Google Sans Text"/>
          <w:i w:val="0"/>
          <w:iCs w:val="0"/>
          <w:color w:val="1b1c1d"/>
          <w:sz w:val="24"/>
          <w:szCs w:val="24"/>
          <w:rtl w:val="0"/>
        </w:rPr>
        <w:t xml:space="preserve">。同時需指出，歷史績效不代表未來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134</w:t>
      </w:r>
      <w:r w:rsidDel="00000000" w:rsidR="00000000" w:rsidRPr="00000000">
        <w:rPr>
          <w:rFonts w:ascii="Google Sans Text" w:cs="Google Sans Text" w:eastAsia="Google Sans Text" w:hAnsi="Google Sans Text"/>
          <w:i w:val="0"/>
          <w:iCs w:val="0"/>
          <w:color w:val="1b1c1d"/>
          <w:sz w:val="24"/>
          <w:szCs w:val="24"/>
          <w:rtl w:val="0"/>
        </w:rPr>
        <w:t xml:space="preserve">，結果可能對參數設置敏感。</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表 5：配對交易策略回測績效摘要 (示意性)</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數值 (假設)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總報酬率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年化報酬率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年化波動率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夏普比率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最大回撤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獲利因子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勝率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總交易次數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平均持倉時間 (交易日)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r>
    </w:tbl>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註：此表數據為假設，僅作說明格式之用。無風險利率假設為 0。</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此表提供了一個標準化的方式來總結策略在歷史模擬中的表現，涵蓋了獲利能力、風險水平、風險調整後的回報以及交易活躍度等關鍵維度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。它有助於客觀評估策略的潛在可行性，並可用於比較不同配對或不同參數設定下的回測結果。例如，高報酬伴隨高回撤可能不適合風險趨避的投資者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然而，必須強調回測結果對參數選擇（如共整合/Z 分數的回看期、進出場閾值、止損水平）和假設（交易成本、滑價）高度敏感。歷史數據上的過度優化（參數擬合）可能導致策略在樣本外表現不佳。這是因為配對交易依賴於從歷史數據中估計的統計參數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，而這些參數的選擇會直接影響策略的穩定性和反應速度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。進出場閾值決定了交易頻率和潛在的風險報酬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。交易成本和滑價則會侵蝕毛利潤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134</w:t>
      </w:r>
      <w:r w:rsidDel="00000000" w:rsidR="00000000" w:rsidRPr="00000000">
        <w:rPr>
          <w:rFonts w:ascii="Google Sans Text" w:cs="Google Sans Text" w:eastAsia="Google Sans Text" w:hAnsi="Google Sans Text"/>
          <w:i w:val="0"/>
          <w:iCs w:val="0"/>
          <w:color w:val="1b1c1d"/>
          <w:sz w:val="24"/>
          <w:szCs w:val="24"/>
          <w:rtl w:val="0"/>
        </w:rPr>
        <w:t xml:space="preserve">。很可能找到一組在特定歷史數據上表現極佳的參數，但在市場動態改變後失效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134</w:t>
      </w:r>
      <w:r w:rsidDel="00000000" w:rsidR="00000000" w:rsidRPr="00000000">
        <w:rPr>
          <w:rFonts w:ascii="Google Sans Text" w:cs="Google Sans Text" w:eastAsia="Google Sans Text" w:hAnsi="Google Sans Text"/>
          <w:i w:val="0"/>
          <w:iCs w:val="0"/>
          <w:color w:val="1b1c1d"/>
          <w:sz w:val="24"/>
          <w:szCs w:val="24"/>
          <w:rtl w:val="0"/>
        </w:rPr>
        <w:t xml:space="preserve">。因此，穩健的回測需要進行敏感性分析（測試不同參數）、樣本外驗證，並納入切合實際的成本假設，以避免基於過度擬合結果而產生誤導性結論。</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6 節：台灣市場實施考量與風險管理</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執行風險與流動性限制</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將回測策略應用於實際交易時，需面對多種執行層面的挑戰：</w:t>
      </w:r>
    </w:p>
    <w:p w:rsidR="00000000" w:rsidDel="00000000" w:rsidP="00000000" w:rsidRDefault="00000000" w:rsidRPr="00000000" w14:paraId="0000019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滑價 (Slippage):</w:t>
      </w:r>
      <w:r w:rsidDel="00000000" w:rsidR="00000000" w:rsidRPr="00000000">
        <w:rPr>
          <w:rFonts w:ascii="Google Sans Text" w:cs="Google Sans Text" w:eastAsia="Google Sans Text" w:hAnsi="Google Sans Text"/>
          <w:i w:val="0"/>
          <w:iCs w:val="0"/>
          <w:color w:val="1b1c1d"/>
          <w:sz w:val="24"/>
          <w:szCs w:val="24"/>
          <w:rtl w:val="0"/>
        </w:rPr>
        <w:t xml:space="preserve"> 在波動的市場或流動性較差的工具上，難以同時以期望的價格執行配對的兩腿交易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。滑價會侵蝕預期利潤。</w:t>
      </w:r>
    </w:p>
    <w:p w:rsidR="00000000" w:rsidDel="00000000" w:rsidP="00000000" w:rsidRDefault="00000000" w:rsidRPr="00000000" w14:paraId="000001A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工具流動性:</w:t>
      </w:r>
      <w:r w:rsidDel="00000000" w:rsidR="00000000" w:rsidRPr="00000000">
        <w:rPr>
          <w:rFonts w:ascii="Google Sans Text" w:cs="Google Sans Text" w:eastAsia="Google Sans Text" w:hAnsi="Google Sans Text"/>
          <w:i w:val="0"/>
          <w:iCs w:val="0"/>
          <w:color w:val="1b1c1d"/>
          <w:sz w:val="24"/>
          <w:szCs w:val="24"/>
          <w:rtl w:val="0"/>
        </w:rPr>
        <w:t xml:space="preserve"> 台灣的股價指數期貨（如 TXF）通常流動性良好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iCs w:val="0"/>
          <w:color w:val="1b1c1d"/>
          <w:sz w:val="24"/>
          <w:szCs w:val="24"/>
          <w:rtl w:val="0"/>
        </w:rPr>
        <w:t xml:space="preserve">，但個股期貨的流動性則因標的而異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。債券 ETF 的流動性也不同，一些熱門標的（如 00679B, 00687B, 00772B, 00751B）交易活躍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，但其他可能較為清淡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iCs w:val="0"/>
          <w:color w:val="1b1c1d"/>
          <w:sz w:val="24"/>
          <w:szCs w:val="24"/>
          <w:rtl w:val="0"/>
        </w:rPr>
        <w:t xml:space="preserve">。評估流動性時應同時考慮次級市場成交量和初級市場申贖機制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A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交易時間不匹配:</w:t>
      </w:r>
      <w:r w:rsidDel="00000000" w:rsidR="00000000" w:rsidRPr="00000000">
        <w:rPr>
          <w:rFonts w:ascii="Google Sans Text" w:cs="Google Sans Text" w:eastAsia="Google Sans Text" w:hAnsi="Google Sans Text"/>
          <w:i w:val="0"/>
          <w:iCs w:val="0"/>
          <w:color w:val="1b1c1d"/>
          <w:sz w:val="24"/>
          <w:szCs w:val="24"/>
          <w:rtl w:val="0"/>
        </w:rPr>
        <w:t xml:space="preserve"> 雖然台灣的個股期貨和債券 ETF 的核心交易時間大致重疊，但期貨有盤後交易時段而 ETF 通常沒有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，這可能在盤後時段產生無法對沖的風險暴露。若配對涉及不同市場的工具，時間不匹配問題會更嚴重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A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保證金要求與追繳:</w:t>
      </w:r>
      <w:r w:rsidDel="00000000" w:rsidR="00000000" w:rsidRPr="00000000">
        <w:rPr>
          <w:rFonts w:ascii="Google Sans Text" w:cs="Google Sans Text" w:eastAsia="Google Sans Text" w:hAnsi="Google Sans Text"/>
          <w:i w:val="0"/>
          <w:iCs w:val="0"/>
          <w:color w:val="1b1c1d"/>
          <w:sz w:val="24"/>
          <w:szCs w:val="24"/>
          <w:rtl w:val="0"/>
        </w:rPr>
        <w:t xml:space="preserve"> 配對交易涉及期貨部位時，需要持續維持足夠的保證金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。若價差朝不利方向擴大，可能觸發保證金追繳 (Margin Call)。</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監控關係破裂（結構性斷裂）</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配對交易成功的基礎是配對關係的穩定性，但這種關係並非永久不變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。基本面變化、政策調整、市場結構改變等都可能導致共整合關係破裂。因此，持續監控至關重要：</w:t>
      </w:r>
    </w:p>
    <w:p w:rsidR="00000000" w:rsidDel="00000000" w:rsidP="00000000" w:rsidRDefault="00000000" w:rsidRPr="00000000" w14:paraId="000001A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統計監控:</w:t>
      </w:r>
      <w:r w:rsidDel="00000000" w:rsidR="00000000" w:rsidRPr="00000000">
        <w:rPr>
          <w:rFonts w:ascii="Google Sans Text" w:cs="Google Sans Text" w:eastAsia="Google Sans Text" w:hAnsi="Google Sans Text"/>
          <w:i w:val="0"/>
          <w:iCs w:val="0"/>
          <w:color w:val="1b1c1d"/>
          <w:sz w:val="24"/>
          <w:szCs w:val="24"/>
          <w:rtl w:val="0"/>
        </w:rPr>
        <w:t xml:space="preserve"> 定期（例如每月或每季）使用更新的數據重新進行共整合檢定。密切監控滾動相關係數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 和滾動迴歸係數（對沖比率）的變化。追蹤價差序列的行為，警惕其是否持續偏離均值或波動性異常增大。</w:t>
      </w:r>
    </w:p>
    <w:p w:rsidR="00000000" w:rsidDel="00000000" w:rsidP="00000000" w:rsidRDefault="00000000" w:rsidRPr="00000000" w14:paraId="000001A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基本面檢查:</w:t>
      </w:r>
      <w:r w:rsidDel="00000000" w:rsidR="00000000" w:rsidRPr="00000000">
        <w:rPr>
          <w:rFonts w:ascii="Google Sans Text" w:cs="Google Sans Text" w:eastAsia="Google Sans Text" w:hAnsi="Google Sans Text"/>
          <w:i w:val="0"/>
          <w:iCs w:val="0"/>
          <w:color w:val="1b1c1d"/>
          <w:sz w:val="24"/>
          <w:szCs w:val="24"/>
          <w:rtl w:val="0"/>
        </w:rPr>
        <w:t xml:space="preserve"> 定期審視支持該配對關係的經濟或商業邏輯是否仍然成立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。例如，若配對涉及特定公司期貨，需關注該公司的重大新聞或行業變化。</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6.3 風險緩解技術</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為應對上述風險，可採取以下措施：</w:t>
      </w:r>
    </w:p>
    <w:p w:rsidR="00000000" w:rsidDel="00000000" w:rsidP="00000000" w:rsidRDefault="00000000" w:rsidRPr="00000000" w14:paraId="000001A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止損單:</w:t>
      </w:r>
      <w:r w:rsidDel="00000000" w:rsidR="00000000" w:rsidRPr="00000000">
        <w:rPr>
          <w:rFonts w:ascii="Google Sans Text" w:cs="Google Sans Text" w:eastAsia="Google Sans Text" w:hAnsi="Google Sans Text"/>
          <w:i w:val="0"/>
          <w:iCs w:val="0"/>
          <w:color w:val="1b1c1d"/>
          <w:sz w:val="24"/>
          <w:szCs w:val="24"/>
          <w:rtl w:val="0"/>
        </w:rPr>
        <w:t xml:space="preserve"> 在價差擴大到預設的臨界閾值（如 Z 分數超過 ±2.5 或 ±3.0）時自動平倉，以限制關係破裂時的潛在損失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A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部位規模控制:</w:t>
      </w:r>
      <w:r w:rsidDel="00000000" w:rsidR="00000000" w:rsidRPr="00000000">
        <w:rPr>
          <w:rFonts w:ascii="Google Sans Text" w:cs="Google Sans Text" w:eastAsia="Google Sans Text" w:hAnsi="Google Sans Text"/>
          <w:i w:val="0"/>
          <w:iCs w:val="0"/>
          <w:color w:val="1b1c1d"/>
          <w:sz w:val="24"/>
          <w:szCs w:val="24"/>
          <w:rtl w:val="0"/>
        </w:rPr>
        <w:t xml:space="preserve"> 根據市場波動性、帳戶淨值和個人風險承受能力調整交易規模，避免過度槓桿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A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分散化:</w:t>
      </w:r>
      <w:r w:rsidDel="00000000" w:rsidR="00000000" w:rsidRPr="00000000">
        <w:rPr>
          <w:rFonts w:ascii="Google Sans Text" w:cs="Google Sans Text" w:eastAsia="Google Sans Text" w:hAnsi="Google Sans Text"/>
          <w:i w:val="0"/>
          <w:iCs w:val="0"/>
          <w:color w:val="1b1c1d"/>
          <w:sz w:val="24"/>
          <w:szCs w:val="24"/>
          <w:rtl w:val="0"/>
        </w:rPr>
        <w:t xml:space="preserve"> 同時交易多個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不相關</w:t>
      </w:r>
      <w:r w:rsidDel="00000000" w:rsidR="00000000" w:rsidRPr="00000000">
        <w:rPr>
          <w:rFonts w:ascii="Google Sans Text" w:cs="Google Sans Text" w:eastAsia="Google Sans Text" w:hAnsi="Google Sans Text"/>
          <w:i w:val="0"/>
          <w:iCs w:val="0"/>
          <w:color w:val="1b1c1d"/>
          <w:sz w:val="24"/>
          <w:szCs w:val="24"/>
          <w:rtl w:val="0"/>
        </w:rPr>
        <w:t xml:space="preserve">的配對組合，可以分散單一配對關係破裂的風險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A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參數穩健性:</w:t>
      </w:r>
      <w:r w:rsidDel="00000000" w:rsidR="00000000" w:rsidRPr="00000000">
        <w:rPr>
          <w:rFonts w:ascii="Google Sans Text" w:cs="Google Sans Text" w:eastAsia="Google Sans Text" w:hAnsi="Google Sans Text"/>
          <w:i w:val="0"/>
          <w:iCs w:val="0"/>
          <w:color w:val="1b1c1d"/>
          <w:sz w:val="24"/>
          <w:szCs w:val="24"/>
          <w:rtl w:val="0"/>
        </w:rPr>
        <w:t xml:space="preserve"> 採用經過樣本外測試和敏感性分析驗證的、較為穩健的策略參數（參見 5.4 節末尾的討論）。</w:t>
      </w:r>
    </w:p>
    <w:p w:rsidR="00000000" w:rsidDel="00000000" w:rsidP="00000000" w:rsidRDefault="00000000" w:rsidRPr="00000000" w14:paraId="000001A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台灣特定因素:</w:t>
      </w:r>
      <w:r w:rsidDel="00000000" w:rsidR="00000000" w:rsidRPr="00000000">
        <w:rPr>
          <w:rFonts w:ascii="Google Sans Text" w:cs="Google Sans Text" w:eastAsia="Google Sans Text" w:hAnsi="Google Sans Text"/>
          <w:i w:val="0"/>
          <w:iCs w:val="0"/>
          <w:color w:val="1b1c1d"/>
          <w:sz w:val="24"/>
          <w:szCs w:val="24"/>
          <w:rtl w:val="0"/>
        </w:rPr>
        <w:t xml:space="preserve"> 考慮本地市場的假期安排、特殊交易規定（儘管期貨可規避現貨平盤下不得放空的限制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iCs w:val="0"/>
          <w:color w:val="1b1c1d"/>
          <w:sz w:val="24"/>
          <w:szCs w:val="24"/>
          <w:rtl w:val="0"/>
        </w:rPr>
        <w:t xml:space="preserve">），以及可能影響任一市場的政策干預。十年期公債期貨的下市本身就是一個重大的結構性變化範例。</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有效的配對交易風險管理是一個多維度的過程，不僅需要依賴統計訊號（如價差 Z 分數的止損），還需要持續的基本面驗證和對市場環境變化的適應。統計模型基於歷史模式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，但市場是動態演變的，驅動資產價格的基本因素可能發生改變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。單純依賴統計止損（例如 Z 分數超過 3）可能在基本面發生轉變導致價差顯著擴大</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之後</w:t>
      </w:r>
      <w:r w:rsidDel="00000000" w:rsidR="00000000" w:rsidRPr="00000000">
        <w:rPr>
          <w:rFonts w:ascii="Google Sans Text" w:cs="Google Sans Text" w:eastAsia="Google Sans Text" w:hAnsi="Google Sans Text"/>
          <w:i w:val="0"/>
          <w:iCs w:val="0"/>
          <w:color w:val="1b1c1d"/>
          <w:sz w:val="24"/>
          <w:szCs w:val="24"/>
          <w:rtl w:val="0"/>
        </w:rPr>
        <w:t xml:space="preserve">才觸發。監控滾動統計量（如相關性、Beta）可能提供更早的警示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。更重要的是，理解價差擴大背後的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原因</w:t>
      </w:r>
      <w:r w:rsidDel="00000000" w:rsidR="00000000" w:rsidRPr="00000000">
        <w:rPr>
          <w:rFonts w:ascii="Google Sans Text" w:cs="Google Sans Text" w:eastAsia="Google Sans Text" w:hAnsi="Google Sans Text"/>
          <w:i w:val="0"/>
          <w:iCs w:val="0"/>
          <w:color w:val="1b1c1d"/>
          <w:sz w:val="24"/>
          <w:szCs w:val="24"/>
          <w:rtl w:val="0"/>
        </w:rPr>
        <w:t xml:space="preserve">（例如，影響個股期貨的公司特定事件，或影響美國債券 ETF 的聯準會政策重大轉變）能讓交易者做出比盲目遵循統計規則更明智的決策——可能需要提前退出，或者即使 Z 分數暫時回歸也不應重新進場。因此，一個健全的風險管理框架應將量化訊號與對配對關係潛在穩定性的定性/基本面評估相結合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 7 節：結論與策略建議</w:t>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研究發現綜述</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本報告深入探討了在台灣市場應用配對交易策略的可能性，特別是針對利率產品（以債券 ETF 作為已下市公債期貨的替代品）與個股期貨之間的關係。</w:t>
      </w:r>
    </w:p>
    <w:p w:rsidR="00000000" w:rsidDel="00000000" w:rsidP="00000000" w:rsidRDefault="00000000" w:rsidRPr="00000000" w14:paraId="000001B2">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理論基礎:</w:t>
      </w:r>
      <w:r w:rsidDel="00000000" w:rsidR="00000000" w:rsidRPr="00000000">
        <w:rPr>
          <w:rFonts w:ascii="Google Sans Text" w:cs="Google Sans Text" w:eastAsia="Google Sans Text" w:hAnsi="Google Sans Text"/>
          <w:i w:val="0"/>
          <w:iCs w:val="0"/>
          <w:color w:val="1b1c1d"/>
          <w:sz w:val="24"/>
          <w:szCs w:val="24"/>
          <w:rtl w:val="0"/>
        </w:rPr>
        <w:t xml:space="preserve"> 配對交易作為一種市場中性策略，旨在利用統計方法（尤其是共整合分析）識別並交易暫時偏離長期均衡關係的資產對，其核心在於價差的均值回歸特性。</w:t>
      </w:r>
    </w:p>
    <w:p w:rsidR="00000000" w:rsidDel="00000000" w:rsidP="00000000" w:rsidRDefault="00000000" w:rsidRPr="00000000" w14:paraId="000001B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工具分析:</w:t>
      </w:r>
      <w:r w:rsidDel="00000000" w:rsidR="00000000" w:rsidRPr="00000000">
        <w:rPr>
          <w:rFonts w:ascii="Google Sans Text" w:cs="Google Sans Text" w:eastAsia="Google Sans Text" w:hAnsi="Google Sans Text"/>
          <w:i w:val="0"/>
          <w:iCs w:val="0"/>
          <w:color w:val="1b1c1d"/>
          <w:sz w:val="24"/>
          <w:szCs w:val="24"/>
          <w:rtl w:val="0"/>
        </w:rPr>
        <w:t xml:space="preserve"> 台灣個股期貨提供了靈活的交易工具，但十年期公債期貨 (GBF) 已於 2019 年下市。因此，策略實施必須依賴債券 ETF 作為替代品。這引入了額外的考量因素，如 ETF 追蹤誤差、費用、以及潛在的信用和匯率風險（因多數債券 ETF 追蹤美元資產）。數據獲取方面，雖然交易所提供部分歷史數據，但獲取長期高頻數據可能需要額外成本。</w:t>
      </w:r>
    </w:p>
    <w:p w:rsidR="00000000" w:rsidDel="00000000" w:rsidP="00000000" w:rsidRDefault="00000000" w:rsidRPr="00000000" w14:paraId="000001B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實證分析:</w:t>
      </w:r>
      <w:r w:rsidDel="00000000" w:rsidR="00000000" w:rsidRPr="00000000">
        <w:rPr>
          <w:rFonts w:ascii="Google Sans Text" w:cs="Google Sans Text" w:eastAsia="Google Sans Text" w:hAnsi="Google Sans Text"/>
          <w:i w:val="0"/>
          <w:iCs w:val="0"/>
          <w:color w:val="1b1c1d"/>
          <w:sz w:val="24"/>
          <w:szCs w:val="24"/>
          <w:rtl w:val="0"/>
        </w:rPr>
        <w:t xml:space="preserve"> 初步分析（示意性）顯示，尋找台灣股價指數期貨與美國公債 ETF 之間穩定的共整合關係可能存在挑戰，因其主要驅動因素不同。然而，與投資級公司債 ETF 的配對可能展現出一定的長期關係。滾動相關性分析對於評估關係的動態穩定性至關重要。</w:t>
      </w:r>
    </w:p>
    <w:p w:rsidR="00000000" w:rsidDel="00000000" w:rsidP="00000000" w:rsidRDefault="00000000" w:rsidRPr="00000000" w14:paraId="000001B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回測考量:</w:t>
      </w:r>
      <w:r w:rsidDel="00000000" w:rsidR="00000000" w:rsidRPr="00000000">
        <w:rPr>
          <w:rFonts w:ascii="Google Sans Text" w:cs="Google Sans Text" w:eastAsia="Google Sans Text" w:hAnsi="Google Sans Text"/>
          <w:i w:val="0"/>
          <w:iCs w:val="0"/>
          <w:color w:val="1b1c1d"/>
          <w:sz w:val="24"/>
          <w:szCs w:val="24"/>
          <w:rtl w:val="0"/>
        </w:rPr>
        <w:t xml:space="preserve"> 設計有效的回測框架需要仔細定義價差、標準化方法、進出場規則和止損機制。必須納入實際交易成本和滑價，並通過樣本內外測試來驗證策略的穩健性，避免過度擬合。關鍵績效指標如夏普比率和最大回撤有助於評估風險調整後的回報。</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台灣市場債券 ETF/個股期貨配對交易之可行性評估</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總體而言，在台灣市場利用債券 ETF 和個股期貨進行配對交易是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具有潛在可行性但充滿挑戰</w:t>
      </w:r>
      <w:r w:rsidDel="00000000" w:rsidR="00000000" w:rsidRPr="00000000">
        <w:rPr>
          <w:rFonts w:ascii="Google Sans Text" w:cs="Google Sans Text" w:eastAsia="Google Sans Text" w:hAnsi="Google Sans Text"/>
          <w:i w:val="0"/>
          <w:iCs w:val="0"/>
          <w:color w:val="1b1c1d"/>
          <w:sz w:val="24"/>
          <w:szCs w:val="24"/>
          <w:rtl w:val="0"/>
        </w:rPr>
        <w:t xml:space="preserve">的策略。</w:t>
      </w:r>
    </w:p>
    <w:p w:rsidR="00000000" w:rsidDel="00000000" w:rsidP="00000000" w:rsidRDefault="00000000" w:rsidRPr="00000000" w14:paraId="000001B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可行性:</w:t>
      </w:r>
    </w:p>
    <w:p w:rsidR="00000000" w:rsidDel="00000000" w:rsidP="00000000" w:rsidRDefault="00000000" w:rsidRPr="00000000" w14:paraId="000001B9">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市場提供了必要的工具：流動性較好的個股期貨（特別是指數期貨）和多樣化的債券 ETF。</w:t>
      </w:r>
    </w:p>
    <w:p w:rsidR="00000000" w:rsidDel="00000000" w:rsidP="00000000" w:rsidRDefault="00000000" w:rsidRPr="00000000" w14:paraId="000001BA">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統計方法（共整合、相關性）提供了識別潛在配對的框架。</w:t>
      </w:r>
    </w:p>
    <w:p w:rsidR="00000000" w:rsidDel="00000000" w:rsidP="00000000" w:rsidRDefault="00000000" w:rsidRPr="00000000" w14:paraId="000001BB">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市場中性策略本身具有對沖市場風險的優勢。</w:t>
      </w:r>
    </w:p>
    <w:p w:rsidR="00000000" w:rsidDel="00000000" w:rsidP="00000000" w:rsidRDefault="00000000" w:rsidRPr="00000000" w14:paraId="000001B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挑戰:</w:t>
      </w:r>
    </w:p>
    <w:p w:rsidR="00000000" w:rsidDel="00000000" w:rsidP="00000000" w:rsidRDefault="00000000" w:rsidRPr="00000000" w14:paraId="000001BD">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替代品風險:</w:t>
      </w:r>
      <w:r w:rsidDel="00000000" w:rsidR="00000000" w:rsidRPr="00000000">
        <w:rPr>
          <w:rFonts w:ascii="Google Sans Text" w:cs="Google Sans Text" w:eastAsia="Google Sans Text" w:hAnsi="Google Sans Text"/>
          <w:i w:val="0"/>
          <w:iCs w:val="0"/>
          <w:color w:val="1b1c1d"/>
          <w:sz w:val="24"/>
          <w:szCs w:val="24"/>
          <w:rtl w:val="0"/>
        </w:rPr>
        <w:t xml:space="preserve"> 使用債券 ETF（尤其是追蹤海外指數的）替代本土公債期貨，引入了匯率風險、信用風險（若使用公司債 ETF）、追蹤誤差和基差風險，使得配對關係的穩定性更難預測。</w:t>
      </w:r>
    </w:p>
    <w:p w:rsidR="00000000" w:rsidDel="00000000" w:rsidP="00000000" w:rsidRDefault="00000000" w:rsidRPr="00000000" w14:paraId="000001B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關係穩定性:</w:t>
      </w:r>
      <w:r w:rsidDel="00000000" w:rsidR="00000000" w:rsidRPr="00000000">
        <w:rPr>
          <w:rFonts w:ascii="Google Sans Text" w:cs="Google Sans Text" w:eastAsia="Google Sans Text" w:hAnsi="Google Sans Text"/>
          <w:i w:val="0"/>
          <w:iCs w:val="0"/>
          <w:color w:val="1b1c1d"/>
          <w:sz w:val="24"/>
          <w:szCs w:val="24"/>
          <w:rtl w:val="0"/>
        </w:rPr>
        <w:t xml:space="preserve"> 跨資產類別（股 vs. 債）且跨地域（台 vs. 美）的配對，其長期均衡關係可能不如同一市場或同一行業內的配對穩定，更容易受到宏觀經濟或政策變化的衝擊而發生結構性斷裂。</w:t>
      </w:r>
    </w:p>
    <w:p w:rsidR="00000000" w:rsidDel="00000000" w:rsidP="00000000" w:rsidRDefault="00000000" w:rsidRPr="00000000" w14:paraId="000001BF">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數據與執行:</w:t>
      </w:r>
      <w:r w:rsidDel="00000000" w:rsidR="00000000" w:rsidRPr="00000000">
        <w:rPr>
          <w:rFonts w:ascii="Google Sans Text" w:cs="Google Sans Text" w:eastAsia="Google Sans Text" w:hAnsi="Google Sans Text"/>
          <w:i w:val="0"/>
          <w:iCs w:val="0"/>
          <w:color w:val="1b1c1d"/>
          <w:sz w:val="24"/>
          <w:szCs w:val="24"/>
          <w:rtl w:val="0"/>
        </w:rPr>
        <w:t xml:space="preserve"> 獲取高質量數據進行嚴謹分析和回測存在門檻；精確的同步執行需要較高的技術能力和基礎設施支持。</w:t>
      </w:r>
    </w:p>
    <w:p w:rsidR="00000000" w:rsidDel="00000000" w:rsidP="00000000" w:rsidRDefault="00000000" w:rsidRPr="00000000" w14:paraId="000001C0">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成本:</w:t>
      </w:r>
      <w:r w:rsidDel="00000000" w:rsidR="00000000" w:rsidRPr="00000000">
        <w:rPr>
          <w:rFonts w:ascii="Google Sans Text" w:cs="Google Sans Text" w:eastAsia="Google Sans Text" w:hAnsi="Google Sans Text"/>
          <w:i w:val="0"/>
          <w:iCs w:val="0"/>
          <w:color w:val="1b1c1d"/>
          <w:sz w:val="24"/>
          <w:szCs w:val="24"/>
          <w:rtl w:val="0"/>
        </w:rPr>
        <w:t xml:space="preserve"> ETF 的內扣費用和交易成本會侵蝕策略利潤。</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7.3 行動建議</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基於以上分析，提出以下建議：</w:t>
      </w:r>
    </w:p>
    <w:p w:rsidR="00000000" w:rsidDel="00000000" w:rsidP="00000000" w:rsidRDefault="00000000" w:rsidRPr="00000000" w14:paraId="000001C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審慎選擇配對:</w:t>
      </w:r>
    </w:p>
    <w:p w:rsidR="00000000" w:rsidDel="00000000" w:rsidP="00000000" w:rsidRDefault="00000000" w:rsidRPr="00000000" w14:paraId="000001C4">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優先考慮那些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理論上關聯性更強</w:t>
      </w:r>
      <w:r w:rsidDel="00000000" w:rsidR="00000000" w:rsidRPr="00000000">
        <w:rPr>
          <w:rFonts w:ascii="Google Sans Text" w:cs="Google Sans Text" w:eastAsia="Google Sans Text" w:hAnsi="Google Sans Text"/>
          <w:i w:val="0"/>
          <w:iCs w:val="0"/>
          <w:color w:val="1b1c1d"/>
          <w:sz w:val="24"/>
          <w:szCs w:val="24"/>
          <w:rtl w:val="0"/>
        </w:rPr>
        <w:t xml:space="preserve">的配對。例如，可以探索特定行業的個股期貨（如金融期貨 TF）與對應行業的債券 ETF（如金融債 ETF）之間的關係，或者具有明確經濟聯繫的配對。</w:t>
      </w:r>
    </w:p>
    <w:p w:rsidR="00000000" w:rsidDel="00000000" w:rsidP="00000000" w:rsidRDefault="00000000" w:rsidRPr="00000000" w14:paraId="000001C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對初步篩選出的配對（如 TXF vs. 00772B）進行更深入、更長期的實證檢驗，特別關注關係在不同市場環境下的穩定性。</w:t>
      </w:r>
    </w:p>
    <w:p w:rsidR="00000000" w:rsidDel="00000000" w:rsidP="00000000" w:rsidRDefault="00000000" w:rsidRPr="00000000" w14:paraId="000001C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強化風險管理:</w:t>
      </w:r>
    </w:p>
    <w:p w:rsidR="00000000" w:rsidDel="00000000" w:rsidP="00000000" w:rsidRDefault="00000000" w:rsidRPr="00000000" w14:paraId="000001C7">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持續監控:</w:t>
      </w:r>
      <w:r w:rsidDel="00000000" w:rsidR="00000000" w:rsidRPr="00000000">
        <w:rPr>
          <w:rFonts w:ascii="Google Sans Text" w:cs="Google Sans Text" w:eastAsia="Google Sans Text" w:hAnsi="Google Sans Text"/>
          <w:i w:val="0"/>
          <w:iCs w:val="0"/>
          <w:color w:val="1b1c1d"/>
          <w:sz w:val="24"/>
          <w:szCs w:val="24"/>
          <w:rtl w:val="0"/>
        </w:rPr>
        <w:t xml:space="preserve"> 定期重新評估共整合關係和滾動相關性。密切關注可能影響配對關係的基本面因素（如美國/台灣利率政策、信用利差變化、匯率走勢）。</w:t>
      </w:r>
    </w:p>
    <w:p w:rsidR="00000000" w:rsidDel="00000000" w:rsidP="00000000" w:rsidRDefault="00000000" w:rsidRPr="00000000" w14:paraId="000001C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嚴格止損:</w:t>
      </w:r>
      <w:r w:rsidDel="00000000" w:rsidR="00000000" w:rsidRPr="00000000">
        <w:rPr>
          <w:rFonts w:ascii="Google Sans Text" w:cs="Google Sans Text" w:eastAsia="Google Sans Text" w:hAnsi="Google Sans Text"/>
          <w:i w:val="0"/>
          <w:iCs w:val="0"/>
          <w:color w:val="1b1c1d"/>
          <w:sz w:val="24"/>
          <w:szCs w:val="24"/>
          <w:rtl w:val="0"/>
        </w:rPr>
        <w:t xml:space="preserve"> 必須設定基於價差異常擴大的止損機制，以應對關係破裂的風險。</w:t>
      </w:r>
    </w:p>
    <w:p w:rsidR="00000000" w:rsidDel="00000000" w:rsidP="00000000" w:rsidRDefault="00000000" w:rsidRPr="00000000" w14:paraId="000001C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分散投資:</w:t>
      </w:r>
      <w:r w:rsidDel="00000000" w:rsidR="00000000" w:rsidRPr="00000000">
        <w:rPr>
          <w:rFonts w:ascii="Google Sans Text" w:cs="Google Sans Text" w:eastAsia="Google Sans Text" w:hAnsi="Google Sans Text"/>
          <w:i w:val="0"/>
          <w:iCs w:val="0"/>
          <w:color w:val="1b1c1d"/>
          <w:sz w:val="24"/>
          <w:szCs w:val="24"/>
          <w:rtl w:val="0"/>
        </w:rPr>
        <w:t xml:space="preserve"> 若資源允許，考慮建立由多個（低相關性）配對組成的投資組合，以分散單一配對失效的風險。</w:t>
      </w:r>
    </w:p>
    <w:p w:rsidR="00000000" w:rsidDel="00000000" w:rsidP="00000000" w:rsidRDefault="00000000" w:rsidRPr="00000000" w14:paraId="000001C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注重執行細節:</w:t>
      </w:r>
    </w:p>
    <w:p w:rsidR="00000000" w:rsidDel="00000000" w:rsidP="00000000" w:rsidRDefault="00000000" w:rsidRPr="00000000" w14:paraId="000001CB">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成本考量:</w:t>
      </w:r>
      <w:r w:rsidDel="00000000" w:rsidR="00000000" w:rsidRPr="00000000">
        <w:rPr>
          <w:rFonts w:ascii="Google Sans Text" w:cs="Google Sans Text" w:eastAsia="Google Sans Text" w:hAnsi="Google Sans Text"/>
          <w:i w:val="0"/>
          <w:iCs w:val="0"/>
          <w:color w:val="1b1c1d"/>
          <w:sz w:val="24"/>
          <w:szCs w:val="24"/>
          <w:rtl w:val="0"/>
        </w:rPr>
        <w:t xml:space="preserve"> 在回測和實際交易中，務必納入所有相關成本（手續費、稅、ETF 內扣費用、潛在滑價）。</w:t>
      </w:r>
    </w:p>
    <w:p w:rsidR="00000000" w:rsidDel="00000000" w:rsidP="00000000" w:rsidRDefault="00000000" w:rsidRPr="00000000" w14:paraId="000001C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流動性評估:</w:t>
      </w:r>
      <w:r w:rsidDel="00000000" w:rsidR="00000000" w:rsidRPr="00000000">
        <w:rPr>
          <w:rFonts w:ascii="Google Sans Text" w:cs="Google Sans Text" w:eastAsia="Google Sans Text" w:hAnsi="Google Sans Text"/>
          <w:i w:val="0"/>
          <w:iCs w:val="0"/>
          <w:color w:val="1b1c1d"/>
          <w:sz w:val="24"/>
          <w:szCs w:val="24"/>
          <w:rtl w:val="0"/>
        </w:rPr>
        <w:t xml:space="preserve"> 選擇流動性充足的工具，並在下單時考慮市場深度。</w:t>
      </w:r>
    </w:p>
    <w:p w:rsidR="00000000" w:rsidDel="00000000" w:rsidP="00000000" w:rsidRDefault="00000000" w:rsidRPr="00000000" w14:paraId="000001C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技術支持:</w:t>
      </w:r>
      <w:r w:rsidDel="00000000" w:rsidR="00000000" w:rsidRPr="00000000">
        <w:rPr>
          <w:rFonts w:ascii="Google Sans Text" w:cs="Google Sans Text" w:eastAsia="Google Sans Text" w:hAnsi="Google Sans Text"/>
          <w:i w:val="0"/>
          <w:iCs w:val="0"/>
          <w:color w:val="1b1c1d"/>
          <w:sz w:val="24"/>
          <w:szCs w:val="24"/>
          <w:rtl w:val="0"/>
        </w:rPr>
        <w:t xml:space="preserve"> 對於追求效率和精確性的交易者，建議使用算法交易平台進行訂單管理和執行。</w:t>
      </w:r>
    </w:p>
    <w:p w:rsidR="00000000" w:rsidDel="00000000" w:rsidP="00000000" w:rsidRDefault="00000000" w:rsidRPr="00000000" w14:paraId="000001C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建立現實預期:</w:t>
      </w:r>
    </w:p>
    <w:p w:rsidR="00000000" w:rsidDel="00000000" w:rsidP="00000000" w:rsidRDefault="00000000" w:rsidRPr="00000000" w14:paraId="000001CF">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配對交易並非無風險套利，其成功依賴於對統計關係的準確判斷和關係的持續性。歷史回測績效不能保證未來結果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0">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策略需要持續的監控和管理，並非被動投資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未來研究方向:</w:t>
      </w:r>
    </w:p>
    <w:p w:rsidR="00000000" w:rsidDel="00000000" w:rsidP="00000000" w:rsidRDefault="00000000" w:rsidRPr="00000000" w14:paraId="000001D2">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探索不同類型債券 ETF（如不同信用等級、不同存續期）與個股/行業期貨的配對潛力。</w:t>
      </w:r>
    </w:p>
    <w:p w:rsidR="00000000" w:rsidDel="00000000" w:rsidP="00000000" w:rsidRDefault="00000000" w:rsidRPr="00000000" w14:paraId="000001D3">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研究納入更多變數（如波動率指數、宏觀經濟指標）的多變量共整合模型。</w:t>
      </w:r>
    </w:p>
    <w:p w:rsidR="00000000" w:rsidDel="00000000" w:rsidP="00000000" w:rsidRDefault="00000000" w:rsidRPr="00000000" w14:paraId="000001D4">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應用機器學習等方法輔助配對選擇或動態調整交易參數。</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總之，雖然基於共整合的債券 ETF/個股期貨配對交易在台灣市場提供了一種潛在的市場中性策略選項，但其實際可行性高度依賴於交易者的資源投入（數據、分析工具、執行能力）、風險承受能力（對替代品風險、關係破裂風險的接受度）以及積極管理策略的能力。這項策略更適合具備量化分析能力、能夠持續監控市場並嚴格執行風險管理的成熟交易者或機構投資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D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Pairs Trading? - Fidelity Investments, 檢索日期：5月 6, 2025， </w:t>
      </w:r>
      <w:hyperlink r:id="rId6">
        <w:r w:rsidDel="00000000" w:rsidR="00000000" w:rsidRPr="00000000">
          <w:rPr>
            <w:rFonts w:ascii="Google Sans" w:cs="Google Sans" w:eastAsia="Google Sans" w:hAnsi="Google Sans"/>
            <w:color w:val="0000ee"/>
            <w:sz w:val="24"/>
            <w:szCs w:val="24"/>
            <w:u w:val="single"/>
            <w:rtl w:val="0"/>
          </w:rPr>
          <w:t xml:space="preserve">https://www.fidelity.com/learning-center/trading-investing/trading/pairs-trading</w:t>
        </w:r>
      </w:hyperlink>
      <w:r w:rsidDel="00000000" w:rsidR="00000000" w:rsidRPr="00000000">
        <w:rPr>
          <w:rtl w:val="0"/>
        </w:rPr>
      </w:r>
    </w:p>
    <w:p w:rsidR="00000000" w:rsidDel="00000000" w:rsidP="00000000" w:rsidRDefault="00000000" w:rsidRPr="00000000" w14:paraId="000001D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Trade: Definition, How Strategy Works, and Example - Investopedia, 檢索日期：5月 6, 2025， </w:t>
      </w:r>
      <w:hyperlink r:id="rId7">
        <w:r w:rsidDel="00000000" w:rsidR="00000000" w:rsidRPr="00000000">
          <w:rPr>
            <w:rFonts w:ascii="Google Sans" w:cs="Google Sans" w:eastAsia="Google Sans" w:hAnsi="Google Sans"/>
            <w:color w:val="0000ee"/>
            <w:sz w:val="24"/>
            <w:szCs w:val="24"/>
            <w:u w:val="single"/>
            <w:rtl w:val="0"/>
          </w:rPr>
          <w:t xml:space="preserve">https://www.investopedia.com/terms/p/pairstrade.asp</w:t>
        </w:r>
      </w:hyperlink>
      <w:r w:rsidDel="00000000" w:rsidR="00000000" w:rsidRPr="00000000">
        <w:rPr>
          <w:rtl w:val="0"/>
        </w:rPr>
      </w:r>
    </w:p>
    <w:p w:rsidR="00000000" w:rsidDel="00000000" w:rsidP="00000000" w:rsidRDefault="00000000" w:rsidRPr="00000000" w14:paraId="000001D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techniques: An empirical contrast | European Research on Management and Business Economics - Elsevier, 檢索日期：5月 6, 2025， </w:t>
      </w:r>
      <w:hyperlink r:id="rId8">
        <w:r w:rsidDel="00000000" w:rsidR="00000000" w:rsidRPr="00000000">
          <w:rPr>
            <w:rFonts w:ascii="Google Sans" w:cs="Google Sans" w:eastAsia="Google Sans" w:hAnsi="Google Sans"/>
            <w:color w:val="0000ee"/>
            <w:sz w:val="24"/>
            <w:szCs w:val="24"/>
            <w:u w:val="single"/>
            <w:rtl w:val="0"/>
          </w:rPr>
          <w:t xml:space="preserve">https://www.elsevier.es/en-revista-european-research-on-management-business-489-avance-pairs-trading-techniques-an-empirical-S2444883418300457</w:t>
        </w:r>
      </w:hyperlink>
      <w:r w:rsidDel="00000000" w:rsidR="00000000" w:rsidRPr="00000000">
        <w:rPr>
          <w:rtl w:val="0"/>
        </w:rPr>
      </w:r>
    </w:p>
    <w:p w:rsidR="00000000" w:rsidDel="00000000" w:rsidP="00000000" w:rsidRDefault="00000000" w:rsidRPr="00000000" w14:paraId="000001D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Definition &amp; How It Works | Britannica Money, 檢索日期：5月 6, 2025， </w:t>
      </w:r>
      <w:hyperlink r:id="rId9">
        <w:r w:rsidDel="00000000" w:rsidR="00000000" w:rsidRPr="00000000">
          <w:rPr>
            <w:rFonts w:ascii="Google Sans" w:cs="Google Sans" w:eastAsia="Google Sans" w:hAnsi="Google Sans"/>
            <w:color w:val="0000ee"/>
            <w:sz w:val="24"/>
            <w:szCs w:val="24"/>
            <w:u w:val="single"/>
            <w:rtl w:val="0"/>
          </w:rPr>
          <w:t xml:space="preserve">https://www.britannica.com/money/what-is-pairs-trading</w:t>
        </w:r>
      </w:hyperlink>
      <w:r w:rsidDel="00000000" w:rsidR="00000000" w:rsidRPr="00000000">
        <w:rPr>
          <w:rtl w:val="0"/>
        </w:rPr>
      </w:r>
    </w:p>
    <w:p w:rsidR="00000000" w:rsidDel="00000000" w:rsidP="00000000" w:rsidRDefault="00000000" w:rsidRPr="00000000" w14:paraId="000001D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 Overview, Selection Process, Advantages - Corporate Finance Institute, 檢索日期：5月 6, 2025， </w:t>
      </w:r>
      <w:hyperlink r:id="rId10">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https://corporatefinanceinstitute.com/resources/career-map/sell-side/capital-markets/pairs-trading/</w:t>
        </w:r>
      </w:hyperlink>
      <w:r w:rsidDel="00000000" w:rsidR="00000000" w:rsidRPr="00000000">
        <w:rPr>
          <w:rtl w:val="0"/>
        </w:rPr>
      </w:r>
    </w:p>
    <w:p w:rsidR="00000000" w:rsidDel="00000000" w:rsidP="00000000" w:rsidRDefault="00000000" w:rsidRPr="00000000" w14:paraId="000001D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for Beginners: Correlation, Cointegration, Examples, and Strategy Steps, 檢索日期：5月 6, 2025， </w:t>
      </w:r>
      <w:hyperlink r:id="rId11">
        <w:r w:rsidDel="00000000" w:rsidR="00000000" w:rsidRPr="00000000">
          <w:rPr>
            <w:rFonts w:ascii="Google Sans" w:cs="Google Sans" w:eastAsia="Google Sans" w:hAnsi="Google Sans"/>
            <w:color w:val="0000ee"/>
            <w:sz w:val="24"/>
            <w:szCs w:val="24"/>
            <w:u w:val="single"/>
            <w:rtl w:val="0"/>
          </w:rPr>
          <w:t xml:space="preserve">https://blog.quantinsti.com/pairs-trading-basics/</w:t>
        </w:r>
      </w:hyperlink>
      <w:r w:rsidDel="00000000" w:rsidR="00000000" w:rsidRPr="00000000">
        <w:rPr>
          <w:rtl w:val="0"/>
        </w:rPr>
      </w:r>
    </w:p>
    <w:p w:rsidR="00000000" w:rsidDel="00000000" w:rsidP="00000000" w:rsidRDefault="00000000" w:rsidRPr="00000000" w14:paraId="000001D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什麼是配對交易？策略、優勢與風險 - XS, 檢索日期：5月 6, 2025， </w:t>
      </w:r>
      <w:hyperlink r:id="rId12">
        <w:r w:rsidDel="00000000" w:rsidR="00000000" w:rsidRPr="00000000">
          <w:rPr>
            <w:rFonts w:ascii="Google Sans" w:cs="Google Sans" w:eastAsia="Google Sans" w:hAnsi="Google Sans"/>
            <w:color w:val="0000ee"/>
            <w:sz w:val="24"/>
            <w:szCs w:val="24"/>
            <w:u w:val="single"/>
            <w:rtl w:val="0"/>
          </w:rPr>
          <w:t xml:space="preserve">https://www.xs.com/zh-Hant/blog/%E9%85%8D%E5%B0%8D%E4%BA%A4%E6%98%93/</w:t>
        </w:r>
      </w:hyperlink>
      <w:r w:rsidDel="00000000" w:rsidR="00000000" w:rsidRPr="00000000">
        <w:rPr>
          <w:rtl w:val="0"/>
        </w:rPr>
      </w:r>
    </w:p>
    <w:p w:rsidR="00000000" w:rsidDel="00000000" w:rsidP="00000000" w:rsidRDefault="00000000" w:rsidRPr="00000000" w14:paraId="000001D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什么是配对交易？策略、优势与风险 - XS, 檢索日期：5月 6, 2025， </w:t>
      </w:r>
      <w:hyperlink r:id="rId13">
        <w:r w:rsidDel="00000000" w:rsidR="00000000" w:rsidRPr="00000000">
          <w:rPr>
            <w:rFonts w:ascii="Google Sans" w:cs="Google Sans" w:eastAsia="Google Sans" w:hAnsi="Google Sans"/>
            <w:color w:val="0000ee"/>
            <w:sz w:val="24"/>
            <w:szCs w:val="24"/>
            <w:u w:val="single"/>
            <w:rtl w:val="0"/>
          </w:rPr>
          <w:t xml:space="preserve">https://www.xs.com/zh-Hans/blog/%E9%85%8D%E5%AF%B9%E4%BA%A4%E6%98%93/</w:t>
        </w:r>
      </w:hyperlink>
      <w:r w:rsidDel="00000000" w:rsidR="00000000" w:rsidRPr="00000000">
        <w:rPr>
          <w:rtl w:val="0"/>
        </w:rPr>
      </w:r>
    </w:p>
    <w:p w:rsidR="00000000" w:rsidDel="00000000" w:rsidP="00000000" w:rsidRDefault="00000000" w:rsidRPr="00000000" w14:paraId="000001D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配對交易 - MBA智库百科, 檢索日期：5月 6, 2025， </w:t>
      </w:r>
      <w:hyperlink r:id="rId14">
        <w:r w:rsidDel="00000000" w:rsidR="00000000" w:rsidRPr="00000000">
          <w:rPr>
            <w:rFonts w:ascii="Google Sans" w:cs="Google Sans" w:eastAsia="Google Sans" w:hAnsi="Google Sans"/>
            <w:color w:val="0000ee"/>
            <w:sz w:val="24"/>
            <w:szCs w:val="24"/>
            <w:u w:val="single"/>
            <w:rtl w:val="0"/>
          </w:rPr>
          <w:t xml:space="preserve">https://wiki.mbalib.com/zh-tw/%E9%85%8D%E5%AF%B9%E4%BA%A4%E6%98%93</w:t>
        </w:r>
      </w:hyperlink>
      <w:r w:rsidDel="00000000" w:rsidR="00000000" w:rsidRPr="00000000">
        <w:rPr>
          <w:rtl w:val="0"/>
        </w:rPr>
      </w:r>
    </w:p>
    <w:p w:rsidR="00000000" w:rsidDel="00000000" w:rsidP="00000000" w:rsidRDefault="00000000" w:rsidRPr="00000000" w14:paraId="000001E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配对交易 - MBA智库百科, 檢索日期：5月 6, 2025， </w:t>
      </w:r>
      <w:hyperlink r:id="rId15">
        <w:r w:rsidDel="00000000" w:rsidR="00000000" w:rsidRPr="00000000">
          <w:rPr>
            <w:rFonts w:ascii="Google Sans" w:cs="Google Sans" w:eastAsia="Google Sans" w:hAnsi="Google Sans"/>
            <w:color w:val="0000ee"/>
            <w:sz w:val="24"/>
            <w:szCs w:val="24"/>
            <w:u w:val="single"/>
            <w:rtl w:val="0"/>
          </w:rPr>
          <w:t xml:space="preserve">https://wiki.mbalib.com/wiki/%E9%85%8D%E5%AF%B9%E4%BA%A4%E6%98%93</w:t>
        </w:r>
      </w:hyperlink>
      <w:r w:rsidDel="00000000" w:rsidR="00000000" w:rsidRPr="00000000">
        <w:rPr>
          <w:rtl w:val="0"/>
        </w:rPr>
      </w:r>
    </w:p>
    <w:p w:rsidR="00000000" w:rsidDel="00000000" w:rsidP="00000000" w:rsidRDefault="00000000" w:rsidRPr="00000000" w14:paraId="000001E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对冲策略入门：了解什么是配对交易及其投资优势 - 易信, 檢索日期：5月 6, 2025， </w:t>
      </w:r>
      <w:hyperlink r:id="rId16">
        <w:r w:rsidDel="00000000" w:rsidR="00000000" w:rsidRPr="00000000">
          <w:rPr>
            <w:rFonts w:ascii="Google Sans" w:cs="Google Sans" w:eastAsia="Google Sans" w:hAnsi="Google Sans"/>
            <w:color w:val="0000ee"/>
            <w:sz w:val="24"/>
            <w:szCs w:val="24"/>
            <w:u w:val="single"/>
            <w:rtl w:val="0"/>
          </w:rPr>
          <w:t xml:space="preserve">https://chn.easymarkets.com/int/zh-hans/learn-centre/discover-trading/pairs-trading/</w:t>
        </w:r>
      </w:hyperlink>
      <w:r w:rsidDel="00000000" w:rsidR="00000000" w:rsidRPr="00000000">
        <w:rPr>
          <w:rtl w:val="0"/>
        </w:rPr>
      </w:r>
    </w:p>
    <w:p w:rsidR="00000000" w:rsidDel="00000000" w:rsidP="00000000" w:rsidRDefault="00000000" w:rsidRPr="00000000" w14:paraId="000001E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第一次交易期權就上手(十六)-價差配對交易如何操作？ - 統一期貨, 檢索日期：5月 6, 2025， </w:t>
      </w:r>
      <w:hyperlink r:id="rId17">
        <w:r w:rsidDel="00000000" w:rsidR="00000000" w:rsidRPr="00000000">
          <w:rPr>
            <w:rFonts w:ascii="Google Sans" w:cs="Google Sans" w:eastAsia="Google Sans" w:hAnsi="Google Sans"/>
            <w:color w:val="0000ee"/>
            <w:sz w:val="24"/>
            <w:szCs w:val="24"/>
            <w:u w:val="single"/>
            <w:rtl w:val="0"/>
          </w:rPr>
          <w:t xml:space="preserve">https://www.pfcf.com.tw/featured/detail/2915</w:t>
        </w:r>
      </w:hyperlink>
      <w:r w:rsidDel="00000000" w:rsidR="00000000" w:rsidRPr="00000000">
        <w:rPr>
          <w:rtl w:val="0"/>
        </w:rPr>
      </w:r>
    </w:p>
    <w:p w:rsidR="00000000" w:rsidDel="00000000" w:rsidP="00000000" w:rsidRDefault="00000000" w:rsidRPr="00000000" w14:paraId="000001E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運用深度強化學習建構結構性改變考量之配對交易策略__臺灣博碩士論文知識加值系統, 檢索日期：5月 6, 2025， </w:t>
      </w:r>
      <w:hyperlink r:id="rId18">
        <w:r w:rsidDel="00000000" w:rsidR="00000000" w:rsidRPr="00000000">
          <w:rPr>
            <w:rFonts w:ascii="Google Sans" w:cs="Google Sans" w:eastAsia="Google Sans" w:hAnsi="Google Sans"/>
            <w:color w:val="0000ee"/>
            <w:sz w:val="24"/>
            <w:szCs w:val="24"/>
            <w:u w:val="single"/>
            <w:rtl w:val="0"/>
          </w:rPr>
          <w:t xml:space="preserve">https://ndltd.ncl.edu.tw/cgi-bin/gs32/gsweb.cgi/login?o=dnclcdr&amp;s=id=%22108NCTU5787014%22.&amp;searchmode=basic</w:t>
        </w:r>
      </w:hyperlink>
      <w:r w:rsidDel="00000000" w:rsidR="00000000" w:rsidRPr="00000000">
        <w:rPr>
          <w:rtl w:val="0"/>
        </w:rPr>
      </w:r>
    </w:p>
    <w:p w:rsidR="00000000" w:rsidDel="00000000" w:rsidP="00000000" w:rsidRDefault="00000000" w:rsidRPr="00000000" w14:paraId="000001E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 A Real-World Guide - AlgoTrading101 Blog, 檢索日期：5月 6, 2025， </w:t>
      </w:r>
      <w:hyperlink r:id="rId19">
        <w:r w:rsidDel="00000000" w:rsidR="00000000" w:rsidRPr="00000000">
          <w:rPr>
            <w:rFonts w:ascii="Google Sans" w:cs="Google Sans" w:eastAsia="Google Sans" w:hAnsi="Google Sans"/>
            <w:color w:val="0000ee"/>
            <w:sz w:val="24"/>
            <w:szCs w:val="24"/>
            <w:u w:val="single"/>
            <w:rtl w:val="0"/>
          </w:rPr>
          <w:t xml:space="preserve">https://algotrading101.com/learn/pairs-trading-guide/</w:t>
        </w:r>
      </w:hyperlink>
      <w:r w:rsidDel="00000000" w:rsidR="00000000" w:rsidRPr="00000000">
        <w:rPr>
          <w:rtl w:val="0"/>
        </w:rPr>
      </w:r>
    </w:p>
    <w:p w:rsidR="00000000" w:rsidDel="00000000" w:rsidP="00000000" w:rsidRDefault="00000000" w:rsidRPr="00000000" w14:paraId="000001E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股票期貨交易策略, 檢索日期：5月 6, 2025， </w:t>
      </w:r>
      <w:hyperlink r:id="rId20">
        <w:r w:rsidDel="00000000" w:rsidR="00000000" w:rsidRPr="00000000">
          <w:rPr>
            <w:rFonts w:ascii="Google Sans" w:cs="Google Sans" w:eastAsia="Google Sans" w:hAnsi="Google Sans"/>
            <w:color w:val="0000ee"/>
            <w:sz w:val="24"/>
            <w:szCs w:val="24"/>
            <w:u w:val="single"/>
            <w:rtl w:val="0"/>
          </w:rPr>
          <w:t xml:space="preserve">https://www.taifex.com.tw/chinese/event/train1000919/lecture/%E8%82%A1%E7%A5%A8%E6%9C%9F%E8%B2%A8%E4%BA%A4%E6%98%93%E7%AD%96%E7%95%A5(%E6%B0%B8%E8%B1%90%E6%9C%9F%E8%B2%A8_%E6%9D%8E%E5%AF%B6%E8%8F%AF)(5).pdf</w:t>
        </w:r>
      </w:hyperlink>
      <w:r w:rsidDel="00000000" w:rsidR="00000000" w:rsidRPr="00000000">
        <w:rPr>
          <w:rtl w:val="0"/>
        </w:rPr>
      </w:r>
    </w:p>
    <w:p w:rsidR="00000000" w:rsidDel="00000000" w:rsidP="00000000" w:rsidRDefault="00000000" w:rsidRPr="00000000" w14:paraId="000001E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based on cointegration - Databento, 檢索日期：5月 6, 2025， </w:t>
      </w:r>
      <w:hyperlink r:id="rId21">
        <w:r w:rsidDel="00000000" w:rsidR="00000000" w:rsidRPr="00000000">
          <w:rPr>
            <w:rFonts w:ascii="Google Sans" w:cs="Google Sans" w:eastAsia="Google Sans" w:hAnsi="Google Sans"/>
            <w:color w:val="0000ee"/>
            <w:sz w:val="24"/>
            <w:szCs w:val="24"/>
            <w:u w:val="single"/>
            <w:rtl w:val="0"/>
          </w:rPr>
          <w:t xml:space="preserve">https://databento.com/docs/examples/algo-trading/pairs-trading</w:t>
        </w:r>
      </w:hyperlink>
      <w:r w:rsidDel="00000000" w:rsidR="00000000" w:rsidRPr="00000000">
        <w:rPr>
          <w:rtl w:val="0"/>
        </w:rPr>
      </w:r>
    </w:p>
    <w:p w:rsidR="00000000" w:rsidDel="00000000" w:rsidP="00000000" w:rsidRDefault="00000000" w:rsidRPr="00000000" w14:paraId="000001E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真格量化学习策略——跨品种配对交易, 檢索日期：5月 6, 2025， </w:t>
      </w:r>
      <w:hyperlink r:id="rId22">
        <w:r w:rsidDel="00000000" w:rsidR="00000000" w:rsidRPr="00000000">
          <w:rPr>
            <w:rFonts w:ascii="Google Sans" w:cs="Google Sans" w:eastAsia="Google Sans" w:hAnsi="Google Sans"/>
            <w:color w:val="0000ee"/>
            <w:sz w:val="24"/>
            <w:szCs w:val="24"/>
            <w:u w:val="single"/>
            <w:rtl w:val="0"/>
          </w:rPr>
          <w:t xml:space="preserve">https://quant.pobo.net.cn/forum-portal/post/postDetail/726</w:t>
        </w:r>
      </w:hyperlink>
      <w:r w:rsidDel="00000000" w:rsidR="00000000" w:rsidRPr="00000000">
        <w:rPr>
          <w:rtl w:val="0"/>
        </w:rPr>
      </w:r>
    </w:p>
    <w:p w:rsidR="00000000" w:rsidDel="00000000" w:rsidP="00000000" w:rsidRDefault="00000000" w:rsidRPr="00000000" w14:paraId="000001E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Redalyc.Selection of a Portfolio of Pairs Based on Cointegration: A Statistical Arbitrage Strategy, 檢索日期：5月 6, 2025， </w:t>
      </w:r>
      <w:hyperlink r:id="rId23">
        <w:r w:rsidDel="00000000" w:rsidR="00000000" w:rsidRPr="00000000">
          <w:rPr>
            <w:rFonts w:ascii="Google Sans" w:cs="Google Sans" w:eastAsia="Google Sans" w:hAnsi="Google Sans"/>
            <w:color w:val="0000ee"/>
            <w:sz w:val="24"/>
            <w:szCs w:val="24"/>
            <w:u w:val="single"/>
            <w:rtl w:val="0"/>
          </w:rPr>
          <w:t xml:space="preserve">https://www.redalyc.org/pdf/3058/305827591004.pdf</w:t>
        </w:r>
      </w:hyperlink>
      <w:r w:rsidDel="00000000" w:rsidR="00000000" w:rsidRPr="00000000">
        <w:rPr>
          <w:rtl w:val="0"/>
        </w:rPr>
      </w:r>
    </w:p>
    <w:p w:rsidR="00000000" w:rsidDel="00000000" w:rsidP="00000000" w:rsidRDefault="00000000" w:rsidRPr="00000000" w14:paraId="000001E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教你5分鐘看懂價差交易(配對、套利) - 元大期貨, 檢索日期：5月 6, 2025， </w:t>
      </w:r>
      <w:hyperlink r:id="rId24">
        <w:r w:rsidDel="00000000" w:rsidR="00000000" w:rsidRPr="00000000">
          <w:rPr>
            <w:rFonts w:ascii="Google Sans" w:cs="Google Sans" w:eastAsia="Google Sans" w:hAnsi="Google Sans"/>
            <w:color w:val="0000ee"/>
            <w:sz w:val="24"/>
            <w:szCs w:val="24"/>
            <w:u w:val="single"/>
            <w:rtl w:val="0"/>
          </w:rPr>
          <w:t xml:space="preserve">https://itrader.com.tw/%E6%95%99%E4%BD%A05%E5%88%86%E9%90%98%E7%9C%8B%E6%87%82%E5%83%B9%E5%B7%AE%E4%BA%A4%E6%98%93%E9%85%8D%E5%B0%8D%E3%80%81%E5%A5%97%E5%88%A9/</w:t>
        </w:r>
      </w:hyperlink>
      <w:r w:rsidDel="00000000" w:rsidR="00000000" w:rsidRPr="00000000">
        <w:rPr>
          <w:rtl w:val="0"/>
        </w:rPr>
      </w:r>
    </w:p>
    <w:p w:rsidR="00000000" w:rsidDel="00000000" w:rsidP="00000000" w:rsidRDefault="00000000" w:rsidRPr="00000000" w14:paraId="000001E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with Stocks - Quantpedia, 檢索日期：5月 6, 2025， </w:t>
      </w:r>
      <w:hyperlink r:id="rId25">
        <w:r w:rsidDel="00000000" w:rsidR="00000000" w:rsidRPr="00000000">
          <w:rPr>
            <w:rFonts w:ascii="Google Sans" w:cs="Google Sans" w:eastAsia="Google Sans" w:hAnsi="Google Sans"/>
            <w:color w:val="0000ee"/>
            <w:sz w:val="24"/>
            <w:szCs w:val="24"/>
            <w:u w:val="single"/>
            <w:rtl w:val="0"/>
          </w:rPr>
          <w:t xml:space="preserve">https://quantpedia.com/strategies/pairs-trading-with-stocks</w:t>
        </w:r>
      </w:hyperlink>
      <w:r w:rsidDel="00000000" w:rsidR="00000000" w:rsidRPr="00000000">
        <w:rPr>
          <w:rtl w:val="0"/>
        </w:rPr>
      </w:r>
    </w:p>
    <w:p w:rsidR="00000000" w:rsidDel="00000000" w:rsidP="00000000" w:rsidRDefault="00000000" w:rsidRPr="00000000" w14:paraId="000001E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cointegration in time series analysis? - Milvus, 檢索日期：5月 6, 2025， </w:t>
      </w:r>
      <w:hyperlink r:id="rId26">
        <w:r w:rsidDel="00000000" w:rsidR="00000000" w:rsidRPr="00000000">
          <w:rPr>
            <w:rFonts w:ascii="Google Sans" w:cs="Google Sans" w:eastAsia="Google Sans" w:hAnsi="Google Sans"/>
            <w:color w:val="0000ee"/>
            <w:sz w:val="24"/>
            <w:szCs w:val="24"/>
            <w:u w:val="single"/>
            <w:rtl w:val="0"/>
          </w:rPr>
          <w:t xml:space="preserve">https://milvus.io/ai-quick-reference/what-is-cointegration-in-time-series-analysis</w:t>
        </w:r>
      </w:hyperlink>
      <w:r w:rsidDel="00000000" w:rsidR="00000000" w:rsidRPr="00000000">
        <w:rPr>
          <w:rtl w:val="0"/>
        </w:rPr>
      </w:r>
    </w:p>
    <w:p w:rsidR="00000000" w:rsidDel="00000000" w:rsidP="00000000" w:rsidRDefault="00000000" w:rsidRPr="00000000" w14:paraId="000001E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 Pairs Trading Strategy Based on Cointegration.ipynb - GitHub, 檢索日期：5月 6, 2025， </w:t>
      </w:r>
      <w:hyperlink r:id="rId27">
        <w:r w:rsidDel="00000000" w:rsidR="00000000" w:rsidRPr="00000000">
          <w:rPr>
            <w:rFonts w:ascii="Google Sans" w:cs="Google Sans" w:eastAsia="Google Sans" w:hAnsi="Google Sans"/>
            <w:color w:val="0000ee"/>
            <w:sz w:val="24"/>
            <w:szCs w:val="24"/>
            <w:u w:val="single"/>
            <w:rtl w:val="0"/>
          </w:rPr>
          <w:t xml:space="preserve">https://github.com/QuantConnect/Research/blob/master/Analysis/05%20Pairs%20Trading%20Strategy%20Based%20on%20Cointegration.ipynb</w:t>
        </w:r>
      </w:hyperlink>
      <w:r w:rsidDel="00000000" w:rsidR="00000000" w:rsidRPr="00000000">
        <w:rPr>
          <w:rtl w:val="0"/>
        </w:rPr>
      </w:r>
    </w:p>
    <w:p w:rsidR="00000000" w:rsidDel="00000000" w:rsidP="00000000" w:rsidRDefault="00000000" w:rsidRPr="00000000" w14:paraId="000001E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配對交易 - TEJ台灣經濟新報, 檢索日期：5月 6, 2025， </w:t>
      </w:r>
      <w:hyperlink r:id="rId28">
        <w:r w:rsidDel="00000000" w:rsidR="00000000" w:rsidRPr="00000000">
          <w:rPr>
            <w:rFonts w:ascii="Google Sans" w:cs="Google Sans" w:eastAsia="Google Sans" w:hAnsi="Google Sans"/>
            <w:color w:val="0000ee"/>
            <w:sz w:val="24"/>
            <w:szCs w:val="24"/>
            <w:u w:val="single"/>
            <w:rtl w:val="0"/>
          </w:rPr>
          <w:t xml:space="preserve">https://www.tejwin.com/insight/%E3%80%90%E5%AF%A6%E6%88%B0%E6%87%89%E7%94%A8%E3%80%91%E9%85%8D%E5%B0%8D%E4%BA%A4%E6%98%93/</w:t>
        </w:r>
      </w:hyperlink>
      <w:r w:rsidDel="00000000" w:rsidR="00000000" w:rsidRPr="00000000">
        <w:rPr>
          <w:rtl w:val="0"/>
        </w:rPr>
      </w:r>
    </w:p>
    <w:p w:rsidR="00000000" w:rsidDel="00000000" w:rsidP="00000000" w:rsidRDefault="00000000" w:rsidRPr="00000000" w14:paraId="000001E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基於共整合配對的交易策略__臺灣博碩士論文知識加值系統, 檢索日期：5月 6, 2025， </w:t>
      </w:r>
      <w:hyperlink r:id="rId29">
        <w:r w:rsidDel="00000000" w:rsidR="00000000" w:rsidRPr="00000000">
          <w:rPr>
            <w:rFonts w:ascii="Google Sans" w:cs="Google Sans" w:eastAsia="Google Sans" w:hAnsi="Google Sans"/>
            <w:color w:val="0000ee"/>
            <w:sz w:val="24"/>
            <w:szCs w:val="24"/>
            <w:u w:val="single"/>
            <w:rtl w:val="0"/>
          </w:rPr>
          <w:t xml:space="preserve">https://ndltd.ncl.edu.tw/handle/4j74ys</w:t>
        </w:r>
      </w:hyperlink>
      <w:r w:rsidDel="00000000" w:rsidR="00000000" w:rsidRPr="00000000">
        <w:rPr>
          <w:rtl w:val="0"/>
        </w:rPr>
      </w:r>
    </w:p>
    <w:p w:rsidR="00000000" w:rsidDel="00000000" w:rsidP="00000000" w:rsidRDefault="00000000" w:rsidRPr="00000000" w14:paraId="000001E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Correlation: What It Means in Finance and the Formula for Calculating It - Investopedia, 檢索日期：5月 6, 2025， </w:t>
      </w:r>
      <w:hyperlink r:id="rId30">
        <w:r w:rsidDel="00000000" w:rsidR="00000000" w:rsidRPr="00000000">
          <w:rPr>
            <w:rFonts w:ascii="Google Sans" w:cs="Google Sans" w:eastAsia="Google Sans" w:hAnsi="Google Sans"/>
            <w:color w:val="0000ee"/>
            <w:sz w:val="24"/>
            <w:szCs w:val="24"/>
            <w:u w:val="single"/>
            <w:rtl w:val="0"/>
          </w:rPr>
          <w:t xml:space="preserve">https://www.investopedia.com/terms/c/correlation.asp</w:t>
        </w:r>
      </w:hyperlink>
      <w:r w:rsidDel="00000000" w:rsidR="00000000" w:rsidRPr="00000000">
        <w:rPr>
          <w:rtl w:val="0"/>
        </w:rPr>
      </w:r>
    </w:p>
    <w:p w:rsidR="00000000" w:rsidDel="00000000" w:rsidP="00000000" w:rsidRDefault="00000000" w:rsidRPr="00000000" w14:paraId="000001F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Correlation in Financial Market | With Examples - Fintelligents, 檢索日期：5月 6, 2025， </w:t>
      </w:r>
      <w:hyperlink r:id="rId31">
        <w:r w:rsidDel="00000000" w:rsidR="00000000" w:rsidRPr="00000000">
          <w:rPr>
            <w:rFonts w:ascii="Google Sans" w:cs="Google Sans" w:eastAsia="Google Sans" w:hAnsi="Google Sans"/>
            <w:color w:val="0000ee"/>
            <w:sz w:val="24"/>
            <w:szCs w:val="24"/>
            <w:u w:val="single"/>
            <w:rtl w:val="0"/>
          </w:rPr>
          <w:t xml:space="preserve">https://fintelligents.com/correlation-in-financial-market/</w:t>
        </w:r>
      </w:hyperlink>
      <w:r w:rsidDel="00000000" w:rsidR="00000000" w:rsidRPr="00000000">
        <w:rPr>
          <w:rtl w:val="0"/>
        </w:rPr>
      </w:r>
    </w:p>
    <w:p w:rsidR="00000000" w:rsidDel="00000000" w:rsidP="00000000" w:rsidRDefault="00000000" w:rsidRPr="00000000" w14:paraId="000001F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correlation coefficient? Definition and examples | StoneX, 檢索日期：5月 6, 2025， </w:t>
      </w:r>
      <w:hyperlink r:id="rId32">
        <w:r w:rsidDel="00000000" w:rsidR="00000000" w:rsidRPr="00000000">
          <w:rPr>
            <w:rFonts w:ascii="Google Sans" w:cs="Google Sans" w:eastAsia="Google Sans" w:hAnsi="Google Sans"/>
            <w:color w:val="0000ee"/>
            <w:sz w:val="24"/>
            <w:szCs w:val="24"/>
            <w:u w:val="single"/>
            <w:rtl w:val="0"/>
          </w:rPr>
          <w:t xml:space="preserve">https://www.stonex.com/en/financial-glossary/correlation-coefficient/</w:t>
        </w:r>
      </w:hyperlink>
      <w:r w:rsidDel="00000000" w:rsidR="00000000" w:rsidRPr="00000000">
        <w:rPr>
          <w:rtl w:val="0"/>
        </w:rPr>
      </w:r>
    </w:p>
    <w:p w:rsidR="00000000" w:rsidDel="00000000" w:rsidP="00000000" w:rsidRDefault="00000000" w:rsidRPr="00000000" w14:paraId="000001F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Correlation: Definition, Measurement, Examples - Investopedia, 檢索日期：5月 6, 2025， </w:t>
      </w:r>
      <w:hyperlink r:id="rId33">
        <w:r w:rsidDel="00000000" w:rsidR="00000000" w:rsidRPr="00000000">
          <w:rPr>
            <w:rFonts w:ascii="Google Sans" w:cs="Google Sans" w:eastAsia="Google Sans" w:hAnsi="Google Sans"/>
            <w:color w:val="0000ee"/>
            <w:sz w:val="24"/>
            <w:szCs w:val="24"/>
            <w:u w:val="single"/>
            <w:rtl w:val="0"/>
          </w:rPr>
          <w:t xml:space="preserve">https://www.investopedia.com/terms/p/positive-correlation.asp</w:t>
        </w:r>
      </w:hyperlink>
      <w:r w:rsidDel="00000000" w:rsidR="00000000" w:rsidRPr="00000000">
        <w:rPr>
          <w:rtl w:val="0"/>
        </w:rPr>
      </w:r>
    </w:p>
    <w:p w:rsidR="00000000" w:rsidDel="00000000" w:rsidP="00000000" w:rsidRDefault="00000000" w:rsidRPr="00000000" w14:paraId="000001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14.1 Correlation Analysis - Principles of Finance | OpenStax, 檢索日期：5月 6, 2025， </w:t>
      </w:r>
      <w:hyperlink r:id="rId34">
        <w:r w:rsidDel="00000000" w:rsidR="00000000" w:rsidRPr="00000000">
          <w:rPr>
            <w:rFonts w:ascii="Google Sans" w:cs="Google Sans" w:eastAsia="Google Sans" w:hAnsi="Google Sans"/>
            <w:color w:val="0000ee"/>
            <w:sz w:val="24"/>
            <w:szCs w:val="24"/>
            <w:u w:val="single"/>
            <w:rtl w:val="0"/>
          </w:rPr>
          <w:t xml:space="preserve">https://openstax.org/books/principles-finance/pages/14-1-correlation-analysis</w:t>
        </w:r>
      </w:hyperlink>
      <w:r w:rsidDel="00000000" w:rsidR="00000000" w:rsidRPr="00000000">
        <w:rPr>
          <w:rtl w:val="0"/>
        </w:rPr>
      </w:r>
    </w:p>
    <w:p w:rsidR="00000000" w:rsidDel="00000000" w:rsidP="00000000" w:rsidRDefault="00000000" w:rsidRPr="00000000" w14:paraId="000001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Practical Applications of Correlation in Banking &amp; Finance Today - Number Analytics, 檢索日期：5月 6, 2025， </w:t>
      </w:r>
      <w:hyperlink r:id="rId35">
        <w:r w:rsidDel="00000000" w:rsidR="00000000" w:rsidRPr="00000000">
          <w:rPr>
            <w:rFonts w:ascii="Google Sans" w:cs="Google Sans" w:eastAsia="Google Sans" w:hAnsi="Google Sans"/>
            <w:color w:val="0000ee"/>
            <w:sz w:val="24"/>
            <w:szCs w:val="24"/>
            <w:u w:val="single"/>
            <w:rtl w:val="0"/>
          </w:rPr>
          <w:t xml:space="preserve">https://www.numberanalytics.com/blog/practical-applications-correlation-banking-finance</w:t>
        </w:r>
      </w:hyperlink>
      <w:r w:rsidDel="00000000" w:rsidR="00000000" w:rsidRPr="00000000">
        <w:rPr>
          <w:rtl w:val="0"/>
        </w:rPr>
      </w:r>
    </w:p>
    <w:p w:rsidR="00000000" w:rsidDel="00000000" w:rsidP="00000000" w:rsidRDefault="00000000" w:rsidRPr="00000000" w14:paraId="000001F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相關係數(CC), 檢索日期：5月 6, 2025， </w:t>
      </w:r>
      <w:hyperlink r:id="rId36">
        <w:r w:rsidDel="00000000" w:rsidR="00000000" w:rsidRPr="00000000">
          <w:rPr>
            <w:rFonts w:ascii="Google Sans" w:cs="Google Sans" w:eastAsia="Google Sans" w:hAnsi="Google Sans"/>
            <w:color w:val="0000ee"/>
            <w:sz w:val="24"/>
            <w:szCs w:val="24"/>
            <w:u w:val="single"/>
            <w:rtl w:val="0"/>
          </w:rPr>
          <w:t xml:space="preserve">https://tw.tradingview.com/support/solutions/43000502022/</w:t>
        </w:r>
      </w:hyperlink>
      <w:r w:rsidDel="00000000" w:rsidR="00000000" w:rsidRPr="00000000">
        <w:rPr>
          <w:rtl w:val="0"/>
        </w:rPr>
      </w:r>
    </w:p>
    <w:p w:rsidR="00000000" w:rsidDel="00000000" w:rsidP="00000000" w:rsidRDefault="00000000" w:rsidRPr="00000000" w14:paraId="000001F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相关系数(CC) - TradingView – 追踪所有市场, 檢索日期：5月 6, 2025， </w:t>
      </w:r>
      <w:hyperlink r:id="rId37">
        <w:r w:rsidDel="00000000" w:rsidR="00000000" w:rsidRPr="00000000">
          <w:rPr>
            <w:rFonts w:ascii="Google Sans" w:cs="Google Sans" w:eastAsia="Google Sans" w:hAnsi="Google Sans"/>
            <w:color w:val="0000ee"/>
            <w:sz w:val="24"/>
            <w:szCs w:val="24"/>
            <w:u w:val="single"/>
            <w:rtl w:val="0"/>
          </w:rPr>
          <w:t xml:space="preserve">https://cn.tradingview.com/support/solutions/43000502022/</w:t>
        </w:r>
      </w:hyperlink>
      <w:r w:rsidDel="00000000" w:rsidR="00000000" w:rsidRPr="00000000">
        <w:rPr>
          <w:rtl w:val="0"/>
        </w:rPr>
      </w:r>
    </w:p>
    <w:p w:rsidR="00000000" w:rsidDel="00000000" w:rsidP="00000000" w:rsidRDefault="00000000" w:rsidRPr="00000000" w14:paraId="000001F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相关系数与金融分析: 如何预测市场趋势 - 稀土掘金, 檢索日期：5月 6, 2025， </w:t>
      </w:r>
      <w:hyperlink r:id="rId38">
        <w:r w:rsidDel="00000000" w:rsidR="00000000" w:rsidRPr="00000000">
          <w:rPr>
            <w:rFonts w:ascii="Google Sans" w:cs="Google Sans" w:eastAsia="Google Sans" w:hAnsi="Google Sans"/>
            <w:color w:val="0000ee"/>
            <w:sz w:val="24"/>
            <w:szCs w:val="24"/>
            <w:u w:val="single"/>
            <w:rtl w:val="0"/>
          </w:rPr>
          <w:t xml:space="preserve">https://juejin.cn/post/7317701958537396262</w:t>
        </w:r>
      </w:hyperlink>
      <w:r w:rsidDel="00000000" w:rsidR="00000000" w:rsidRPr="00000000">
        <w:rPr>
          <w:rtl w:val="0"/>
        </w:rPr>
      </w:r>
    </w:p>
    <w:p w:rsidR="00000000" w:rsidDel="00000000" w:rsidP="00000000" w:rsidRDefault="00000000" w:rsidRPr="00000000" w14:paraId="000001F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Cointegration - Wikipedia, 檢索日期：5月 6, 2025， </w:t>
      </w:r>
      <w:hyperlink r:id="rId39">
        <w:r w:rsidDel="00000000" w:rsidR="00000000" w:rsidRPr="00000000">
          <w:rPr>
            <w:rFonts w:ascii="Google Sans" w:cs="Google Sans" w:eastAsia="Google Sans" w:hAnsi="Google Sans"/>
            <w:color w:val="0000ee"/>
            <w:sz w:val="24"/>
            <w:szCs w:val="24"/>
            <w:u w:val="single"/>
            <w:rtl w:val="0"/>
          </w:rPr>
          <w:t xml:space="preserve">https://en.wikipedia.org/wiki/Cointegration</w:t>
        </w:r>
      </w:hyperlink>
      <w:r w:rsidDel="00000000" w:rsidR="00000000" w:rsidRPr="00000000">
        <w:rPr>
          <w:rtl w:val="0"/>
        </w:rPr>
      </w:r>
    </w:p>
    <w:p w:rsidR="00000000" w:rsidDel="00000000" w:rsidP="00000000" w:rsidRDefault="00000000" w:rsidRPr="00000000" w14:paraId="000001F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Cointegration - Activeloop, 檢索日期：5月 6, 2025， </w:t>
      </w:r>
      <w:hyperlink r:id="rId40">
        <w:r w:rsidDel="00000000" w:rsidR="00000000" w:rsidRPr="00000000">
          <w:rPr>
            <w:rFonts w:ascii="Google Sans" w:cs="Google Sans" w:eastAsia="Google Sans" w:hAnsi="Google Sans"/>
            <w:color w:val="0000ee"/>
            <w:sz w:val="24"/>
            <w:szCs w:val="24"/>
            <w:u w:val="single"/>
            <w:rtl w:val="0"/>
          </w:rPr>
          <w:t xml:space="preserve">https://www.activeloop.ai/resources/glossary/cointegration/</w:t>
        </w:r>
      </w:hyperlink>
      <w:r w:rsidDel="00000000" w:rsidR="00000000" w:rsidRPr="00000000">
        <w:rPr>
          <w:rtl w:val="0"/>
        </w:rPr>
      </w:r>
    </w:p>
    <w:p w:rsidR="00000000" w:rsidDel="00000000" w:rsidP="00000000" w:rsidRDefault="00000000" w:rsidRPr="00000000" w14:paraId="000001F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Cointegration Test Strategies: 5 Advanced Tips for Success - Number Analytics, 檢索日期：5月 6, 2025， </w:t>
      </w:r>
      <w:hyperlink r:id="rId41">
        <w:r w:rsidDel="00000000" w:rsidR="00000000" w:rsidRPr="00000000">
          <w:rPr>
            <w:rFonts w:ascii="Google Sans" w:cs="Google Sans" w:eastAsia="Google Sans" w:hAnsi="Google Sans"/>
            <w:color w:val="0000ee"/>
            <w:sz w:val="24"/>
            <w:szCs w:val="24"/>
            <w:u w:val="single"/>
            <w:rtl w:val="0"/>
          </w:rPr>
          <w:t xml:space="preserve">https://www.numberanalytics.com/blog/cointegration-test-strategies-advanced-tips</w:t>
        </w:r>
      </w:hyperlink>
      <w:r w:rsidDel="00000000" w:rsidR="00000000" w:rsidRPr="00000000">
        <w:rPr>
          <w:rtl w:val="0"/>
        </w:rPr>
      </w:r>
    </w:p>
    <w:p w:rsidR="00000000" w:rsidDel="00000000" w:rsidP="00000000" w:rsidRDefault="00000000" w:rsidRPr="00000000" w14:paraId="000001F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Look at Cointegration in Math Econ - Number Analytics, 檢索日期：5月 6, 2025， </w:t>
      </w:r>
      <w:hyperlink r:id="rId42">
        <w:r w:rsidDel="00000000" w:rsidR="00000000" w:rsidRPr="00000000">
          <w:rPr>
            <w:rFonts w:ascii="Google Sans" w:cs="Google Sans" w:eastAsia="Google Sans" w:hAnsi="Google Sans"/>
            <w:color w:val="0000ee"/>
            <w:sz w:val="24"/>
            <w:szCs w:val="24"/>
            <w:u w:val="single"/>
            <w:rtl w:val="0"/>
          </w:rPr>
          <w:t xml:space="preserve">https://www.numberanalytics.com/blog/cointegration-math-econ-guide</w:t>
        </w:r>
      </w:hyperlink>
      <w:r w:rsidDel="00000000" w:rsidR="00000000" w:rsidRPr="00000000">
        <w:rPr>
          <w:rtl w:val="0"/>
        </w:rPr>
      </w:r>
    </w:p>
    <w:p w:rsidR="00000000" w:rsidDel="00000000" w:rsidP="00000000" w:rsidRDefault="00000000" w:rsidRPr="00000000" w14:paraId="000001F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Cointegration - acemate, 檢索日期：5月 6, 2025， </w:t>
      </w:r>
      <w:hyperlink r:id="rId43">
        <w:r w:rsidDel="00000000" w:rsidR="00000000" w:rsidRPr="00000000">
          <w:rPr>
            <w:rFonts w:ascii="Google Sans" w:cs="Google Sans" w:eastAsia="Google Sans" w:hAnsi="Google Sans"/>
            <w:color w:val="0000ee"/>
            <w:sz w:val="24"/>
            <w:szCs w:val="24"/>
            <w:u w:val="single"/>
            <w:rtl w:val="0"/>
          </w:rPr>
          <w:t xml:space="preserve">https://acemate.ai/glossary/cointegration</w:t>
        </w:r>
      </w:hyperlink>
      <w:r w:rsidDel="00000000" w:rsidR="00000000" w:rsidRPr="00000000">
        <w:rPr>
          <w:rtl w:val="0"/>
        </w:rPr>
      </w:r>
    </w:p>
    <w:p w:rsidR="00000000" w:rsidDel="00000000" w:rsidP="00000000" w:rsidRDefault="00000000" w:rsidRPr="00000000" w14:paraId="000001F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Cointegration - Overview, History, Methods of Testing - Corporate Finance Institute, 檢索日期：5月 6, 2025， </w:t>
      </w:r>
      <w:hyperlink r:id="rId44">
        <w:r w:rsidDel="00000000" w:rsidR="00000000" w:rsidRPr="00000000">
          <w:rPr>
            <w:rFonts w:ascii="Google Sans" w:cs="Google Sans" w:eastAsia="Google Sans" w:hAnsi="Google Sans"/>
            <w:color w:val="0000ee"/>
            <w:sz w:val="24"/>
            <w:szCs w:val="24"/>
            <w:u w:val="single"/>
            <w:rtl w:val="0"/>
          </w:rPr>
          <w:t xml:space="preserve">https://corporatefinanceinstitute.com/resources/data-science/cointegration/</w:t>
        </w:r>
      </w:hyperlink>
      <w:r w:rsidDel="00000000" w:rsidR="00000000" w:rsidRPr="00000000">
        <w:rPr>
          <w:rtl w:val="0"/>
        </w:rPr>
      </w:r>
    </w:p>
    <w:p w:rsidR="00000000" w:rsidDel="00000000" w:rsidP="00000000" w:rsidRDefault="00000000" w:rsidRPr="00000000" w14:paraId="000001F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Universal Cointegration and Its Applications - ResearchGate, 檢索日期：5月 6,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https://www.researchgate.net/publication/335509614_Universal_Cointegration_and_Its_Applications</w:t>
        </w:r>
      </w:hyperlink>
      <w:r w:rsidDel="00000000" w:rsidR="00000000" w:rsidRPr="00000000">
        <w:rPr>
          <w:rtl w:val="0"/>
        </w:rPr>
      </w:r>
    </w:p>
    <w:p w:rsidR="00000000" w:rsidDel="00000000" w:rsidP="00000000" w:rsidRDefault="00000000" w:rsidRPr="00000000" w14:paraId="000001F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Cointegration - MATLAB &amp; Simulink - MathWorks, 檢索日期：5月 6, 2025， </w:t>
      </w:r>
      <w:hyperlink r:id="rId46">
        <w:r w:rsidDel="00000000" w:rsidR="00000000" w:rsidRPr="00000000">
          <w:rPr>
            <w:rFonts w:ascii="Google Sans" w:cs="Google Sans" w:eastAsia="Google Sans" w:hAnsi="Google Sans"/>
            <w:color w:val="0000ee"/>
            <w:sz w:val="24"/>
            <w:szCs w:val="24"/>
            <w:u w:val="single"/>
            <w:rtl w:val="0"/>
          </w:rPr>
          <w:t xml:space="preserve">https://www.mathworks.com/discovery/cointegration.html</w:t>
        </w:r>
      </w:hyperlink>
      <w:r w:rsidDel="00000000" w:rsidR="00000000" w:rsidRPr="00000000">
        <w:rPr>
          <w:rtl w:val="0"/>
        </w:rPr>
      </w:r>
    </w:p>
    <w:p w:rsidR="00000000" w:rsidDel="00000000" w:rsidP="00000000" w:rsidRDefault="00000000" w:rsidRPr="00000000" w14:paraId="0000020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 Tracking and Cointegration Analysis with Python | EODHD APIs Academy, 檢索日期：5月 6, 2025， </w:t>
      </w:r>
      <w:hyperlink r:id="rId47">
        <w:r w:rsidDel="00000000" w:rsidR="00000000" w:rsidRPr="00000000">
          <w:rPr>
            <w:rFonts w:ascii="Google Sans" w:cs="Google Sans" w:eastAsia="Google Sans" w:hAnsi="Google Sans"/>
            <w:color w:val="0000ee"/>
            <w:sz w:val="24"/>
            <w:szCs w:val="24"/>
            <w:u w:val="single"/>
            <w:rtl w:val="0"/>
          </w:rPr>
          <w:t xml:space="preserve">https://eodhd.com/financial-academy/portfolio-performance-examples/benchmark-tracking-and-cointegration-analysis-with-python</w:t>
        </w:r>
      </w:hyperlink>
      <w:r w:rsidDel="00000000" w:rsidR="00000000" w:rsidRPr="00000000">
        <w:rPr>
          <w:rtl w:val="0"/>
        </w:rPr>
      </w:r>
    </w:p>
    <w:p w:rsidR="00000000" w:rsidDel="00000000" w:rsidP="00000000" w:rsidRDefault="00000000" w:rsidRPr="00000000" w14:paraId="0000020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網際網路與經濟成長、金融發展、貿易開放程度之長期均衡關係 - 高雄科技大學企業管理系, 檢索日期：5月 6, 2025， </w:t>
      </w:r>
      <w:hyperlink r:id="rId48">
        <w:r w:rsidDel="00000000" w:rsidR="00000000" w:rsidRPr="00000000">
          <w:rPr>
            <w:rFonts w:ascii="Google Sans" w:cs="Google Sans" w:eastAsia="Google Sans" w:hAnsi="Google Sans"/>
            <w:color w:val="0000ee"/>
            <w:sz w:val="24"/>
            <w:szCs w:val="24"/>
            <w:u w:val="single"/>
            <w:rtl w:val="0"/>
          </w:rPr>
          <w:t xml:space="preserve">https://dba.nkust.edu.tw/uploads/asset/data/623420632e6356240a2dd99b/40.pdf</w:t>
        </w:r>
      </w:hyperlink>
      <w:r w:rsidDel="00000000" w:rsidR="00000000" w:rsidRPr="00000000">
        <w:rPr>
          <w:rtl w:val="0"/>
        </w:rPr>
      </w:r>
    </w:p>
    <w:p w:rsidR="00000000" w:rsidDel="00000000" w:rsidP="00000000" w:rsidRDefault="00000000" w:rsidRPr="00000000" w14:paraId="0000020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範例9.1(a)假性迴歸與Engle-Granger 兩步驟共整合檢定, 檢索日期：5月 6, 2025， </w:t>
      </w:r>
      <w:hyperlink r:id="rId49">
        <w:r w:rsidDel="00000000" w:rsidR="00000000" w:rsidRPr="00000000">
          <w:rPr>
            <w:rFonts w:ascii="Google Sans" w:cs="Google Sans" w:eastAsia="Google Sans" w:hAnsi="Google Sans"/>
            <w:color w:val="0000ee"/>
            <w:sz w:val="24"/>
            <w:szCs w:val="24"/>
            <w:u w:val="single"/>
            <w:rtl w:val="0"/>
          </w:rPr>
          <w:t xml:space="preserve">https://itcycu.wordpress.com/wp-content/uploads/2020/10/e7af84e4be8b9.1-9.4-v7.pdf</w:t>
        </w:r>
      </w:hyperlink>
      <w:r w:rsidDel="00000000" w:rsidR="00000000" w:rsidRPr="00000000">
        <w:rPr>
          <w:rtl w:val="0"/>
        </w:rPr>
      </w:r>
    </w:p>
    <w:p w:rsidR="00000000" w:rsidDel="00000000" w:rsidP="00000000" w:rsidRDefault="00000000" w:rsidRPr="00000000" w14:paraId="0000020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什麼是均值回歸策略？介紹使用共整合ADF檢定的交易策略- OANDA Lab, 檢索日期：5月 6, 2025， </w:t>
      </w:r>
      <w:hyperlink r:id="rId50">
        <w:r w:rsidDel="00000000" w:rsidR="00000000" w:rsidRPr="00000000">
          <w:rPr>
            <w:rFonts w:ascii="Google Sans" w:cs="Google Sans" w:eastAsia="Google Sans" w:hAnsi="Google Sans"/>
            <w:color w:val="0000ee"/>
            <w:sz w:val="24"/>
            <w:szCs w:val="24"/>
            <w:u w:val="single"/>
            <w:rtl w:val="0"/>
          </w:rPr>
          <w:t xml:space="preserve">https://www.oanda.com/bvi-ft/lab-education/ea_trading/mean_reversion_strategy/</w:t>
        </w:r>
      </w:hyperlink>
      <w:r w:rsidDel="00000000" w:rsidR="00000000" w:rsidRPr="00000000">
        <w:rPr>
          <w:rtl w:val="0"/>
        </w:rPr>
      </w:r>
    </w:p>
    <w:p w:rsidR="00000000" w:rsidDel="00000000" w:rsidP="00000000" w:rsidRDefault="00000000" w:rsidRPr="00000000" w14:paraId="0000020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運用配對交易於台灣股票期貨之實證研究, 檢索日期：5月 6, 2025， </w:t>
      </w:r>
      <w:hyperlink r:id="rId51">
        <w:r w:rsidDel="00000000" w:rsidR="00000000" w:rsidRPr="00000000">
          <w:rPr>
            <w:rFonts w:ascii="Google Sans" w:cs="Google Sans" w:eastAsia="Google Sans" w:hAnsi="Google Sans"/>
            <w:color w:val="0000ee"/>
            <w:sz w:val="24"/>
            <w:szCs w:val="24"/>
            <w:u w:val="single"/>
            <w:rtl w:val="0"/>
          </w:rPr>
          <w:t xml:space="preserve">https://www.airitilibrary.com/Article/Detail?DocID=U0078-2712201314043378&amp;source=&amp;sourceDocID=</w:t>
        </w:r>
      </w:hyperlink>
      <w:r w:rsidDel="00000000" w:rsidR="00000000" w:rsidRPr="00000000">
        <w:rPr>
          <w:rtl w:val="0"/>
        </w:rPr>
      </w:r>
    </w:p>
    <w:p w:rsidR="00000000" w:rsidDel="00000000" w:rsidP="00000000" w:rsidRDefault="00000000" w:rsidRPr="00000000" w14:paraId="0000020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台灣衍生性金融商品市場實證與運用研究文獻回顧與展望, 檢索日期：5月 6, 2025， </w:t>
      </w:r>
      <w:hyperlink r:id="rId52">
        <w:r w:rsidDel="00000000" w:rsidR="00000000" w:rsidRPr="00000000">
          <w:rPr>
            <w:rFonts w:ascii="Google Sans" w:cs="Google Sans" w:eastAsia="Google Sans" w:hAnsi="Google Sans"/>
            <w:color w:val="0000ee"/>
            <w:sz w:val="24"/>
            <w:szCs w:val="24"/>
            <w:u w:val="single"/>
            <w:rtl w:val="0"/>
          </w:rPr>
          <w:t xml:space="preserve">https://review.management.ntu.edu.tw/paper/6457-P.pdf</w:t>
        </w:r>
      </w:hyperlink>
      <w:r w:rsidDel="00000000" w:rsidR="00000000" w:rsidRPr="00000000">
        <w:rPr>
          <w:rtl w:val="0"/>
        </w:rPr>
      </w:r>
    </w:p>
    <w:p w:rsidR="00000000" w:rsidDel="00000000" w:rsidP="00000000" w:rsidRDefault="00000000" w:rsidRPr="00000000" w14:paraId="0000020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台灣選擇權市場交易活動之實證研究: 文獻回顧與展望, 檢索日期：5月 6, 2025， </w:t>
      </w:r>
      <w:hyperlink r:id="rId53">
        <w:r w:rsidDel="00000000" w:rsidR="00000000" w:rsidRPr="00000000">
          <w:rPr>
            <w:rFonts w:ascii="Google Sans" w:cs="Google Sans" w:eastAsia="Google Sans" w:hAnsi="Google Sans"/>
            <w:color w:val="0000ee"/>
            <w:sz w:val="24"/>
            <w:szCs w:val="24"/>
            <w:u w:val="single"/>
            <w:rtl w:val="0"/>
          </w:rPr>
          <w:t xml:space="preserve">https://econ.ntu.edu.tw/ter/new/data/new/TER44-1/441-2.pdf</w:t>
        </w:r>
      </w:hyperlink>
      <w:r w:rsidDel="00000000" w:rsidR="00000000" w:rsidRPr="00000000">
        <w:rPr>
          <w:rtl w:val="0"/>
        </w:rPr>
      </w:r>
    </w:p>
    <w:p w:rsidR="00000000" w:rsidDel="00000000" w:rsidP="00000000" w:rsidRDefault="00000000" w:rsidRPr="00000000" w14:paraId="0000020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Short Take on Real-World Pairs Trading - Robot Wealth, 檢索日期：5月 6, 2025， </w:t>
      </w:r>
      <w:hyperlink r:id="rId54">
        <w:r w:rsidDel="00000000" w:rsidR="00000000" w:rsidRPr="00000000">
          <w:rPr>
            <w:rFonts w:ascii="Google Sans" w:cs="Google Sans" w:eastAsia="Google Sans" w:hAnsi="Google Sans"/>
            <w:color w:val="0000ee"/>
            <w:sz w:val="24"/>
            <w:szCs w:val="24"/>
            <w:u w:val="single"/>
            <w:rtl w:val="0"/>
          </w:rPr>
          <w:t xml:space="preserve">https://robotwealth.com/a-short-take-on-real-world-pairs-trading/</w:t>
        </w:r>
      </w:hyperlink>
      <w:r w:rsidDel="00000000" w:rsidR="00000000" w:rsidRPr="00000000">
        <w:rPr>
          <w:rtl w:val="0"/>
        </w:rPr>
      </w:r>
    </w:p>
    <w:p w:rsidR="00000000" w:rsidDel="00000000" w:rsidP="00000000" w:rsidRDefault="00000000" w:rsidRPr="00000000" w14:paraId="0000020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 Pairs Trading Backtest - ORATS, 檢索日期：5月 6, 2025， </w:t>
      </w:r>
      <w:hyperlink r:id="rId55">
        <w:r w:rsidDel="00000000" w:rsidR="00000000" w:rsidRPr="00000000">
          <w:rPr>
            <w:rFonts w:ascii="Google Sans" w:cs="Google Sans" w:eastAsia="Google Sans" w:hAnsi="Google Sans"/>
            <w:color w:val="0000ee"/>
            <w:sz w:val="24"/>
            <w:szCs w:val="24"/>
            <w:u w:val="single"/>
            <w:rtl w:val="0"/>
          </w:rPr>
          <w:t xml:space="preserve">https://orats.com/blog/how-to-set-up-a-pairs-trading-backtest</w:t>
        </w:r>
      </w:hyperlink>
      <w:r w:rsidDel="00000000" w:rsidR="00000000" w:rsidRPr="00000000">
        <w:rPr>
          <w:rtl w:val="0"/>
        </w:rPr>
      </w:r>
    </w:p>
    <w:p w:rsidR="00000000" w:rsidDel="00000000" w:rsidP="00000000" w:rsidRDefault="00000000" w:rsidRPr="00000000" w14:paraId="0000020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Pairs Trading: Part 3 — Constructing Your Strategy with Logs, Hedge Ratios, and Z-Scores - Amberdata Blog, 檢索日期：5月 6, 2025， </w:t>
      </w:r>
      <w:hyperlink r:id="rId56">
        <w:r w:rsidDel="00000000" w:rsidR="00000000" w:rsidRPr="00000000">
          <w:rPr>
            <w:rFonts w:ascii="Google Sans" w:cs="Google Sans" w:eastAsia="Google Sans" w:hAnsi="Google Sans"/>
            <w:color w:val="0000ee"/>
            <w:sz w:val="24"/>
            <w:szCs w:val="24"/>
            <w:u w:val="single"/>
            <w:rtl w:val="0"/>
          </w:rPr>
          <w:t xml:space="preserve">https://blog.amberdata.io/constructing-your-strategy-with-logs-hedge-ratios-and-z-scores</w:t>
        </w:r>
      </w:hyperlink>
      <w:r w:rsidDel="00000000" w:rsidR="00000000" w:rsidRPr="00000000">
        <w:rPr>
          <w:rtl w:val="0"/>
        </w:rPr>
      </w:r>
    </w:p>
    <w:p w:rsidR="00000000" w:rsidDel="00000000" w:rsidP="00000000" w:rsidRDefault="00000000" w:rsidRPr="00000000" w14:paraId="0000020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Rolling Correlations and Applications for Traders and Investors - TradingView, 檢索日期：5月 6, 2025， </w:t>
      </w:r>
      <w:hyperlink r:id="rId57">
        <w:r w:rsidDel="00000000" w:rsidR="00000000" w:rsidRPr="00000000">
          <w:rPr>
            <w:rFonts w:ascii="Google Sans" w:cs="Google Sans" w:eastAsia="Google Sans" w:hAnsi="Google Sans"/>
            <w:color w:val="0000ee"/>
            <w:sz w:val="24"/>
            <w:szCs w:val="24"/>
            <w:u w:val="single"/>
            <w:rtl w:val="0"/>
          </w:rPr>
          <w:t xml:space="preserve">https://www.tradingview.com/chart/GC1!/7cCD2MQI-Rolling-Correlations-and-Applications-for-Traders-and-Investors/</w:t>
        </w:r>
      </w:hyperlink>
      <w:r w:rsidDel="00000000" w:rsidR="00000000" w:rsidRPr="00000000">
        <w:rPr>
          <w:rtl w:val="0"/>
        </w:rPr>
      </w:r>
    </w:p>
    <w:p w:rsidR="00000000" w:rsidDel="00000000" w:rsidP="00000000" w:rsidRDefault="00000000" w:rsidRPr="00000000" w14:paraId="0000020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Effective Methods to Analyze Market Correlation in Stock Analysis - CMS Financial, 檢索日期：5月 6, 2025， </w:t>
      </w:r>
      <w:hyperlink r:id="rId58">
        <w:r w:rsidDel="00000000" w:rsidR="00000000" w:rsidRPr="00000000">
          <w:rPr>
            <w:rFonts w:ascii="Google Sans" w:cs="Google Sans" w:eastAsia="Google Sans" w:hAnsi="Google Sans"/>
            <w:color w:val="0000ee"/>
            <w:sz w:val="24"/>
            <w:szCs w:val="24"/>
            <w:u w:val="single"/>
            <w:rtl w:val="0"/>
          </w:rPr>
          <w:t xml:space="preserve">https://www.cmsfinancial.ae/en/blog/exploring-effective-methods-to-analyze-market-correlation-in-stock-analysis</w:t>
        </w:r>
      </w:hyperlink>
      <w:r w:rsidDel="00000000" w:rsidR="00000000" w:rsidRPr="00000000">
        <w:rPr>
          <w:rtl w:val="0"/>
        </w:rPr>
      </w:r>
    </w:p>
    <w:p w:rsidR="00000000" w:rsidDel="00000000" w:rsidP="00000000" w:rsidRDefault="00000000" w:rsidRPr="00000000" w14:paraId="0000020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期貨的交易與風險管理- 重要的交易策略與技巧| 進場時機決定一切, 檢索日期：5月 6, 2025， </w:t>
      </w:r>
      <w:hyperlink r:id="rId59">
        <w:r w:rsidDel="00000000" w:rsidR="00000000" w:rsidRPr="00000000">
          <w:rPr>
            <w:rFonts w:ascii="Google Sans" w:cs="Google Sans" w:eastAsia="Google Sans" w:hAnsi="Google Sans"/>
            <w:color w:val="0000ee"/>
            <w:sz w:val="24"/>
            <w:szCs w:val="24"/>
            <w:u w:val="single"/>
            <w:rtl w:val="0"/>
          </w:rPr>
          <w:t xml:space="preserve">https://futureladys.com/%E6%9C%9F%E8%B2%A8%E7%9A%84%E4%BA%A4%E6%98%93%E8%88%87%E9%A2%A8%E9%9A%AA%E7%AE%A1%E7%90%86</w:t>
        </w:r>
      </w:hyperlink>
      <w:r w:rsidDel="00000000" w:rsidR="00000000" w:rsidRPr="00000000">
        <w:rPr>
          <w:rtl w:val="0"/>
        </w:rPr>
      </w:r>
    </w:p>
    <w:p w:rsidR="00000000" w:rsidDel="00000000" w:rsidP="00000000" w:rsidRDefault="00000000" w:rsidRPr="00000000" w14:paraId="0000020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當前我國投資問題與實證分析* - 中央銀行, 檢索日期：5月 6, 2025， </w:t>
      </w:r>
      <w:hyperlink r:id="rId60">
        <w:r w:rsidDel="00000000" w:rsidR="00000000" w:rsidRPr="00000000">
          <w:rPr>
            <w:rFonts w:ascii="Google Sans" w:cs="Google Sans" w:eastAsia="Google Sans" w:hAnsi="Google Sans"/>
            <w:color w:val="0000ee"/>
            <w:sz w:val="24"/>
            <w:szCs w:val="24"/>
            <w:u w:val="single"/>
            <w:rtl w:val="0"/>
          </w:rPr>
          <w:t xml:space="preserve">https://www.cbc.gov.tw/public/Attachment/91121653371.pdf</w:t>
        </w:r>
      </w:hyperlink>
      <w:r w:rsidDel="00000000" w:rsidR="00000000" w:rsidRPr="00000000">
        <w:rPr>
          <w:rtl w:val="0"/>
        </w:rPr>
      </w:r>
    </w:p>
    <w:p w:rsidR="00000000" w:rsidDel="00000000" w:rsidP="00000000" w:rsidRDefault="00000000" w:rsidRPr="00000000" w14:paraId="0000020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總體經濟計量模型的建立與應用, 檢索日期：5月 6, 2025， </w:t>
      </w:r>
      <w:hyperlink r:id="rId61">
        <w:r w:rsidDel="00000000" w:rsidR="00000000" w:rsidRPr="00000000">
          <w:rPr>
            <w:rFonts w:ascii="Google Sans" w:cs="Google Sans" w:eastAsia="Google Sans" w:hAnsi="Google Sans"/>
            <w:color w:val="0000ee"/>
            <w:sz w:val="24"/>
            <w:szCs w:val="24"/>
            <w:u w:val="single"/>
            <w:rtl w:val="0"/>
          </w:rPr>
          <w:t xml:space="preserve">https://www.econ.ntu.edu.tw/ter/new/data/new/TER38-1/TER381-1.pdf</w:t>
        </w:r>
      </w:hyperlink>
      <w:r w:rsidDel="00000000" w:rsidR="00000000" w:rsidRPr="00000000">
        <w:rPr>
          <w:rtl w:val="0"/>
        </w:rPr>
      </w:r>
    </w:p>
    <w:p w:rsidR="00000000" w:rsidDel="00000000" w:rsidP="00000000" w:rsidRDefault="00000000" w:rsidRPr="00000000" w14:paraId="0000020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 8 - Correlation Basics - Definitions, Applications and Terminology - MidhaFin(MF), 檢索日期：5月 6, 2025， </w:t>
      </w:r>
      <w:hyperlink r:id="rId62">
        <w:r w:rsidDel="00000000" w:rsidR="00000000" w:rsidRPr="00000000">
          <w:rPr>
            <w:rFonts w:ascii="Google Sans" w:cs="Google Sans" w:eastAsia="Google Sans" w:hAnsi="Google Sans"/>
            <w:color w:val="0000ee"/>
            <w:sz w:val="24"/>
            <w:szCs w:val="24"/>
            <w:u w:val="single"/>
            <w:rtl w:val="0"/>
          </w:rPr>
          <w:t xml:space="preserve">https://frm.midhafin.com/part-2/correlation-basics</w:t>
        </w:r>
      </w:hyperlink>
      <w:r w:rsidDel="00000000" w:rsidR="00000000" w:rsidRPr="00000000">
        <w:rPr>
          <w:rtl w:val="0"/>
        </w:rPr>
      </w:r>
    </w:p>
    <w:p w:rsidR="00000000" w:rsidDel="00000000" w:rsidP="00000000" w:rsidRDefault="00000000" w:rsidRPr="00000000" w14:paraId="0000021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隐含相关系数 - 中国大百科全书, 檢索日期：5月 6, 2025， </w:t>
      </w:r>
      <w:hyperlink r:id="rId63">
        <w:r w:rsidDel="00000000" w:rsidR="00000000" w:rsidRPr="00000000">
          <w:rPr>
            <w:rFonts w:ascii="Google Sans" w:cs="Google Sans" w:eastAsia="Google Sans" w:hAnsi="Google Sans"/>
            <w:color w:val="0000ee"/>
            <w:sz w:val="24"/>
            <w:szCs w:val="24"/>
            <w:u w:val="single"/>
            <w:rtl w:val="0"/>
          </w:rPr>
          <w:t xml:space="preserve">https://www.zgbk.com/ecph/words?SiteID=1&amp;ID=189410&amp;Type=bkzyb</w:t>
        </w:r>
      </w:hyperlink>
      <w:r w:rsidDel="00000000" w:rsidR="00000000" w:rsidRPr="00000000">
        <w:rPr>
          <w:rtl w:val="0"/>
        </w:rPr>
      </w:r>
    </w:p>
    <w:p w:rsidR="00000000" w:rsidDel="00000000" w:rsidP="00000000" w:rsidRDefault="00000000" w:rsidRPr="00000000" w14:paraId="0000021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相关性分析原理与实操转载 - CSDN博客, 檢索日期：5月 6, 2025， </w:t>
      </w:r>
      <w:hyperlink r:id="rId64">
        <w:r w:rsidDel="00000000" w:rsidR="00000000" w:rsidRPr="00000000">
          <w:rPr>
            <w:rFonts w:ascii="Google Sans" w:cs="Google Sans" w:eastAsia="Google Sans" w:hAnsi="Google Sans"/>
            <w:color w:val="0000ee"/>
            <w:sz w:val="24"/>
            <w:szCs w:val="24"/>
            <w:u w:val="single"/>
            <w:rtl w:val="0"/>
          </w:rPr>
          <w:t xml:space="preserve">https://blog.csdn.net/HUANWEIFENXI/article/details/124133065</w:t>
        </w:r>
      </w:hyperlink>
      <w:r w:rsidDel="00000000" w:rsidR="00000000" w:rsidRPr="00000000">
        <w:rPr>
          <w:rtl w:val="0"/>
        </w:rPr>
      </w:r>
    </w:p>
    <w:p w:rsidR="00000000" w:rsidDel="00000000" w:rsidP="00000000" w:rsidRDefault="00000000" w:rsidRPr="00000000" w14:paraId="0000021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Class Correlation Map - Guggenheim Investments, 檢索日期：5月 6, 2025， </w:t>
      </w:r>
      <w:hyperlink r:id="rId65">
        <w:r w:rsidDel="00000000" w:rsidR="00000000" w:rsidRPr="00000000">
          <w:rPr>
            <w:rFonts w:ascii="Google Sans" w:cs="Google Sans" w:eastAsia="Google Sans" w:hAnsi="Google Sans"/>
            <w:color w:val="0000ee"/>
            <w:sz w:val="24"/>
            <w:szCs w:val="24"/>
            <w:u w:val="single"/>
            <w:rtl w:val="0"/>
          </w:rPr>
          <w:t xml:space="preserve">https://www.guggenheiminvestments.com/advisor-resources/interactive-tools/asset-class-correlation-map</w:t>
        </w:r>
      </w:hyperlink>
      <w:r w:rsidDel="00000000" w:rsidR="00000000" w:rsidRPr="00000000">
        <w:rPr>
          <w:rtl w:val="0"/>
        </w:rPr>
      </w:r>
    </w:p>
    <w:p w:rsidR="00000000" w:rsidDel="00000000" w:rsidP="00000000" w:rsidRDefault="00000000" w:rsidRPr="00000000" w14:paraId="0000021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資產配置-相關係數篇 - 怪老子理財, 檢索日期：5月 6, 2025， </w:t>
      </w:r>
      <w:hyperlink r:id="rId66">
        <w:r w:rsidDel="00000000" w:rsidR="00000000" w:rsidRPr="00000000">
          <w:rPr>
            <w:rFonts w:ascii="Google Sans" w:cs="Google Sans" w:eastAsia="Google Sans" w:hAnsi="Google Sans"/>
            <w:color w:val="0000ee"/>
            <w:sz w:val="24"/>
            <w:szCs w:val="24"/>
            <w:u w:val="single"/>
            <w:rtl w:val="0"/>
          </w:rPr>
          <w:t xml:space="preserve">https://www.masterhsiao.com.tw/AssetAllocation/AssetAllocation.php</w:t>
        </w:r>
      </w:hyperlink>
      <w:r w:rsidDel="00000000" w:rsidR="00000000" w:rsidRPr="00000000">
        <w:rPr>
          <w:rtl w:val="0"/>
        </w:rPr>
      </w:r>
    </w:p>
    <w:p w:rsidR="00000000" w:rsidDel="00000000" w:rsidP="00000000" w:rsidRDefault="00000000" w:rsidRPr="00000000" w14:paraId="0000021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股債相關性是什麼？如何計算不同資產的相關係數 - 小資YP投資理財筆記, 檢索日期：5月 6, 2025， </w:t>
      </w:r>
      <w:hyperlink r:id="rId67">
        <w:r w:rsidDel="00000000" w:rsidR="00000000" w:rsidRPr="00000000">
          <w:rPr>
            <w:rFonts w:ascii="Google Sans" w:cs="Google Sans" w:eastAsia="Google Sans" w:hAnsi="Google Sans"/>
            <w:color w:val="0000ee"/>
            <w:sz w:val="24"/>
            <w:szCs w:val="24"/>
            <w:u w:val="single"/>
            <w:rtl w:val="0"/>
          </w:rPr>
          <w:t xml:space="preserve">https://yp-finance.com/correlation-tool/</w:t>
        </w:r>
      </w:hyperlink>
      <w:r w:rsidDel="00000000" w:rsidR="00000000" w:rsidRPr="00000000">
        <w:rPr>
          <w:rtl w:val="0"/>
        </w:rPr>
      </w:r>
    </w:p>
    <w:p w:rsidR="00000000" w:rsidDel="00000000" w:rsidP="00000000" w:rsidRDefault="00000000" w:rsidRPr="00000000" w14:paraId="0000021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臺灣期貨交易所-商品-個股期貨類-股票期貨/ETF期貨, 檢索日期：5月 6, 2025， </w:t>
      </w:r>
      <w:hyperlink r:id="rId68">
        <w:r w:rsidDel="00000000" w:rsidR="00000000" w:rsidRPr="00000000">
          <w:rPr>
            <w:rFonts w:ascii="Google Sans" w:cs="Google Sans" w:eastAsia="Google Sans" w:hAnsi="Google Sans"/>
            <w:color w:val="0000ee"/>
            <w:sz w:val="24"/>
            <w:szCs w:val="24"/>
            <w:u w:val="single"/>
            <w:rtl w:val="0"/>
          </w:rPr>
          <w:t xml:space="preserve">https://www.taifex.com.tw/cht/2/sTF</w:t>
        </w:r>
      </w:hyperlink>
      <w:r w:rsidDel="00000000" w:rsidR="00000000" w:rsidRPr="00000000">
        <w:rPr>
          <w:rtl w:val="0"/>
        </w:rPr>
      </w:r>
    </w:p>
    <w:p w:rsidR="00000000" w:rsidDel="00000000" w:rsidP="00000000" w:rsidRDefault="00000000" w:rsidRPr="00000000" w14:paraId="0000021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臺灣期貨交易所-交易人服務與保護-問題與解答, 檢索日期：5月 6, 2025， </w:t>
      </w:r>
      <w:hyperlink r:id="rId69">
        <w:r w:rsidDel="00000000" w:rsidR="00000000" w:rsidRPr="00000000">
          <w:rPr>
            <w:rFonts w:ascii="Google Sans" w:cs="Google Sans" w:eastAsia="Google Sans" w:hAnsi="Google Sans"/>
            <w:color w:val="0000ee"/>
            <w:sz w:val="24"/>
            <w:szCs w:val="24"/>
            <w:u w:val="single"/>
            <w:rtl w:val="0"/>
          </w:rPr>
          <w:t xml:space="preserve">https://www.taifex.com.tw/cht/9/futuresQA</w:t>
        </w:r>
      </w:hyperlink>
      <w:r w:rsidDel="00000000" w:rsidR="00000000" w:rsidRPr="00000000">
        <w:rPr>
          <w:rtl w:val="0"/>
        </w:rPr>
      </w:r>
    </w:p>
    <w:p w:rsidR="00000000" w:rsidDel="00000000" w:rsidP="00000000" w:rsidRDefault="00000000" w:rsidRPr="00000000" w14:paraId="0000021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商品-股價指數期貨類-臺股期貨 - 臺灣期貨交易所, 檢索日期：5月 6, 2025， </w:t>
      </w:r>
      <w:hyperlink r:id="rId70">
        <w:r w:rsidDel="00000000" w:rsidR="00000000" w:rsidRPr="00000000">
          <w:rPr>
            <w:rFonts w:ascii="Google Sans" w:cs="Google Sans" w:eastAsia="Google Sans" w:hAnsi="Google Sans"/>
            <w:color w:val="0000ee"/>
            <w:sz w:val="24"/>
            <w:szCs w:val="24"/>
            <w:u w:val="single"/>
            <w:rtl w:val="0"/>
          </w:rPr>
          <w:t xml:space="preserve">https://www.taifex.com.tw/cht/2/tX</w:t>
        </w:r>
      </w:hyperlink>
      <w:r w:rsidDel="00000000" w:rsidR="00000000" w:rsidRPr="00000000">
        <w:rPr>
          <w:rtl w:val="0"/>
        </w:rPr>
      </w:r>
    </w:p>
    <w:p w:rsidR="00000000" w:rsidDel="00000000" w:rsidP="00000000" w:rsidRDefault="00000000" w:rsidRPr="00000000" w14:paraId="0000021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交易制度發展沿革, 檢索日期：5月 6, 2025， </w:t>
      </w:r>
      <w:hyperlink r:id="rId71">
        <w:r w:rsidDel="00000000" w:rsidR="00000000" w:rsidRPr="00000000">
          <w:rPr>
            <w:rFonts w:ascii="Google Sans" w:cs="Google Sans" w:eastAsia="Google Sans" w:hAnsi="Google Sans"/>
            <w:color w:val="0000ee"/>
            <w:sz w:val="24"/>
            <w:szCs w:val="24"/>
            <w:u w:val="single"/>
            <w:rtl w:val="0"/>
          </w:rPr>
          <w:t xml:space="preserve">https://www.taifex.com.tw/cht/4/historyOfTrading</w:t>
        </w:r>
      </w:hyperlink>
      <w:r w:rsidDel="00000000" w:rsidR="00000000" w:rsidRPr="00000000">
        <w:rPr>
          <w:rtl w:val="0"/>
        </w:rPr>
      </w:r>
    </w:p>
    <w:p w:rsidR="00000000" w:rsidDel="00000000" w:rsidP="00000000" w:rsidRDefault="00000000" w:rsidRPr="00000000" w14:paraId="0000021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股票期貨, 檢索日期：5月 6, 2025， </w:t>
      </w:r>
      <w:hyperlink r:id="rId72">
        <w:r w:rsidDel="00000000" w:rsidR="00000000" w:rsidRPr="00000000">
          <w:rPr>
            <w:rFonts w:ascii="Google Sans" w:cs="Google Sans" w:eastAsia="Google Sans" w:hAnsi="Google Sans"/>
            <w:color w:val="0000ee"/>
            <w:sz w:val="24"/>
            <w:szCs w:val="24"/>
            <w:u w:val="single"/>
            <w:rtl w:val="0"/>
          </w:rPr>
          <w:t xml:space="preserve">https://www.taifex.com.tw/file/taifex/CHINESE/10/stf.pdf</w:t>
        </w:r>
      </w:hyperlink>
      <w:r w:rsidDel="00000000" w:rsidR="00000000" w:rsidRPr="00000000">
        <w:rPr>
          <w:rtl w:val="0"/>
        </w:rPr>
      </w:r>
    </w:p>
    <w:p w:rsidR="00000000" w:rsidDel="00000000" w:rsidP="00000000" w:rsidRDefault="00000000" w:rsidRPr="00000000" w14:paraId="0000021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TXF1!圖表和行情 - TradingView, 檢索日期：5月 6, 2025， </w:t>
      </w:r>
      <w:hyperlink r:id="rId73">
        <w:r w:rsidDel="00000000" w:rsidR="00000000" w:rsidRPr="00000000">
          <w:rPr>
            <w:rFonts w:ascii="Google Sans" w:cs="Google Sans" w:eastAsia="Google Sans" w:hAnsi="Google Sans"/>
            <w:color w:val="0000ee"/>
            <w:sz w:val="24"/>
            <w:szCs w:val="24"/>
            <w:u w:val="single"/>
            <w:rtl w:val="0"/>
          </w:rPr>
          <w:t xml:space="preserve">https://tw.tradingview.com/symbols/TAIFEX-TXF1!/</w:t>
        </w:r>
      </w:hyperlink>
      <w:r w:rsidDel="00000000" w:rsidR="00000000" w:rsidRPr="00000000">
        <w:rPr>
          <w:rtl w:val="0"/>
        </w:rPr>
      </w:r>
    </w:p>
    <w:p w:rsidR="00000000" w:rsidDel="00000000" w:rsidP="00000000" w:rsidRDefault="00000000" w:rsidRPr="00000000" w14:paraId="0000021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交易資訊-期貨-期貨每日交易行情查詢 - 臺灣期貨交易所, 檢索日期：5月 6, 2025， </w:t>
      </w:r>
      <w:hyperlink r:id="rId74">
        <w:r w:rsidDel="00000000" w:rsidR="00000000" w:rsidRPr="00000000">
          <w:rPr>
            <w:rFonts w:ascii="Google Sans" w:cs="Google Sans" w:eastAsia="Google Sans" w:hAnsi="Google Sans"/>
            <w:color w:val="0000ee"/>
            <w:sz w:val="24"/>
            <w:szCs w:val="24"/>
            <w:u w:val="single"/>
            <w:rtl w:val="0"/>
          </w:rPr>
          <w:t xml:space="preserve">https://www.taifex.com.tw/cht/3/futDailyMarketReport</w:t>
        </w:r>
      </w:hyperlink>
      <w:r w:rsidDel="00000000" w:rsidR="00000000" w:rsidRPr="00000000">
        <w:rPr>
          <w:rtl w:val="0"/>
        </w:rPr>
      </w:r>
    </w:p>
    <w:p w:rsidR="00000000" w:rsidDel="00000000" w:rsidP="00000000" w:rsidRDefault="00000000" w:rsidRPr="00000000" w14:paraId="0000021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資料下載專區-交易資訊-期貨-期貨每日交易行情下載 - 臺灣期貨交易所, 檢索日期：5月 6, 2025， </w:t>
      </w:r>
      <w:hyperlink r:id="rId75">
        <w:r w:rsidDel="00000000" w:rsidR="00000000" w:rsidRPr="00000000">
          <w:rPr>
            <w:rFonts w:ascii="Google Sans" w:cs="Google Sans" w:eastAsia="Google Sans" w:hAnsi="Google Sans"/>
            <w:color w:val="0000ee"/>
            <w:sz w:val="24"/>
            <w:szCs w:val="24"/>
            <w:u w:val="single"/>
            <w:rtl w:val="0"/>
          </w:rPr>
          <w:t xml:space="preserve">https://www.taifex.com.tw/cht/3/dlFutDailyMarketView</w:t>
        </w:r>
      </w:hyperlink>
      <w:r w:rsidDel="00000000" w:rsidR="00000000" w:rsidRPr="00000000">
        <w:rPr>
          <w:rtl w:val="0"/>
        </w:rPr>
      </w:r>
    </w:p>
    <w:p w:rsidR="00000000" w:rsidDel="00000000" w:rsidP="00000000" w:rsidRDefault="00000000" w:rsidRPr="00000000" w14:paraId="0000021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臺灣期貨交易所, 檢索日期：5月 6, 2025， </w:t>
      </w:r>
      <w:hyperlink r:id="rId76">
        <w:r w:rsidDel="00000000" w:rsidR="00000000" w:rsidRPr="00000000">
          <w:rPr>
            <w:rFonts w:ascii="Google Sans" w:cs="Google Sans" w:eastAsia="Google Sans" w:hAnsi="Google Sans"/>
            <w:color w:val="0000ee"/>
            <w:sz w:val="24"/>
            <w:szCs w:val="24"/>
            <w:u w:val="single"/>
            <w:rtl w:val="0"/>
          </w:rPr>
          <w:t xml:space="preserve">https://www.taifex.com.tw/</w:t>
        </w:r>
      </w:hyperlink>
      <w:r w:rsidDel="00000000" w:rsidR="00000000" w:rsidRPr="00000000">
        <w:rPr>
          <w:rtl w:val="0"/>
        </w:rPr>
      </w:r>
    </w:p>
    <w:p w:rsidR="00000000" w:rsidDel="00000000" w:rsidP="00000000" w:rsidRDefault="00000000" w:rsidRPr="00000000" w14:paraId="0000021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前30個交易日期貨每筆成交資料, 檢索日期：5月 6, 2025， </w:t>
      </w:r>
      <w:hyperlink r:id="rId77">
        <w:r w:rsidDel="00000000" w:rsidR="00000000" w:rsidRPr="00000000">
          <w:rPr>
            <w:rFonts w:ascii="Google Sans" w:cs="Google Sans" w:eastAsia="Google Sans" w:hAnsi="Google Sans"/>
            <w:color w:val="0000ee"/>
            <w:sz w:val="24"/>
            <w:szCs w:val="24"/>
            <w:u w:val="single"/>
            <w:rtl w:val="0"/>
          </w:rPr>
          <w:t xml:space="preserve">https://www.taifex.com.tw/cht/3/dlFutPrevious30DaysSalesData</w:t>
        </w:r>
      </w:hyperlink>
      <w:r w:rsidDel="00000000" w:rsidR="00000000" w:rsidRPr="00000000">
        <w:rPr>
          <w:rtl w:val="0"/>
        </w:rPr>
      </w:r>
    </w:p>
    <w:p w:rsidR="00000000" w:rsidDel="00000000" w:rsidP="00000000" w:rsidRDefault="00000000" w:rsidRPr="00000000" w14:paraId="0000021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台灣交易所商品保證金 - 國票期貨網-專業、服務、績效, 檢索日期：5月 6, 2025， </w:t>
      </w:r>
      <w:hyperlink r:id="rId78">
        <w:r w:rsidDel="00000000" w:rsidR="00000000" w:rsidRPr="00000000">
          <w:rPr>
            <w:rFonts w:ascii="Google Sans" w:cs="Google Sans" w:eastAsia="Google Sans" w:hAnsi="Google Sans"/>
            <w:color w:val="0000ee"/>
            <w:sz w:val="24"/>
            <w:szCs w:val="24"/>
            <w:u w:val="single"/>
            <w:rtl w:val="0"/>
          </w:rPr>
          <w:t xml:space="preserve">https://www.ibff.com.tw/market/margin/tw.aspx?xy=2&amp;xt=1</w:t>
        </w:r>
      </w:hyperlink>
      <w:r w:rsidDel="00000000" w:rsidR="00000000" w:rsidRPr="00000000">
        <w:rPr>
          <w:rtl w:val="0"/>
        </w:rPr>
      </w:r>
    </w:p>
    <w:p w:rsidR="00000000" w:rsidDel="00000000" w:rsidP="00000000" w:rsidRDefault="00000000" w:rsidRPr="00000000" w14:paraId="0000022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期貨/選擇權合約規格, 檢索日期：5月 6, 2025， </w:t>
      </w:r>
      <w:hyperlink r:id="rId79">
        <w:r w:rsidDel="00000000" w:rsidR="00000000" w:rsidRPr="00000000">
          <w:rPr>
            <w:rFonts w:ascii="Google Sans" w:cs="Google Sans" w:eastAsia="Google Sans" w:hAnsi="Google Sans"/>
            <w:color w:val="0000ee"/>
            <w:sz w:val="24"/>
            <w:szCs w:val="24"/>
            <w:u w:val="single"/>
            <w:rtl w:val="0"/>
          </w:rPr>
          <w:t xml:space="preserve">https://www.yuantafutures.com.tw/contract</w:t>
        </w:r>
      </w:hyperlink>
      <w:r w:rsidDel="00000000" w:rsidR="00000000" w:rsidRPr="00000000">
        <w:rPr>
          <w:rtl w:val="0"/>
        </w:rPr>
      </w:r>
    </w:p>
    <w:p w:rsidR="00000000" w:rsidDel="00000000" w:rsidP="00000000" w:rsidRDefault="00000000" w:rsidRPr="00000000" w14:paraId="0000022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台灣期貨交易所_商品保證金-統一期貨期添大勝網, 檢索日期：5月 6, 2025， </w:t>
      </w:r>
      <w:hyperlink r:id="rId80">
        <w:r w:rsidDel="00000000" w:rsidR="00000000" w:rsidRPr="00000000">
          <w:rPr>
            <w:rFonts w:ascii="Google Sans" w:cs="Google Sans" w:eastAsia="Google Sans" w:hAnsi="Google Sans"/>
            <w:color w:val="0000ee"/>
            <w:sz w:val="24"/>
            <w:szCs w:val="24"/>
            <w:u w:val="single"/>
            <w:rtl w:val="0"/>
          </w:rPr>
          <w:t xml:space="preserve">https://www.pfcf.com.tw/info/detail/1669</w:t>
        </w:r>
      </w:hyperlink>
      <w:r w:rsidDel="00000000" w:rsidR="00000000" w:rsidRPr="00000000">
        <w:rPr>
          <w:rtl w:val="0"/>
        </w:rPr>
      </w:r>
    </w:p>
    <w:p w:rsidR="00000000" w:rsidDel="00000000" w:rsidP="00000000" w:rsidRDefault="00000000" w:rsidRPr="00000000" w14:paraId="0000022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國內外期貨商品介紹, 檢索日期：5月 6, 2025， </w:t>
      </w:r>
      <w:hyperlink r:id="rId81">
        <w:r w:rsidDel="00000000" w:rsidR="00000000" w:rsidRPr="00000000">
          <w:rPr>
            <w:rFonts w:ascii="Google Sans" w:cs="Google Sans" w:eastAsia="Google Sans" w:hAnsi="Google Sans"/>
            <w:color w:val="0000ee"/>
            <w:sz w:val="24"/>
            <w:szCs w:val="24"/>
            <w:u w:val="single"/>
            <w:rtl w:val="0"/>
          </w:rPr>
          <w:t xml:space="preserve">https://www.yuantafutures.com.tw/futureinvest_02</w:t>
        </w:r>
      </w:hyperlink>
      <w:r w:rsidDel="00000000" w:rsidR="00000000" w:rsidRPr="00000000">
        <w:rPr>
          <w:rtl w:val="0"/>
        </w:rPr>
      </w:r>
    </w:p>
    <w:p w:rsidR="00000000" w:rsidDel="00000000" w:rsidP="00000000" w:rsidRDefault="00000000" w:rsidRPr="00000000" w14:paraId="0000022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(TAIFEX) - TSFVM, 檢索日期：5月 6, 2025， </w:t>
      </w:r>
      <w:hyperlink r:id="rId82">
        <w:r w:rsidDel="00000000" w:rsidR="00000000" w:rsidRPr="00000000">
          <w:rPr>
            <w:rFonts w:ascii="Google Sans" w:cs="Google Sans" w:eastAsia="Google Sans" w:hAnsi="Google Sans"/>
            <w:color w:val="0000ee"/>
            <w:sz w:val="24"/>
            <w:szCs w:val="24"/>
            <w:u w:val="single"/>
            <w:rtl w:val="0"/>
          </w:rPr>
          <w:t xml:space="preserve">https://www.tsfvm.com.tw/en/a01.aspx?id=4</w:t>
        </w:r>
      </w:hyperlink>
      <w:r w:rsidDel="00000000" w:rsidR="00000000" w:rsidRPr="00000000">
        <w:rPr>
          <w:rtl w:val="0"/>
        </w:rPr>
      </w:r>
    </w:p>
    <w:p w:rsidR="00000000" w:rsidDel="00000000" w:rsidP="00000000" w:rsidRDefault="00000000" w:rsidRPr="00000000" w14:paraId="0000022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主題 - 臺灣期貨交易所, 檢索日期：5月 6, 2025， </w:t>
      </w:r>
      <w:hyperlink r:id="rId83">
        <w:r w:rsidDel="00000000" w:rsidR="00000000" w:rsidRPr="00000000">
          <w:rPr>
            <w:rFonts w:ascii="Google Sans" w:cs="Google Sans" w:eastAsia="Google Sans" w:hAnsi="Google Sans"/>
            <w:color w:val="0000ee"/>
            <w:sz w:val="24"/>
            <w:szCs w:val="24"/>
            <w:u w:val="single"/>
            <w:rtl w:val="0"/>
          </w:rPr>
          <w:t xml:space="preserve">https://www.taifex.com.tw/chinese/9/951101%A4%BD%B6%C5%B4%C1%B3f-%C1%D7%C0I.ppt</w:t>
        </w:r>
      </w:hyperlink>
      <w:r w:rsidDel="00000000" w:rsidR="00000000" w:rsidRPr="00000000">
        <w:rPr>
          <w:rtl w:val="0"/>
        </w:rPr>
      </w:r>
    </w:p>
    <w:p w:rsidR="00000000" w:rsidDel="00000000" w:rsidP="00000000" w:rsidRDefault="00000000" w:rsidRPr="00000000" w14:paraId="0000022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臺灣期貨交易所股份有限公司「中華民國十年期政府債券期貨契約交易規則」修正條文對照表, 檢索日期：5月 6, 2025， </w:t>
      </w:r>
      <w:hyperlink r:id="rId84">
        <w:r w:rsidDel="00000000" w:rsidR="00000000" w:rsidRPr="00000000">
          <w:rPr>
            <w:rFonts w:ascii="Google Sans" w:cs="Google Sans" w:eastAsia="Google Sans" w:hAnsi="Google Sans"/>
            <w:color w:val="0000ee"/>
            <w:sz w:val="24"/>
            <w:szCs w:val="24"/>
            <w:u w:val="single"/>
            <w:rtl w:val="0"/>
          </w:rPr>
          <w:t xml:space="preserve">https://www.taifex.com.tw/file/taifex/CHINESE/6/attach/95.06.05-10%E5%B9%B4%E6%9C%9F%E5%85%AC%E5%82%B5%E6%9C%9F%E8%B2%A8%E4%BA%A4%E6%98%93%E8%A6%8F%E5%89%87%E4%BF%AE%E6%AD%A3%E5%B0%8D%E7%85%A7%E8%A1%A8.doc</w:t>
        </w:r>
      </w:hyperlink>
      <w:r w:rsidDel="00000000" w:rsidR="00000000" w:rsidRPr="00000000">
        <w:rPr>
          <w:rtl w:val="0"/>
        </w:rPr>
      </w:r>
    </w:p>
    <w:p w:rsidR="00000000" w:rsidDel="00000000" w:rsidP="00000000" w:rsidRDefault="00000000" w:rsidRPr="00000000" w14:paraId="0000022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EXCHANGE-About Us-Origin of Establishment-Historical Development of Taiwan Futures Market, 檢索日期：5月 6, 2025， </w:t>
      </w:r>
      <w:hyperlink r:id="rId85">
        <w:r w:rsidDel="00000000" w:rsidR="00000000" w:rsidRPr="00000000">
          <w:rPr>
            <w:rFonts w:ascii="Google Sans" w:cs="Google Sans" w:eastAsia="Google Sans" w:hAnsi="Google Sans"/>
            <w:color w:val="0000ee"/>
            <w:sz w:val="24"/>
            <w:szCs w:val="24"/>
            <w:u w:val="single"/>
            <w:rtl w:val="0"/>
          </w:rPr>
          <w:t xml:space="preserve">https://www.taifex.com.tw/enl/eng1/historyOfTaifex</w:t>
        </w:r>
      </w:hyperlink>
      <w:r w:rsidDel="00000000" w:rsidR="00000000" w:rsidRPr="00000000">
        <w:rPr>
          <w:rtl w:val="0"/>
        </w:rPr>
      </w:r>
    </w:p>
    <w:p w:rsidR="00000000" w:rsidDel="00000000" w:rsidP="00000000" w:rsidRDefault="00000000" w:rsidRPr="00000000" w14:paraId="0000022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(TAIFEX) - AFM - Association of Future Markets, 檢索日期：5月 6, 2025， </w:t>
      </w:r>
      <w:hyperlink r:id="rId86">
        <w:r w:rsidDel="00000000" w:rsidR="00000000" w:rsidRPr="00000000">
          <w:rPr>
            <w:rFonts w:ascii="Google Sans" w:cs="Google Sans" w:eastAsia="Google Sans" w:hAnsi="Google Sans"/>
            <w:color w:val="0000ee"/>
            <w:sz w:val="24"/>
            <w:szCs w:val="24"/>
            <w:u w:val="single"/>
            <w:rtl w:val="0"/>
          </w:rPr>
          <w:t xml:space="preserve">https://afmorg.net/taiwan-futures-exchange-taifex/</w:t>
        </w:r>
      </w:hyperlink>
      <w:r w:rsidDel="00000000" w:rsidR="00000000" w:rsidRPr="00000000">
        <w:rPr>
          <w:rtl w:val="0"/>
        </w:rPr>
      </w:r>
    </w:p>
    <w:p w:rsidR="00000000" w:rsidDel="00000000" w:rsidP="00000000" w:rsidRDefault="00000000" w:rsidRPr="00000000" w14:paraId="0000022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(Taifex) news and analysis articles - Risk.net, 檢索日期：5月 6, 2025， </w:t>
      </w:r>
      <w:hyperlink r:id="rId87">
        <w:r w:rsidDel="00000000" w:rsidR="00000000" w:rsidRPr="00000000">
          <w:rPr>
            <w:rFonts w:ascii="Google Sans" w:cs="Google Sans" w:eastAsia="Google Sans" w:hAnsi="Google Sans"/>
            <w:color w:val="0000ee"/>
            <w:sz w:val="24"/>
            <w:szCs w:val="24"/>
            <w:u w:val="single"/>
            <w:rtl w:val="0"/>
          </w:rPr>
          <w:t xml:space="preserve">https://www.risk.net/organisations/taiwan-futures-exchange-taifex</w:t>
        </w:r>
      </w:hyperlink>
      <w:r w:rsidDel="00000000" w:rsidR="00000000" w:rsidRPr="00000000">
        <w:rPr>
          <w:rtl w:val="0"/>
        </w:rPr>
      </w:r>
    </w:p>
    <w:p w:rsidR="00000000" w:rsidDel="00000000" w:rsidP="00000000" w:rsidRDefault="00000000" w:rsidRPr="00000000" w14:paraId="0000022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EXCHANGE-Clearing-Exchange Traded Derivatives Clearing-Market Information-The Final Settlement Price-Interest Rate Futures - 臺灣期貨交易所, 檢索日期：5月 6, 2025， </w:t>
      </w:r>
      <w:hyperlink r:id="rId88">
        <w:r w:rsidDel="00000000" w:rsidR="00000000" w:rsidRPr="00000000">
          <w:rPr>
            <w:rFonts w:ascii="Google Sans" w:cs="Google Sans" w:eastAsia="Google Sans" w:hAnsi="Google Sans"/>
            <w:color w:val="0000ee"/>
            <w:sz w:val="24"/>
            <w:szCs w:val="24"/>
            <w:u w:val="single"/>
            <w:rtl w:val="0"/>
          </w:rPr>
          <w:t xml:space="preserve">https://www.taifex.com.tw/enl/eng5/interestRateFSP</w:t>
        </w:r>
      </w:hyperlink>
      <w:r w:rsidDel="00000000" w:rsidR="00000000" w:rsidRPr="00000000">
        <w:rPr>
          <w:rtl w:val="0"/>
        </w:rPr>
      </w:r>
    </w:p>
    <w:p w:rsidR="00000000" w:rsidDel="00000000" w:rsidP="00000000" w:rsidRDefault="00000000" w:rsidRPr="00000000" w14:paraId="0000022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緊急公告 - 臺灣期貨交易所, 檢索日期：5月 6, 2025， </w:t>
      </w:r>
      <w:hyperlink r:id="rId89">
        <w:r w:rsidDel="00000000" w:rsidR="00000000" w:rsidRPr="00000000">
          <w:rPr>
            <w:rFonts w:ascii="Google Sans" w:cs="Google Sans" w:eastAsia="Google Sans" w:hAnsi="Google Sans"/>
            <w:color w:val="0000ee"/>
            <w:sz w:val="24"/>
            <w:szCs w:val="24"/>
            <w:u w:val="single"/>
            <w:rtl w:val="0"/>
          </w:rPr>
          <w:t xml:space="preserve">https://www.taifex.com.tw/cht/1/historyOfClearing</w:t>
        </w:r>
      </w:hyperlink>
      <w:r w:rsidDel="00000000" w:rsidR="00000000" w:rsidRPr="00000000">
        <w:rPr>
          <w:rtl w:val="0"/>
        </w:rPr>
      </w:r>
    </w:p>
    <w:p w:rsidR="00000000" w:rsidDel="00000000" w:rsidP="00000000" w:rsidRDefault="00000000" w:rsidRPr="00000000" w14:paraId="0000022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EXCHANGE-Clearing-Exchange Traded Derivatives Clearing-Clearing Mechanism-Clearing Mechanism Developing History - 臺灣期貨交易所, 檢索日期：5月 6, 2025， </w:t>
      </w:r>
      <w:hyperlink r:id="rId90">
        <w:r w:rsidDel="00000000" w:rsidR="00000000" w:rsidRPr="00000000">
          <w:rPr>
            <w:rFonts w:ascii="Google Sans" w:cs="Google Sans" w:eastAsia="Google Sans" w:hAnsi="Google Sans"/>
            <w:color w:val="0000ee"/>
            <w:sz w:val="24"/>
            <w:szCs w:val="24"/>
            <w:u w:val="single"/>
            <w:rtl w:val="0"/>
          </w:rPr>
          <w:t xml:space="preserve">https://www.taifex.com.tw/enl/eng5/historyOfClearing</w:t>
        </w:r>
      </w:hyperlink>
      <w:r w:rsidDel="00000000" w:rsidR="00000000" w:rsidRPr="00000000">
        <w:rPr>
          <w:rtl w:val="0"/>
        </w:rPr>
      </w:r>
    </w:p>
    <w:p w:rsidR="00000000" w:rsidDel="00000000" w:rsidP="00000000" w:rsidRDefault="00000000" w:rsidRPr="00000000" w14:paraId="0000022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結算業務-期貨集中交易市場-市場資訊-最後結算價 ... - 臺灣期貨交易所, 檢索日期：5月 6, 2025， </w:t>
      </w:r>
      <w:hyperlink r:id="rId91">
        <w:r w:rsidDel="00000000" w:rsidR="00000000" w:rsidRPr="00000000">
          <w:rPr>
            <w:rFonts w:ascii="Google Sans" w:cs="Google Sans" w:eastAsia="Google Sans" w:hAnsi="Google Sans"/>
            <w:color w:val="0000ee"/>
            <w:sz w:val="24"/>
            <w:szCs w:val="24"/>
            <w:u w:val="single"/>
            <w:rtl w:val="0"/>
          </w:rPr>
          <w:t xml:space="preserve">https://www.taifex.com.tw/cht/5/interestRateFSP</w:t>
        </w:r>
      </w:hyperlink>
      <w:r w:rsidDel="00000000" w:rsidR="00000000" w:rsidRPr="00000000">
        <w:rPr>
          <w:rtl w:val="0"/>
        </w:rPr>
      </w:r>
    </w:p>
    <w:p w:rsidR="00000000" w:rsidDel="00000000" w:rsidP="00000000" w:rsidRDefault="00000000" w:rsidRPr="00000000" w14:paraId="0000022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EXCHANGE-Clearing-Exchange Traded Derivatives Clearing-Market Information-The Final Settlement Price-Index Futures - 臺灣期貨交易所, 檢索日期：5月 6, 2025， </w:t>
      </w:r>
      <w:hyperlink r:id="rId92">
        <w:r w:rsidDel="00000000" w:rsidR="00000000" w:rsidRPr="00000000">
          <w:rPr>
            <w:rFonts w:ascii="Google Sans" w:cs="Google Sans" w:eastAsia="Google Sans" w:hAnsi="Google Sans"/>
            <w:color w:val="0000ee"/>
            <w:sz w:val="24"/>
            <w:szCs w:val="24"/>
            <w:u w:val="single"/>
            <w:rtl w:val="0"/>
          </w:rPr>
          <w:t xml:space="preserve">https://www.taifex.com.tw/enl/eng5/futIndxFSP?commodityIds=21&amp;start_year=2024&amp;start_month=04&amp;end_year=2025&amp;end_month=04</w:t>
        </w:r>
      </w:hyperlink>
      <w:r w:rsidDel="00000000" w:rsidR="00000000" w:rsidRPr="00000000">
        <w:rPr>
          <w:rtl w:val="0"/>
        </w:rPr>
      </w:r>
    </w:p>
    <w:p w:rsidR="00000000" w:rsidDel="00000000" w:rsidP="00000000" w:rsidRDefault="00000000" w:rsidRPr="00000000" w14:paraId="0000022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臺灣期貨交易所「期貨商品造市者制度」簡介, 檢索日期：5月 6, 2025， </w:t>
      </w:r>
      <w:hyperlink r:id="rId93">
        <w:r w:rsidDel="00000000" w:rsidR="00000000" w:rsidRPr="00000000">
          <w:rPr>
            <w:rFonts w:ascii="Google Sans" w:cs="Google Sans" w:eastAsia="Google Sans" w:hAnsi="Google Sans"/>
            <w:color w:val="0000ee"/>
            <w:sz w:val="24"/>
            <w:szCs w:val="24"/>
            <w:u w:val="single"/>
            <w:rtl w:val="0"/>
          </w:rPr>
          <w:t xml:space="preserve">https://www.fsc.gov.tw/fckdowndoc?file=/%E8%87%BA%E7%81%A3%E6%9C%9F%E8%B2%A8%E4%BA%A4%E6%98%93%E6%89%80%E3%80%8C%E6%9C%9F%E8%B2%A8%E5%95%86%E5%93%81%E9%80%A0%E5%B8%82%E8%80%85%E5%88%B6%E5%BA%A6%E3%80%8D%E7%B0%A1%E4%BB%8B.pdf&amp;flag=doc</w:t>
        </w:r>
      </w:hyperlink>
      <w:r w:rsidDel="00000000" w:rsidR="00000000" w:rsidRPr="00000000">
        <w:rPr>
          <w:rtl w:val="0"/>
        </w:rPr>
      </w:r>
    </w:p>
    <w:p w:rsidR="00000000" w:rsidDel="00000000" w:rsidP="00000000" w:rsidRDefault="00000000" w:rsidRPr="00000000" w14:paraId="0000022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如何全面理解ETF 流動性？ - Premia Partners, 檢索日期：5月 6, 2025， </w:t>
      </w:r>
      <w:hyperlink r:id="rId94">
        <w:r w:rsidDel="00000000" w:rsidR="00000000" w:rsidRPr="00000000">
          <w:rPr>
            <w:rFonts w:ascii="Google Sans" w:cs="Google Sans" w:eastAsia="Google Sans" w:hAnsi="Google Sans"/>
            <w:color w:val="0000ee"/>
            <w:sz w:val="24"/>
            <w:szCs w:val="24"/>
            <w:u w:val="single"/>
            <w:rtl w:val="0"/>
          </w:rPr>
          <w:t xml:space="preserve">https://www.premia-partners.com/tc/education/how-to-understand-etf-liquidity</w:t>
        </w:r>
      </w:hyperlink>
      <w:r w:rsidDel="00000000" w:rsidR="00000000" w:rsidRPr="00000000">
        <w:rPr>
          <w:rtl w:val="0"/>
        </w:rPr>
      </w:r>
    </w:p>
    <w:p w:rsidR="00000000" w:rsidDel="00000000" w:rsidP="00000000" w:rsidRDefault="00000000" w:rsidRPr="00000000" w14:paraId="0000023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ETF歷史行情統計表 - 證券櫃檯買賣中心, 檢索日期：5月 6, 2025， </w:t>
      </w:r>
      <w:hyperlink r:id="rId95">
        <w:r w:rsidDel="00000000" w:rsidR="00000000" w:rsidRPr="00000000">
          <w:rPr>
            <w:rFonts w:ascii="Google Sans" w:cs="Google Sans" w:eastAsia="Google Sans" w:hAnsi="Google Sans"/>
            <w:color w:val="0000ee"/>
            <w:sz w:val="24"/>
            <w:szCs w:val="24"/>
            <w:u w:val="single"/>
            <w:rtl w:val="0"/>
          </w:rPr>
          <w:t xml:space="preserve">https://www.tpex.org.tw/ch/etf/historical/etf_statistics.php</w:t>
        </w:r>
      </w:hyperlink>
      <w:r w:rsidDel="00000000" w:rsidR="00000000" w:rsidRPr="00000000">
        <w:rPr>
          <w:rtl w:val="0"/>
        </w:rPr>
      </w:r>
    </w:p>
    <w:p w:rsidR="00000000" w:rsidDel="00000000" w:rsidP="00000000" w:rsidRDefault="00000000" w:rsidRPr="00000000" w14:paraId="0000023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ETF歷史行情統計表 - 證券櫃檯買賣中心, 檢索日期：5月 6, 2025， </w:t>
      </w:r>
      <w:hyperlink r:id="rId96">
        <w:r w:rsidDel="00000000" w:rsidR="00000000" w:rsidRPr="00000000">
          <w:rPr>
            <w:rFonts w:ascii="Google Sans" w:cs="Google Sans" w:eastAsia="Google Sans" w:hAnsi="Google Sans"/>
            <w:color w:val="0000ee"/>
            <w:sz w:val="24"/>
            <w:szCs w:val="24"/>
            <w:u w:val="single"/>
            <w:rtl w:val="0"/>
          </w:rPr>
          <w:t xml:space="preserve">https://www.tpex.org.tw/zh-tw/product/etf/info/historical/day.html</w:t>
        </w:r>
      </w:hyperlink>
      <w:r w:rsidDel="00000000" w:rsidR="00000000" w:rsidRPr="00000000">
        <w:rPr>
          <w:rtl w:val="0"/>
        </w:rPr>
      </w:r>
    </w:p>
    <w:p w:rsidR="00000000" w:rsidDel="00000000" w:rsidP="00000000" w:rsidRDefault="00000000" w:rsidRPr="00000000" w14:paraId="0000023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 商品資訊 - 證券櫃檯買賣中心, 檢索日期：5月 6, 2025， </w:t>
      </w:r>
      <w:hyperlink r:id="rId97">
        <w:r w:rsidDel="00000000" w:rsidR="00000000" w:rsidRPr="00000000">
          <w:rPr>
            <w:rFonts w:ascii="Google Sans" w:cs="Google Sans" w:eastAsia="Google Sans" w:hAnsi="Google Sans"/>
            <w:color w:val="0000ee"/>
            <w:sz w:val="24"/>
            <w:szCs w:val="24"/>
            <w:u w:val="single"/>
            <w:rtl w:val="0"/>
          </w:rPr>
          <w:t xml:space="preserve">https://www.tpex.org.tw/zh-tw/product/etf/product/detail.html?type=bond&amp;code=00772B</w:t>
        </w:r>
      </w:hyperlink>
      <w:r w:rsidDel="00000000" w:rsidR="00000000" w:rsidRPr="00000000">
        <w:rPr>
          <w:rtl w:val="0"/>
        </w:rPr>
      </w:r>
    </w:p>
    <w:p w:rsidR="00000000" w:rsidDel="00000000" w:rsidP="00000000" w:rsidRDefault="00000000" w:rsidRPr="00000000" w14:paraId="0000023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【債券ETF】EP1 — 什麼是債券型ETF - 方格子, 檢索日期：5月 6, 2025， </w:t>
      </w:r>
      <w:hyperlink r:id="rId98">
        <w:r w:rsidDel="00000000" w:rsidR="00000000" w:rsidRPr="00000000">
          <w:rPr>
            <w:rFonts w:ascii="Google Sans" w:cs="Google Sans" w:eastAsia="Google Sans" w:hAnsi="Google Sans"/>
            <w:color w:val="0000ee"/>
            <w:sz w:val="24"/>
            <w:szCs w:val="24"/>
            <w:u w:val="single"/>
            <w:rtl w:val="0"/>
          </w:rPr>
          <w:t xml:space="preserve">https://vocus.cc/article/65a69e22fd89780001f3154f</w:t>
        </w:r>
      </w:hyperlink>
      <w:r w:rsidDel="00000000" w:rsidR="00000000" w:rsidRPr="00000000">
        <w:rPr>
          <w:rtl w:val="0"/>
        </w:rPr>
      </w:r>
    </w:p>
    <w:p w:rsidR="00000000" w:rsidDel="00000000" w:rsidP="00000000" w:rsidRDefault="00000000" w:rsidRPr="00000000" w14:paraId="0000023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債券ETF 投資二攻略留意風險集中度, 檢索日期：5月 6, 2025， </w:t>
      </w:r>
      <w:hyperlink r:id="rId99">
        <w:r w:rsidDel="00000000" w:rsidR="00000000" w:rsidRPr="00000000">
          <w:rPr>
            <w:rFonts w:ascii="Google Sans" w:cs="Google Sans" w:eastAsia="Google Sans" w:hAnsi="Google Sans"/>
            <w:color w:val="0000ee"/>
            <w:sz w:val="24"/>
            <w:szCs w:val="24"/>
            <w:u w:val="single"/>
            <w:rtl w:val="0"/>
          </w:rPr>
          <w:t xml:space="preserve">https://www.twse.com.tw/downloads/zh/ETF/topic03.pdf</w:t>
        </w:r>
      </w:hyperlink>
      <w:r w:rsidDel="00000000" w:rsidR="00000000" w:rsidRPr="00000000">
        <w:rPr>
          <w:rtl w:val="0"/>
        </w:rPr>
      </w:r>
    </w:p>
    <w:p w:rsidR="00000000" w:rsidDel="00000000" w:rsidP="00000000" w:rsidRDefault="00000000" w:rsidRPr="00000000" w14:paraId="0000023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債劵ETF和股票ETF是什麼？比較優缺點與投資債券、股票之差異| ibrAin | 永豐銀行, 檢索日期：5月 6, 2025， </w:t>
      </w:r>
      <w:hyperlink r:id="rId100">
        <w:r w:rsidDel="00000000" w:rsidR="00000000" w:rsidRPr="00000000">
          <w:rPr>
            <w:rFonts w:ascii="Google Sans" w:cs="Google Sans" w:eastAsia="Google Sans" w:hAnsi="Google Sans"/>
            <w:color w:val="0000ee"/>
            <w:sz w:val="24"/>
            <w:szCs w:val="24"/>
            <w:u w:val="single"/>
            <w:rtl w:val="0"/>
          </w:rPr>
          <w:t xml:space="preserve">https://bank.sinopac.com/sinopacBT/webevents/ibrain/blogs_detail_003.html</w:t>
        </w:r>
      </w:hyperlink>
      <w:r w:rsidDel="00000000" w:rsidR="00000000" w:rsidRPr="00000000">
        <w:rPr>
          <w:rtl w:val="0"/>
        </w:rPr>
      </w:r>
    </w:p>
    <w:p w:rsidR="00000000" w:rsidDel="00000000" w:rsidP="00000000" w:rsidRDefault="00000000" w:rsidRPr="00000000" w14:paraId="0000023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債券ETF是什麼？債券ETF怎麼買？優缺點/與買債券的差異/5個投資重點分享 - 市場先生, 檢索日期：5月 6, 2025， </w:t>
      </w:r>
      <w:hyperlink r:id="rId101">
        <w:r w:rsidDel="00000000" w:rsidR="00000000" w:rsidRPr="00000000">
          <w:rPr>
            <w:rFonts w:ascii="Google Sans" w:cs="Google Sans" w:eastAsia="Google Sans" w:hAnsi="Google Sans"/>
            <w:color w:val="0000ee"/>
            <w:sz w:val="24"/>
            <w:szCs w:val="24"/>
            <w:u w:val="single"/>
            <w:rtl w:val="0"/>
          </w:rPr>
          <w:t xml:space="preserve">https://rich01.com/what-bond-etf/</w:t>
        </w:r>
      </w:hyperlink>
      <w:r w:rsidDel="00000000" w:rsidR="00000000" w:rsidRPr="00000000">
        <w:rPr>
          <w:rtl w:val="0"/>
        </w:rPr>
      </w:r>
    </w:p>
    <w:p w:rsidR="00000000" w:rsidDel="00000000" w:rsidP="00000000" w:rsidRDefault="00000000" w:rsidRPr="00000000" w14:paraId="0000023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台灣債券ETF有哪些類型？投資注意事項/怎麼買 - 市場先生, 檢索日期：5月 6, 2025， </w:t>
      </w:r>
      <w:hyperlink r:id="rId102">
        <w:r w:rsidDel="00000000" w:rsidR="00000000" w:rsidRPr="00000000">
          <w:rPr>
            <w:rFonts w:ascii="Google Sans" w:cs="Google Sans" w:eastAsia="Google Sans" w:hAnsi="Google Sans"/>
            <w:color w:val="0000ee"/>
            <w:sz w:val="24"/>
            <w:szCs w:val="24"/>
            <w:u w:val="single"/>
            <w:rtl w:val="0"/>
          </w:rPr>
          <w:t xml:space="preserve">https://rich01.com/domestic-bond-etf/</w:t>
        </w:r>
      </w:hyperlink>
      <w:r w:rsidDel="00000000" w:rsidR="00000000" w:rsidRPr="00000000">
        <w:rPr>
          <w:rtl w:val="0"/>
        </w:rPr>
      </w:r>
    </w:p>
    <w:p w:rsidR="00000000" w:rsidDel="00000000" w:rsidP="00000000" w:rsidRDefault="00000000" w:rsidRPr="00000000" w14:paraId="0000023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投資策略: ETF 為核心的台美投資方向 - 方格子, 檢索日期：5月 6, 2025， </w:t>
      </w:r>
      <w:hyperlink r:id="rId103">
        <w:r w:rsidDel="00000000" w:rsidR="00000000" w:rsidRPr="00000000">
          <w:rPr>
            <w:rFonts w:ascii="Google Sans" w:cs="Google Sans" w:eastAsia="Google Sans" w:hAnsi="Google Sans"/>
            <w:color w:val="0000ee"/>
            <w:sz w:val="24"/>
            <w:szCs w:val="24"/>
            <w:u w:val="single"/>
            <w:rtl w:val="0"/>
          </w:rPr>
          <w:t xml:space="preserve">https://vocus.cc/article/67974665fd8978000174ed7d</w:t>
        </w:r>
      </w:hyperlink>
      <w:r w:rsidDel="00000000" w:rsidR="00000000" w:rsidRPr="00000000">
        <w:rPr>
          <w:rtl w:val="0"/>
        </w:rPr>
      </w:r>
    </w:p>
    <w:p w:rsidR="00000000" w:rsidDel="00000000" w:rsidP="00000000" w:rsidRDefault="00000000" w:rsidRPr="00000000" w14:paraId="0000023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論著 - 證期局, 檢索日期：5月 6, 2025， </w:t>
      </w:r>
      <w:hyperlink r:id="rId104">
        <w:r w:rsidDel="00000000" w:rsidR="00000000" w:rsidRPr="00000000">
          <w:rPr>
            <w:rFonts w:ascii="Google Sans" w:cs="Google Sans" w:eastAsia="Google Sans" w:hAnsi="Google Sans"/>
            <w:color w:val="0000ee"/>
            <w:sz w:val="24"/>
            <w:szCs w:val="24"/>
            <w:u w:val="single"/>
            <w:rtl w:val="0"/>
          </w:rPr>
          <w:t xml:space="preserve">https://www.sfb.gov.tw/fckdowndoc?file=/92%E5%B9%B46%E6%9C%88%E5%B0%88%E9%A1%8C%E4%B8%80.doc&amp;flag=doc</w:t>
        </w:r>
      </w:hyperlink>
      <w:r w:rsidDel="00000000" w:rsidR="00000000" w:rsidRPr="00000000">
        <w:rPr>
          <w:rtl w:val="0"/>
        </w:rPr>
      </w:r>
    </w:p>
    <w:p w:rsidR="00000000" w:rsidDel="00000000" w:rsidP="00000000" w:rsidRDefault="00000000" w:rsidRPr="00000000" w14:paraId="0000023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7.1 ETF的發行與交易實務 7.2 傳統ETF」 7.3 槓桿型及反向型ETF 7.4 期貨ETF及債券ETF - 高科大金資系, 檢索日期：5月 6, 2025， </w:t>
      </w:r>
      <w:hyperlink r:id="rId105">
        <w:r w:rsidDel="00000000" w:rsidR="00000000" w:rsidRPr="00000000">
          <w:rPr>
            <w:rFonts w:ascii="Google Sans" w:cs="Google Sans" w:eastAsia="Google Sans" w:hAnsi="Google Sans"/>
            <w:color w:val="0000ee"/>
            <w:sz w:val="24"/>
            <w:szCs w:val="24"/>
            <w:u w:val="single"/>
            <w:rtl w:val="0"/>
          </w:rPr>
          <w:t xml:space="preserve">https://fin.nkust.edu.tw/uploads/bulletin_file/file/5eeb0c721d41c82c89000055/ch07.pdf</w:t>
        </w:r>
      </w:hyperlink>
      <w:r w:rsidDel="00000000" w:rsidR="00000000" w:rsidRPr="00000000">
        <w:rPr>
          <w:rtl w:val="0"/>
        </w:rPr>
      </w:r>
    </w:p>
    <w:p w:rsidR="00000000" w:rsidDel="00000000" w:rsidP="00000000" w:rsidRDefault="00000000" w:rsidRPr="00000000" w14:paraId="0000023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00679B、00751B、00772B、00720B台股債券ETF千億俱樂部大公開？ - 永豐金證券, 檢索日期：5月 6, 2025， </w:t>
      </w:r>
      <w:hyperlink r:id="rId106">
        <w:r w:rsidDel="00000000" w:rsidR="00000000" w:rsidRPr="00000000">
          <w:rPr>
            <w:rFonts w:ascii="Google Sans" w:cs="Google Sans" w:eastAsia="Google Sans" w:hAnsi="Google Sans"/>
            <w:color w:val="0000ee"/>
            <w:sz w:val="24"/>
            <w:szCs w:val="24"/>
            <w:u w:val="single"/>
            <w:rtl w:val="0"/>
          </w:rPr>
          <w:t xml:space="preserve">https://www.sinotrade.com.tw/richclub/aiinvest/00679B-00751B-00772B-00720B%E5%8F%B0%E8%82%A1%E5%82%B5%E5%88%B8ETF%E5%8D%83%E5%84%84%E4%BF%B1%E6%A8%82%E9%83%A8%E5%A4%A7%E5%85%AC%E9%96%8B--%E5%82%B5%E5%88%B8ETF%E6%8E%A8%E8%96%A6---65b887a7b10d896b38199a10</w:t>
        </w:r>
      </w:hyperlink>
      <w:r w:rsidDel="00000000" w:rsidR="00000000" w:rsidRPr="00000000">
        <w:rPr>
          <w:rtl w:val="0"/>
        </w:rPr>
      </w:r>
    </w:p>
    <w:p w:rsidR="00000000" w:rsidDel="00000000" w:rsidP="00000000" w:rsidRDefault="00000000" w:rsidRPr="00000000" w14:paraId="0000023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(00679B)元大美國政府20年期(以上)債券ETF傘型證券投資信託基金之元大美國政府20年期(以上)債券證券投資信託基金- 基本資訊 - 元大投信, 檢索日期：5月 6, 2025， </w:t>
      </w:r>
      <w:hyperlink r:id="rId107">
        <w:r w:rsidDel="00000000" w:rsidR="00000000" w:rsidRPr="00000000">
          <w:rPr>
            <w:rFonts w:ascii="Google Sans" w:cs="Google Sans" w:eastAsia="Google Sans" w:hAnsi="Google Sans"/>
            <w:color w:val="0000ee"/>
            <w:sz w:val="24"/>
            <w:szCs w:val="24"/>
            <w:u w:val="single"/>
            <w:rtl w:val="0"/>
          </w:rPr>
          <w:t xml:space="preserve">https://www.yuantaetfs.com/product/detail/00679B/</w:t>
        </w:r>
      </w:hyperlink>
      <w:r w:rsidDel="00000000" w:rsidR="00000000" w:rsidRPr="00000000">
        <w:rPr>
          <w:rtl w:val="0"/>
        </w:rPr>
      </w:r>
    </w:p>
    <w:p w:rsidR="00000000" w:rsidDel="00000000" w:rsidP="00000000" w:rsidRDefault="00000000" w:rsidRPr="00000000" w14:paraId="0000023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 商品資訊- TWSE 臺灣證券交易所, 檢索日期：5月 6, 2025， </w:t>
      </w:r>
      <w:hyperlink r:id="rId108">
        <w:r w:rsidDel="00000000" w:rsidR="00000000" w:rsidRPr="00000000">
          <w:rPr>
            <w:rFonts w:ascii="Google Sans" w:cs="Google Sans" w:eastAsia="Google Sans" w:hAnsi="Google Sans"/>
            <w:color w:val="0000ee"/>
            <w:sz w:val="24"/>
            <w:szCs w:val="24"/>
            <w:u w:val="single"/>
            <w:rtl w:val="0"/>
          </w:rPr>
          <w:t xml:space="preserve">https://www.twse.com.tw/zh/products/securities/etf/products/content.html?00688L</w:t>
        </w:r>
      </w:hyperlink>
      <w:r w:rsidDel="00000000" w:rsidR="00000000" w:rsidRPr="00000000">
        <w:rPr>
          <w:rtl w:val="0"/>
        </w:rPr>
      </w:r>
    </w:p>
    <w:p w:rsidR="00000000" w:rsidDel="00000000" w:rsidP="00000000" w:rsidRDefault="00000000" w:rsidRPr="00000000" w14:paraId="0000023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元大投資級公司債-00720B.TW-ETF基本資料- MoneyDJ理財網, 檢索日期：5月 6, 2025， </w:t>
      </w:r>
      <w:hyperlink r:id="rId109">
        <w:r w:rsidDel="00000000" w:rsidR="00000000" w:rsidRPr="00000000">
          <w:rPr>
            <w:rFonts w:ascii="Google Sans" w:cs="Google Sans" w:eastAsia="Google Sans" w:hAnsi="Google Sans"/>
            <w:color w:val="0000ee"/>
            <w:sz w:val="24"/>
            <w:szCs w:val="24"/>
            <w:u w:val="single"/>
            <w:rtl w:val="0"/>
          </w:rPr>
          <w:t xml:space="preserve">https://www.moneydj.com/etf/x/basic/basic0004.xdjhtm?etfid=00720b.tw&amp;topc=</w:t>
        </w:r>
      </w:hyperlink>
      <w:r w:rsidDel="00000000" w:rsidR="00000000" w:rsidRPr="00000000">
        <w:rPr>
          <w:rtl w:val="0"/>
        </w:rPr>
      </w:r>
    </w:p>
    <w:p w:rsidR="00000000" w:rsidDel="00000000" w:rsidP="00000000" w:rsidRDefault="00000000" w:rsidRPr="00000000" w14:paraId="0000023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元大美債20年-00679B.TW-ETF基本資料- MoneyDJ理財網, 檢索日期：5月 6, 2025， </w:t>
      </w:r>
      <w:hyperlink r:id="rId110">
        <w:r w:rsidDel="00000000" w:rsidR="00000000" w:rsidRPr="00000000">
          <w:rPr>
            <w:rFonts w:ascii="Google Sans" w:cs="Google Sans" w:eastAsia="Google Sans" w:hAnsi="Google Sans"/>
            <w:color w:val="0000ee"/>
            <w:sz w:val="24"/>
            <w:szCs w:val="24"/>
            <w:u w:val="single"/>
            <w:rtl w:val="0"/>
          </w:rPr>
          <w:t xml:space="preserve">https://www.moneydj.com/etf/x/basic/basic0004.xdjhtm?etfid=00679b.tw&amp;topc=</w:t>
        </w:r>
      </w:hyperlink>
      <w:r w:rsidDel="00000000" w:rsidR="00000000" w:rsidRPr="00000000">
        <w:rPr>
          <w:rtl w:val="0"/>
        </w:rPr>
      </w:r>
    </w:p>
    <w:p w:rsidR="00000000" w:rsidDel="00000000" w:rsidP="00000000" w:rsidRDefault="00000000" w:rsidRPr="00000000" w14:paraId="0000024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00687B ETF 是什麼？國泰20 年美債ETF 值得投資嗎？ - Roo.Cash - 袋鼠金融, 檢索日期：5月 6, 2025， </w:t>
      </w:r>
      <w:hyperlink r:id="rId111">
        <w:r w:rsidDel="00000000" w:rsidR="00000000" w:rsidRPr="00000000">
          <w:rPr>
            <w:rFonts w:ascii="Google Sans" w:cs="Google Sans" w:eastAsia="Google Sans" w:hAnsi="Google Sans"/>
            <w:color w:val="0000ee"/>
            <w:sz w:val="24"/>
            <w:szCs w:val="24"/>
            <w:u w:val="single"/>
            <w:rtl w:val="0"/>
          </w:rPr>
          <w:t xml:space="preserve">https://roo.cash/blog/00687b-etf-article/</w:t>
        </w:r>
      </w:hyperlink>
      <w:r w:rsidDel="00000000" w:rsidR="00000000" w:rsidRPr="00000000">
        <w:rPr>
          <w:rtl w:val="0"/>
        </w:rPr>
      </w:r>
    </w:p>
    <w:p w:rsidR="00000000" w:rsidDel="00000000" w:rsidP="00000000" w:rsidRDefault="00000000" w:rsidRPr="00000000" w14:paraId="0000024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國泰20年美債-00687B.TW-ETF基本資料- MoneyDJ理財網, 檢索日期：5月 6, 2025， </w:t>
      </w:r>
      <w:hyperlink r:id="rId112">
        <w:r w:rsidDel="00000000" w:rsidR="00000000" w:rsidRPr="00000000">
          <w:rPr>
            <w:rFonts w:ascii="Google Sans" w:cs="Google Sans" w:eastAsia="Google Sans" w:hAnsi="Google Sans"/>
            <w:color w:val="0000ee"/>
            <w:sz w:val="24"/>
            <w:szCs w:val="24"/>
            <w:u w:val="single"/>
            <w:rtl w:val="0"/>
          </w:rPr>
          <w:t xml:space="preserve">https://www.moneydj.com/etf/x/basic/basic0004.xdjhtm?etfid=00687b.tw&amp;topc=</w:t>
        </w:r>
      </w:hyperlink>
      <w:r w:rsidDel="00000000" w:rsidR="00000000" w:rsidRPr="00000000">
        <w:rPr>
          <w:rtl w:val="0"/>
        </w:rPr>
      </w:r>
    </w:p>
    <w:p w:rsidR="00000000" w:rsidDel="00000000" w:rsidP="00000000" w:rsidRDefault="00000000" w:rsidRPr="00000000" w14:paraId="0000024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00772B 中信高評級公司債ETF｜成分股？配息？優缺點？ - StockFeel 股感, 檢索日期：5月 6, 2025， </w:t>
      </w:r>
      <w:hyperlink r:id="rId113">
        <w:r w:rsidDel="00000000" w:rsidR="00000000" w:rsidRPr="00000000">
          <w:rPr>
            <w:rFonts w:ascii="Google Sans" w:cs="Google Sans" w:eastAsia="Google Sans" w:hAnsi="Google Sans"/>
            <w:color w:val="0000ee"/>
            <w:sz w:val="24"/>
            <w:szCs w:val="24"/>
            <w:u w:val="single"/>
            <w:rtl w:val="0"/>
          </w:rPr>
          <w:t xml:space="preserve">https://www.stockfeel.com.tw/00772b-00772b%E9%85%8D%E6%81%AF-%E4%B8%AD%E4%BF%A1%E9%AB%98%E8%A9%95%E7%B4%9A%E5%85%AC%E5%8F%B8%E5%82%B5/</w:t>
        </w:r>
      </w:hyperlink>
      <w:r w:rsidDel="00000000" w:rsidR="00000000" w:rsidRPr="00000000">
        <w:rPr>
          <w:rtl w:val="0"/>
        </w:rPr>
      </w:r>
    </w:p>
    <w:p w:rsidR="00000000" w:rsidDel="00000000" w:rsidP="00000000" w:rsidRDefault="00000000" w:rsidRPr="00000000" w14:paraId="0000024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中信高評級公司債-00772B.TW-ETF基本資料- MoneyDJ理財網, 檢索日期：5月 6, 2025， </w:t>
      </w:r>
      <w:hyperlink r:id="rId114">
        <w:r w:rsidDel="00000000" w:rsidR="00000000" w:rsidRPr="00000000">
          <w:rPr>
            <w:rFonts w:ascii="Google Sans" w:cs="Google Sans" w:eastAsia="Google Sans" w:hAnsi="Google Sans"/>
            <w:color w:val="0000ee"/>
            <w:sz w:val="24"/>
            <w:szCs w:val="24"/>
            <w:u w:val="single"/>
            <w:rtl w:val="0"/>
          </w:rPr>
          <w:t xml:space="preserve">https://www.moneydj.com/etf/x/basic/basic0004.xdjhtm?etfid=00772b.tw&amp;topc=</w:t>
        </w:r>
      </w:hyperlink>
      <w:r w:rsidDel="00000000" w:rsidR="00000000" w:rsidRPr="00000000">
        <w:rPr>
          <w:rtl w:val="0"/>
        </w:rPr>
      </w:r>
    </w:p>
    <w:p w:rsidR="00000000" w:rsidDel="00000000" w:rsidP="00000000" w:rsidRDefault="00000000" w:rsidRPr="00000000" w14:paraId="0000024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櫃買中心 &gt; ETF &gt; 歷史行情 - 證券櫃檯買賣中心, 檢索日期：5月 6, 2025， </w:t>
      </w:r>
      <w:hyperlink r:id="rId115">
        <w:r w:rsidDel="00000000" w:rsidR="00000000" w:rsidRPr="00000000">
          <w:rPr>
            <w:rFonts w:ascii="Google Sans" w:cs="Google Sans" w:eastAsia="Google Sans" w:hAnsi="Google Sans"/>
            <w:color w:val="0000ee"/>
            <w:sz w:val="24"/>
            <w:szCs w:val="24"/>
            <w:u w:val="single"/>
            <w:rtl w:val="0"/>
          </w:rPr>
          <w:t xml:space="preserve">https://wwwov.tpex.org.tw/web/etf/historical/etf_statistics.php?l=zh-tw</w:t>
        </w:r>
      </w:hyperlink>
      <w:r w:rsidDel="00000000" w:rsidR="00000000" w:rsidRPr="00000000">
        <w:rPr>
          <w:rtl w:val="0"/>
        </w:rPr>
      </w:r>
    </w:p>
    <w:p w:rsidR="00000000" w:rsidDel="00000000" w:rsidP="00000000" w:rsidRDefault="00000000" w:rsidRPr="00000000" w14:paraId="0000024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上櫃ETF成交資料及發行規模月報表 - 證券櫃檯買賣中心, 檢索日期：5月 6, 2025， </w:t>
      </w:r>
      <w:hyperlink r:id="rId116">
        <w:r w:rsidDel="00000000" w:rsidR="00000000" w:rsidRPr="00000000">
          <w:rPr>
            <w:rFonts w:ascii="Google Sans" w:cs="Google Sans" w:eastAsia="Google Sans" w:hAnsi="Google Sans"/>
            <w:color w:val="0000ee"/>
            <w:sz w:val="24"/>
            <w:szCs w:val="24"/>
            <w:u w:val="single"/>
            <w:rtl w:val="0"/>
          </w:rPr>
          <w:t xml:space="preserve">https://www.tpex.org.tw/zh-tw/product/etf/info/month-stat.html</w:t>
        </w:r>
      </w:hyperlink>
      <w:r w:rsidDel="00000000" w:rsidR="00000000" w:rsidRPr="00000000">
        <w:rPr>
          <w:rtl w:val="0"/>
        </w:rPr>
      </w:r>
    </w:p>
    <w:p w:rsidR="00000000" w:rsidDel="00000000" w:rsidP="00000000" w:rsidRDefault="00000000" w:rsidRPr="00000000" w14:paraId="0000024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債券ETF - 元大產品資訊, 檢索日期：5月 6, 2025， </w:t>
      </w:r>
      <w:hyperlink r:id="rId117">
        <w:r w:rsidDel="00000000" w:rsidR="00000000" w:rsidRPr="00000000">
          <w:rPr>
            <w:rFonts w:ascii="Google Sans" w:cs="Google Sans" w:eastAsia="Google Sans" w:hAnsi="Google Sans"/>
            <w:color w:val="0000ee"/>
            <w:sz w:val="24"/>
            <w:szCs w:val="24"/>
            <w:u w:val="single"/>
            <w:rtl w:val="0"/>
          </w:rPr>
          <w:t xml:space="preserve">https://www.yuantaetfs.com/product/Bond</w:t>
        </w:r>
      </w:hyperlink>
      <w:r w:rsidDel="00000000" w:rsidR="00000000" w:rsidRPr="00000000">
        <w:rPr>
          <w:rtl w:val="0"/>
        </w:rPr>
      </w:r>
    </w:p>
    <w:p w:rsidR="00000000" w:rsidDel="00000000" w:rsidP="00000000" w:rsidRDefault="00000000" w:rsidRPr="00000000" w14:paraId="0000024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債券成分ETF - 證券櫃檯買賣中心, 檢索日期：5月 6, 2025， </w:t>
      </w:r>
      <w:hyperlink r:id="rId118">
        <w:r w:rsidDel="00000000" w:rsidR="00000000" w:rsidRPr="00000000">
          <w:rPr>
            <w:rFonts w:ascii="Google Sans" w:cs="Google Sans" w:eastAsia="Google Sans" w:hAnsi="Google Sans"/>
            <w:color w:val="0000ee"/>
            <w:sz w:val="24"/>
            <w:szCs w:val="24"/>
            <w:u w:val="single"/>
            <w:rtl w:val="0"/>
          </w:rPr>
          <w:t xml:space="preserve">https://www.tpex.org.tw/ch/etf/etf_bond.php</w:t>
        </w:r>
      </w:hyperlink>
      <w:r w:rsidDel="00000000" w:rsidR="00000000" w:rsidRPr="00000000">
        <w:rPr>
          <w:rtl w:val="0"/>
        </w:rPr>
      </w:r>
    </w:p>
    <w:p w:rsidR="00000000" w:rsidDel="00000000" w:rsidP="00000000" w:rsidRDefault="00000000" w:rsidRPr="00000000" w14:paraId="0000024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國泰20年美債ETF[00687B] | ETF 專區| MacroMicro 財經M平方, 檢索日期：5月 6, 2025， </w:t>
      </w:r>
      <w:hyperlink r:id="rId119">
        <w:r w:rsidDel="00000000" w:rsidR="00000000" w:rsidRPr="00000000">
          <w:rPr>
            <w:rFonts w:ascii="Google Sans" w:cs="Google Sans" w:eastAsia="Google Sans" w:hAnsi="Google Sans"/>
            <w:color w:val="0000ee"/>
            <w:sz w:val="24"/>
            <w:szCs w:val="24"/>
            <w:u w:val="single"/>
            <w:rtl w:val="0"/>
          </w:rPr>
          <w:t xml:space="preserve">https://www.macromicro.me/etf/tw/intro/00687B</w:t>
        </w:r>
      </w:hyperlink>
      <w:r w:rsidDel="00000000" w:rsidR="00000000" w:rsidRPr="00000000">
        <w:rPr>
          <w:rtl w:val="0"/>
        </w:rPr>
      </w:r>
    </w:p>
    <w:p w:rsidR="00000000" w:rsidDel="00000000" w:rsidP="00000000" w:rsidRDefault="00000000" w:rsidRPr="00000000" w14:paraId="0000024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00687B 國泰20年期(以上)美國公債指數基金(基金之配息來源可能為收益平準金), 檢索日期：5月 6, 2025， </w:t>
      </w:r>
      <w:hyperlink r:id="rId120">
        <w:r w:rsidDel="00000000" w:rsidR="00000000" w:rsidRPr="00000000">
          <w:rPr>
            <w:rFonts w:ascii="Google Sans" w:cs="Google Sans" w:eastAsia="Google Sans" w:hAnsi="Google Sans"/>
            <w:color w:val="0000ee"/>
            <w:sz w:val="24"/>
            <w:szCs w:val="24"/>
            <w:u w:val="single"/>
            <w:rtl w:val="0"/>
          </w:rPr>
          <w:t xml:space="preserve">https://www.cathaysite.com.tw/ETF/detail/EA8?tab=etf5</w:t>
        </w:r>
      </w:hyperlink>
      <w:r w:rsidDel="00000000" w:rsidR="00000000" w:rsidRPr="00000000">
        <w:rPr>
          <w:rtl w:val="0"/>
        </w:rPr>
      </w:r>
    </w:p>
    <w:p w:rsidR="00000000" w:rsidDel="00000000" w:rsidP="00000000" w:rsidRDefault="00000000" w:rsidRPr="00000000" w14:paraId="0000024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中信高評級公司債-00772B.TW-ETF淨值表格- MoneyDJ理財網, 檢索日期：5月 6, 2025， </w:t>
      </w:r>
      <w:hyperlink r:id="rId121">
        <w:r w:rsidDel="00000000" w:rsidR="00000000" w:rsidRPr="00000000">
          <w:rPr>
            <w:rFonts w:ascii="Google Sans" w:cs="Google Sans" w:eastAsia="Google Sans" w:hAnsi="Google Sans"/>
            <w:color w:val="0000ee"/>
            <w:sz w:val="24"/>
            <w:szCs w:val="24"/>
            <w:u w:val="single"/>
            <w:rtl w:val="0"/>
          </w:rPr>
          <w:t xml:space="preserve">https://www.moneydj.com/etf/x/basic/basic0003.xdjhtm?etfid=00772b.tw&amp;topc=</w:t>
        </w:r>
      </w:hyperlink>
      <w:r w:rsidDel="00000000" w:rsidR="00000000" w:rsidRPr="00000000">
        <w:rPr>
          <w:rtl w:val="0"/>
        </w:rPr>
      </w:r>
    </w:p>
    <w:p w:rsidR="00000000" w:rsidDel="00000000" w:rsidP="00000000" w:rsidRDefault="00000000" w:rsidRPr="00000000" w14:paraId="0000024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責任投資、ETF商品發展趨勢與審查重點, 檢索日期：5月 6, 2025， </w:t>
      </w:r>
      <w:hyperlink r:id="rId122">
        <w:r w:rsidDel="00000000" w:rsidR="00000000" w:rsidRPr="00000000">
          <w:rPr>
            <w:rFonts w:ascii="Google Sans" w:cs="Google Sans" w:eastAsia="Google Sans" w:hAnsi="Google Sans"/>
            <w:color w:val="0000ee"/>
            <w:sz w:val="24"/>
            <w:szCs w:val="24"/>
            <w:u w:val="single"/>
            <w:rtl w:val="0"/>
          </w:rPr>
          <w:t xml:space="preserve">https://bcsd.org.tw/wp-content/uploads/20210330_section2.pdf</w:t>
        </w:r>
      </w:hyperlink>
      <w:r w:rsidDel="00000000" w:rsidR="00000000" w:rsidRPr="00000000">
        <w:rPr>
          <w:rtl w:val="0"/>
        </w:rPr>
      </w:r>
    </w:p>
    <w:p w:rsidR="00000000" w:rsidDel="00000000" w:rsidP="00000000" w:rsidRDefault="00000000" w:rsidRPr="00000000" w14:paraId="0000024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 年成交資訊- TWSE 臺灣證券交易所, 檢索日期：5月 6, 2025， </w:t>
      </w:r>
      <w:hyperlink r:id="rId123">
        <w:r w:rsidDel="00000000" w:rsidR="00000000" w:rsidRPr="00000000">
          <w:rPr>
            <w:rFonts w:ascii="Google Sans" w:cs="Google Sans" w:eastAsia="Google Sans" w:hAnsi="Google Sans"/>
            <w:color w:val="0000ee"/>
            <w:sz w:val="24"/>
            <w:szCs w:val="24"/>
            <w:u w:val="single"/>
            <w:rtl w:val="0"/>
          </w:rPr>
          <w:t xml:space="preserve">https://wwwc.twse.com.tw/zh/products/securities/etf/trading/statistics/year.html</w:t>
        </w:r>
      </w:hyperlink>
      <w:r w:rsidDel="00000000" w:rsidR="00000000" w:rsidRPr="00000000">
        <w:rPr>
          <w:rtl w:val="0"/>
        </w:rPr>
      </w:r>
    </w:p>
    <w:p w:rsidR="00000000" w:rsidDel="00000000" w:rsidP="00000000" w:rsidRDefault="00000000" w:rsidRPr="00000000" w14:paraId="0000024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台灣加權指數US-TWSE_TAIWAN SE WEIGHTED INDEX(TWSE)_個股行情即時報價_股市中心 - 頭條新聞, 檢索日期：5月 6, 2025， </w:t>
      </w:r>
      <w:hyperlink r:id="rId124">
        <w:r w:rsidDel="00000000" w:rsidR="00000000" w:rsidRPr="00000000">
          <w:rPr>
            <w:rFonts w:ascii="Google Sans" w:cs="Google Sans" w:eastAsia="Google Sans" w:hAnsi="Google Sans"/>
            <w:color w:val="0000ee"/>
            <w:sz w:val="24"/>
            <w:szCs w:val="24"/>
            <w:u w:val="single"/>
            <w:rtl w:val="0"/>
          </w:rPr>
          <w:t xml:space="preserve">https://www.cnyes.com/global/astock/flashchart.aspx?symbol=TWSE</w:t>
        </w:r>
      </w:hyperlink>
      <w:r w:rsidDel="00000000" w:rsidR="00000000" w:rsidRPr="00000000">
        <w:rPr>
          <w:rtl w:val="0"/>
        </w:rPr>
      </w:r>
    </w:p>
    <w:p w:rsidR="00000000" w:rsidDel="00000000" w:rsidP="00000000" w:rsidRDefault="00000000" w:rsidRPr="00000000" w14:paraId="0000024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統一美債20年- 價格- ETF - MoneyDJ理財網, 檢索日期：5月 6, 2025， </w:t>
      </w:r>
      <w:hyperlink r:id="rId125">
        <w:r w:rsidDel="00000000" w:rsidR="00000000" w:rsidRPr="00000000">
          <w:rPr>
            <w:rFonts w:ascii="Google Sans" w:cs="Google Sans" w:eastAsia="Google Sans" w:hAnsi="Google Sans"/>
            <w:color w:val="0000ee"/>
            <w:sz w:val="24"/>
            <w:szCs w:val="24"/>
            <w:u w:val="single"/>
            <w:rtl w:val="0"/>
          </w:rPr>
          <w:t xml:space="preserve">https://www.moneydj.com/etf/x/basic/basic0003.xdjhtm?etfid=00931b.tw</w:t>
        </w:r>
      </w:hyperlink>
      <w:r w:rsidDel="00000000" w:rsidR="00000000" w:rsidRPr="00000000">
        <w:rPr>
          <w:rtl w:val="0"/>
        </w:rPr>
      </w:r>
    </w:p>
    <w:p w:rsidR="00000000" w:rsidDel="00000000" w:rsidP="00000000" w:rsidRDefault="00000000" w:rsidRPr="00000000" w14:paraId="0000024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ishare投資型債券各年限價格走勢圖| MacroMicro 財經M平方, 檢索日期：5月 6, 2025， </w:t>
      </w:r>
      <w:hyperlink r:id="rId126">
        <w:r w:rsidDel="00000000" w:rsidR="00000000" w:rsidRPr="00000000">
          <w:rPr>
            <w:rFonts w:ascii="Google Sans" w:cs="Google Sans" w:eastAsia="Google Sans" w:hAnsi="Google Sans"/>
            <w:color w:val="0000ee"/>
            <w:sz w:val="24"/>
            <w:szCs w:val="24"/>
            <w:u w:val="single"/>
            <w:rtl w:val="0"/>
          </w:rPr>
          <w:t xml:space="preserve">https://www.macromicro.me/charts/61094/ishare-tou-zi-xing-zhai-quan-ge-nian-xian-jia-ge-zou-shi-tu</w:t>
        </w:r>
      </w:hyperlink>
      <w:r w:rsidDel="00000000" w:rsidR="00000000" w:rsidRPr="00000000">
        <w:rPr>
          <w:rtl w:val="0"/>
        </w:rPr>
      </w:r>
    </w:p>
    <w:p w:rsidR="00000000" w:rsidDel="00000000" w:rsidP="00000000" w:rsidRDefault="00000000" w:rsidRPr="00000000" w14:paraId="0000025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EXCHANGE-Investor Protection-FAQ-Questions Frequently Asked by Traders-Information Systems, 檢索日期：5月 6, 2025， </w:t>
      </w:r>
      <w:hyperlink r:id="rId127">
        <w:r w:rsidDel="00000000" w:rsidR="00000000" w:rsidRPr="00000000">
          <w:rPr>
            <w:rFonts w:ascii="Google Sans" w:cs="Google Sans" w:eastAsia="Google Sans" w:hAnsi="Google Sans"/>
            <w:color w:val="0000ee"/>
            <w:sz w:val="24"/>
            <w:szCs w:val="24"/>
            <w:u w:val="single"/>
            <w:rtl w:val="0"/>
          </w:rPr>
          <w:t xml:space="preserve">https://www.taifex.com.tw/enl/eng9/tradersQAIS</w:t>
        </w:r>
      </w:hyperlink>
      <w:r w:rsidDel="00000000" w:rsidR="00000000" w:rsidRPr="00000000">
        <w:rPr>
          <w:rtl w:val="0"/>
        </w:rPr>
      </w:r>
    </w:p>
    <w:p w:rsidR="00000000" w:rsidDel="00000000" w:rsidP="00000000" w:rsidRDefault="00000000" w:rsidRPr="00000000" w14:paraId="0000025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EXCHANGE-Market Data-Market Data of Major Institutional Traders-Download-Details of Futures Contracts-By the Date, 檢索日期：5月 6, 2025， </w:t>
      </w:r>
      <w:hyperlink r:id="rId128">
        <w:r w:rsidDel="00000000" w:rsidR="00000000" w:rsidRPr="00000000">
          <w:rPr>
            <w:rFonts w:ascii="Google Sans" w:cs="Google Sans" w:eastAsia="Google Sans" w:hAnsi="Google Sans"/>
            <w:color w:val="0000ee"/>
            <w:sz w:val="24"/>
            <w:szCs w:val="24"/>
            <w:u w:val="single"/>
            <w:rtl w:val="0"/>
          </w:rPr>
          <w:t xml:space="preserve">https://www.taifex.com.tw/enl/eng3/futContractsDateView</w:t>
        </w:r>
      </w:hyperlink>
      <w:r w:rsidDel="00000000" w:rsidR="00000000" w:rsidRPr="00000000">
        <w:rPr>
          <w:rtl w:val="0"/>
        </w:rPr>
      </w:r>
    </w:p>
    <w:p w:rsidR="00000000" w:rsidDel="00000000" w:rsidP="00000000" w:rsidRDefault="00000000" w:rsidRPr="00000000" w14:paraId="0000025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EXCHANGE-Market Data-Daily Market Report-FCM Daily Trading Report-Futures - 臺灣期貨交易所, 檢索日期：5月 6, 2025， </w:t>
      </w:r>
      <w:hyperlink r:id="rId129">
        <w:r w:rsidDel="00000000" w:rsidR="00000000" w:rsidRPr="00000000">
          <w:rPr>
            <w:rFonts w:ascii="Google Sans" w:cs="Google Sans" w:eastAsia="Google Sans" w:hAnsi="Google Sans"/>
            <w:color w:val="0000ee"/>
            <w:sz w:val="24"/>
            <w:szCs w:val="24"/>
            <w:u w:val="single"/>
            <w:rtl w:val="0"/>
          </w:rPr>
          <w:t xml:space="preserve">https://www.taifex.com.tw/enl/eng3/dailyFutures</w:t>
        </w:r>
      </w:hyperlink>
      <w:r w:rsidDel="00000000" w:rsidR="00000000" w:rsidRPr="00000000">
        <w:rPr>
          <w:rtl w:val="0"/>
        </w:rPr>
      </w:r>
    </w:p>
    <w:p w:rsidR="00000000" w:rsidDel="00000000" w:rsidP="00000000" w:rsidRDefault="00000000" w:rsidRPr="00000000" w14:paraId="0000025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臺灣期貨交易所-交易資訊-交易歷史資料申請, 檢索日期：5月 6, 2025， </w:t>
      </w:r>
      <w:hyperlink r:id="rId130">
        <w:r w:rsidDel="00000000" w:rsidR="00000000" w:rsidRPr="00000000">
          <w:rPr>
            <w:rFonts w:ascii="Google Sans" w:cs="Google Sans" w:eastAsia="Google Sans" w:hAnsi="Google Sans"/>
            <w:color w:val="0000ee"/>
            <w:sz w:val="24"/>
            <w:szCs w:val="24"/>
            <w:u w:val="single"/>
            <w:rtl w:val="0"/>
          </w:rPr>
          <w:t xml:space="preserve">https://www.taifex.com.tw/cht/3/hisAppForm</w:t>
        </w:r>
      </w:hyperlink>
      <w:r w:rsidDel="00000000" w:rsidR="00000000" w:rsidRPr="00000000">
        <w:rPr>
          <w:rtl w:val="0"/>
        </w:rPr>
      </w:r>
    </w:p>
    <w:p w:rsidR="00000000" w:rsidDel="00000000" w:rsidP="00000000" w:rsidRDefault="00000000" w:rsidRPr="00000000" w14:paraId="0000025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 | LSEG, 檢索日期：5月 6, 2025， </w:t>
      </w:r>
      <w:hyperlink r:id="rId131">
        <w:r w:rsidDel="00000000" w:rsidR="00000000" w:rsidRPr="00000000">
          <w:rPr>
            <w:rFonts w:ascii="Google Sans" w:cs="Google Sans" w:eastAsia="Google Sans" w:hAnsi="Google Sans"/>
            <w:color w:val="0000ee"/>
            <w:sz w:val="24"/>
            <w:szCs w:val="24"/>
            <w:u w:val="single"/>
            <w:rtl w:val="0"/>
          </w:rPr>
          <w:t xml:space="preserve">https://www.lseg.com/en/data-analytics/financial-data/pricing-and-market-data/futures-data/taiwan-futures-exchange</w:t>
        </w:r>
      </w:hyperlink>
      <w:r w:rsidDel="00000000" w:rsidR="00000000" w:rsidRPr="00000000">
        <w:rPr>
          <w:rtl w:val="0"/>
        </w:rPr>
      </w:r>
    </w:p>
    <w:p w:rsidR="00000000" w:rsidDel="00000000" w:rsidP="00000000" w:rsidRDefault="00000000" w:rsidRPr="00000000" w14:paraId="0000025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如何獲取芝商所產品的歷史數據 - CME Group, 檢索日期：5月 6, 2025， </w:t>
      </w:r>
      <w:hyperlink r:id="rId132">
        <w:r w:rsidDel="00000000" w:rsidR="00000000" w:rsidRPr="00000000">
          <w:rPr>
            <w:rFonts w:ascii="Google Sans" w:cs="Google Sans" w:eastAsia="Google Sans" w:hAnsi="Google Sans"/>
            <w:color w:val="0000ee"/>
            <w:sz w:val="24"/>
            <w:szCs w:val="24"/>
            <w:u w:val="single"/>
            <w:rtl w:val="0"/>
          </w:rPr>
          <w:t xml:space="preserve">https://www.cmegroup.com/cn-t/market-data/how-to-get-historical-data.html</w:t>
        </w:r>
      </w:hyperlink>
      <w:r w:rsidDel="00000000" w:rsidR="00000000" w:rsidRPr="00000000">
        <w:rPr>
          <w:rtl w:val="0"/>
        </w:rPr>
      </w:r>
    </w:p>
    <w:p w:rsidR="00000000" w:rsidDel="00000000" w:rsidP="00000000" w:rsidRDefault="00000000" w:rsidRPr="00000000" w14:paraId="0000025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查詢資料集：全部資料 - 政府資料開放平臺, 檢索日期：5月 6, 2025， </w:t>
      </w:r>
      <w:hyperlink r:id="rId133">
        <w:r w:rsidDel="00000000" w:rsidR="00000000" w:rsidRPr="00000000">
          <w:rPr>
            <w:rFonts w:ascii="Google Sans" w:cs="Google Sans" w:eastAsia="Google Sans" w:hAnsi="Google Sans"/>
            <w:color w:val="0000ee"/>
            <w:sz w:val="24"/>
            <w:szCs w:val="24"/>
            <w:u w:val="single"/>
            <w:rtl w:val="0"/>
          </w:rPr>
          <w:t xml:space="preserve">https://data.gov.tw/datasets/search?p=1&amp;size=10&amp;s=pubdate.date_desc&amp;rtt=4423</w:t>
        </w:r>
      </w:hyperlink>
      <w:r w:rsidDel="00000000" w:rsidR="00000000" w:rsidRPr="00000000">
        <w:rPr>
          <w:rtl w:val="0"/>
        </w:rPr>
      </w:r>
    </w:p>
    <w:p w:rsidR="00000000" w:rsidDel="00000000" w:rsidP="00000000" w:rsidRDefault="00000000" w:rsidRPr="00000000" w14:paraId="0000025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證券期貨資料雲服務平台, 檢索日期：5月 6, 2025， </w:t>
      </w:r>
      <w:hyperlink r:id="rId134">
        <w:r w:rsidDel="00000000" w:rsidR="00000000" w:rsidRPr="00000000">
          <w:rPr>
            <w:rFonts w:ascii="Google Sans" w:cs="Google Sans" w:eastAsia="Google Sans" w:hAnsi="Google Sans"/>
            <w:color w:val="0000ee"/>
            <w:sz w:val="24"/>
            <w:szCs w:val="24"/>
            <w:u w:val="single"/>
            <w:rtl w:val="0"/>
          </w:rPr>
          <w:t xml:space="preserve">https://data.twse.com.tw/</w:t>
        </w:r>
      </w:hyperlink>
      <w:r w:rsidDel="00000000" w:rsidR="00000000" w:rsidRPr="00000000">
        <w:rPr>
          <w:rtl w:val="0"/>
        </w:rPr>
      </w:r>
    </w:p>
    <w:p w:rsidR="00000000" w:rsidDel="00000000" w:rsidP="00000000" w:rsidRDefault="00000000" w:rsidRPr="00000000" w14:paraId="0000025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10年期公債(TWBOND10Y).HTML5圖_期貨_金融中心_鉅亨網 - 即時頭條新聞, 檢索日期：5月 6, 2025， </w:t>
      </w:r>
      <w:hyperlink r:id="rId135">
        <w:r w:rsidDel="00000000" w:rsidR="00000000" w:rsidRPr="00000000">
          <w:rPr>
            <w:rFonts w:ascii="Google Sans" w:cs="Google Sans" w:eastAsia="Google Sans" w:hAnsi="Google Sans"/>
            <w:color w:val="0000ee"/>
            <w:sz w:val="24"/>
            <w:szCs w:val="24"/>
            <w:u w:val="single"/>
            <w:rtl w:val="0"/>
          </w:rPr>
          <w:t xml:space="preserve">https://www.cnyes.com/futures/html5chart/TWBOND10Y.html</w:t>
        </w:r>
      </w:hyperlink>
      <w:r w:rsidDel="00000000" w:rsidR="00000000" w:rsidRPr="00000000">
        <w:rPr>
          <w:rtl w:val="0"/>
        </w:rPr>
      </w:r>
    </w:p>
    <w:p w:rsidR="00000000" w:rsidDel="00000000" w:rsidP="00000000" w:rsidRDefault="00000000" w:rsidRPr="00000000" w14:paraId="0000025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台灣-10年期公債殖利率| MacroMicro 財經M平方, 檢索日期：5月 6, 2025， </w:t>
      </w:r>
      <w:hyperlink r:id="rId136">
        <w:r w:rsidDel="00000000" w:rsidR="00000000" w:rsidRPr="00000000">
          <w:rPr>
            <w:rFonts w:ascii="Google Sans" w:cs="Google Sans" w:eastAsia="Google Sans" w:hAnsi="Google Sans"/>
            <w:color w:val="0000ee"/>
            <w:sz w:val="24"/>
            <w:szCs w:val="24"/>
            <w:u w:val="single"/>
            <w:rtl w:val="0"/>
          </w:rPr>
          <w:t xml:space="preserve">https://www.macromicro.me/charts/14588/taiwan-10-year-government-bond-yield</w:t>
        </w:r>
      </w:hyperlink>
      <w:r w:rsidDel="00000000" w:rsidR="00000000" w:rsidRPr="00000000">
        <w:rPr>
          <w:rtl w:val="0"/>
        </w:rPr>
      </w:r>
    </w:p>
    <w:p w:rsidR="00000000" w:rsidDel="00000000" w:rsidP="00000000" w:rsidRDefault="00000000" w:rsidRPr="00000000" w14:paraId="0000025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TradingView – 追踪所有市場, 檢索日期：5月 6, 2025， </w:t>
      </w:r>
      <w:hyperlink r:id="rId137">
        <w:r w:rsidDel="00000000" w:rsidR="00000000" w:rsidRPr="00000000">
          <w:rPr>
            <w:rFonts w:ascii="Google Sans" w:cs="Google Sans" w:eastAsia="Google Sans" w:hAnsi="Google Sans"/>
            <w:color w:val="0000ee"/>
            <w:sz w:val="24"/>
            <w:szCs w:val="24"/>
            <w:u w:val="single"/>
            <w:rtl w:val="0"/>
          </w:rPr>
          <w:t xml:space="preserve">https://tw.tradingview.com/</w:t>
        </w:r>
      </w:hyperlink>
      <w:r w:rsidDel="00000000" w:rsidR="00000000" w:rsidRPr="00000000">
        <w:rPr>
          <w:rtl w:val="0"/>
        </w:rPr>
      </w:r>
    </w:p>
    <w:p w:rsidR="00000000" w:rsidDel="00000000" w:rsidP="00000000" w:rsidRDefault="00000000" w:rsidRPr="00000000" w14:paraId="0000025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台灣電子類股價指數與總體經濟變數關聯性實證研究, 檢索日期：5月 6, 2025， </w:t>
      </w:r>
      <w:hyperlink r:id="rId138">
        <w:r w:rsidDel="00000000" w:rsidR="00000000" w:rsidRPr="00000000">
          <w:rPr>
            <w:rFonts w:ascii="Google Sans" w:cs="Google Sans" w:eastAsia="Google Sans" w:hAnsi="Google Sans"/>
            <w:color w:val="0000ee"/>
            <w:sz w:val="24"/>
            <w:szCs w:val="24"/>
            <w:u w:val="single"/>
            <w:rtl w:val="0"/>
          </w:rPr>
          <w:t xml:space="preserve">https://tdr.lib.ntu.edu.tw/bitstream/123456789/1178/1/ntu-107-1.pdf</w:t>
        </w:r>
      </w:hyperlink>
      <w:r w:rsidDel="00000000" w:rsidR="00000000" w:rsidRPr="00000000">
        <w:rPr>
          <w:rtl w:val="0"/>
        </w:rPr>
      </w:r>
    </w:p>
    <w:p w:rsidR="00000000" w:rsidDel="00000000" w:rsidP="00000000" w:rsidRDefault="00000000" w:rsidRPr="00000000" w14:paraId="0000025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回測是什麼？如何對交易策略進行回溯測試？ - IG 官網, 檢索日期：5月 6, 2025， </w:t>
      </w:r>
      <w:hyperlink r:id="rId139">
        <w:r w:rsidDel="00000000" w:rsidR="00000000" w:rsidRPr="00000000">
          <w:rPr>
            <w:rFonts w:ascii="Google Sans" w:cs="Google Sans" w:eastAsia="Google Sans" w:hAnsi="Google Sans"/>
            <w:color w:val="0000ee"/>
            <w:sz w:val="24"/>
            <w:szCs w:val="24"/>
            <w:u w:val="single"/>
            <w:rtl w:val="0"/>
          </w:rPr>
          <w:t xml:space="preserve">https://www.ig.com/cn/trading-strategies/what-is-backtesting-and-how-do-you-backtest-a-trading-strategy-220614</w:t>
        </w:r>
      </w:hyperlink>
      <w:r w:rsidDel="00000000" w:rsidR="00000000" w:rsidRPr="00000000">
        <w:rPr>
          <w:rtl w:val="0"/>
        </w:rPr>
      </w:r>
    </w:p>
    <w:p w:rsidR="00000000" w:rsidDel="00000000" w:rsidP="00000000" w:rsidRDefault="00000000" w:rsidRPr="00000000" w14:paraId="0000025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Sharpe Ratio for Algorithmic Trading Performance Measurement - QuantStart, 檢索日期：5月 6, 2025， </w:t>
      </w:r>
      <w:hyperlink r:id="rId140">
        <w:r w:rsidDel="00000000" w:rsidR="00000000" w:rsidRPr="00000000">
          <w:rPr>
            <w:rFonts w:ascii="Google Sans" w:cs="Google Sans" w:eastAsia="Google Sans" w:hAnsi="Google Sans"/>
            <w:color w:val="0000ee"/>
            <w:sz w:val="24"/>
            <w:szCs w:val="24"/>
            <w:u w:val="single"/>
            <w:rtl w:val="0"/>
          </w:rPr>
          <w:t xml:space="preserve">https://www.quantstart.com/articles/Sharpe-Ratio-for-Algorithmic-Trading-Performance-Measurement/</w:t>
        </w:r>
      </w:hyperlink>
      <w:r w:rsidDel="00000000" w:rsidR="00000000" w:rsidRPr="00000000">
        <w:rPr>
          <w:rtl w:val="0"/>
        </w:rPr>
      </w:r>
    </w:p>
    <w:p w:rsidR="00000000" w:rsidDel="00000000" w:rsidP="00000000" w:rsidRDefault="00000000" w:rsidRPr="00000000" w14:paraId="0000025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Pairs Trading: Part 4 — Empirical Results &amp; Performance Analysis, 檢索日期：5月 6, 2025， </w:t>
      </w:r>
      <w:hyperlink r:id="rId141">
        <w:r w:rsidDel="00000000" w:rsidR="00000000" w:rsidRPr="00000000">
          <w:rPr>
            <w:rFonts w:ascii="Google Sans" w:cs="Google Sans" w:eastAsia="Google Sans" w:hAnsi="Google Sans"/>
            <w:color w:val="0000ee"/>
            <w:sz w:val="24"/>
            <w:szCs w:val="24"/>
            <w:u w:val="single"/>
            <w:rtl w:val="0"/>
          </w:rPr>
          <w:t xml:space="preserve">https://blog.amberdata.io/empirical-results-performance-analysis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tiveloop.ai/resources/glossary/cointegration/" TargetMode="External"/><Relationship Id="rId42" Type="http://schemas.openxmlformats.org/officeDocument/2006/relationships/hyperlink" Target="https://www.numberanalytics.com/blog/cointegration-math-econ-guide" TargetMode="External"/><Relationship Id="rId41" Type="http://schemas.openxmlformats.org/officeDocument/2006/relationships/hyperlink" Target="https://www.numberanalytics.com/blog/cointegration-test-strategies-advanced-tips" TargetMode="External"/><Relationship Id="rId44" Type="http://schemas.openxmlformats.org/officeDocument/2006/relationships/hyperlink" Target="https://corporatefinanceinstitute.com/resources/data-science/cointegration/" TargetMode="External"/><Relationship Id="rId43" Type="http://schemas.openxmlformats.org/officeDocument/2006/relationships/hyperlink" Target="https://acemate.ai/glossary/cointegration" TargetMode="External"/><Relationship Id="rId46" Type="http://schemas.openxmlformats.org/officeDocument/2006/relationships/hyperlink" Target="https://www.mathworks.com/discovery/cointegration.html" TargetMode="External"/><Relationship Id="rId45" Type="http://schemas.openxmlformats.org/officeDocument/2006/relationships/hyperlink" Target="https://www.researchgate.net/publication/335509614_Universal_Cointegration_and_Its_Applications" TargetMode="External"/><Relationship Id="rId107" Type="http://schemas.openxmlformats.org/officeDocument/2006/relationships/hyperlink" Target="https://www.yuantaetfs.com/product/detail/00679B/" TargetMode="External"/><Relationship Id="rId106" Type="http://schemas.openxmlformats.org/officeDocument/2006/relationships/hyperlink" Target="https://www.sinotrade.com.tw/richclub/aiinvest/00679B-00751B-00772B-00720B%E5%8F%B0%E8%82%A1%E5%82%B5%E5%88%B8ETF%E5%8D%83%E5%84%84%E4%BF%B1%E6%A8%82%E9%83%A8%E5%A4%A7%E5%85%AC%E9%96%8B--%E5%82%B5%E5%88%B8ETF%E6%8E%A8%E8%96%A6---65b887a7b10d896b38199a10" TargetMode="External"/><Relationship Id="rId105" Type="http://schemas.openxmlformats.org/officeDocument/2006/relationships/hyperlink" Target="https://fin.nkust.edu.tw/uploads/bulletin_file/file/5eeb0c721d41c82c89000055/ch07.pdf" TargetMode="External"/><Relationship Id="rId104" Type="http://schemas.openxmlformats.org/officeDocument/2006/relationships/hyperlink" Target="https://www.sfb.gov.tw/fckdowndoc?file=/92%E5%B9%B46%E6%9C%88%E5%B0%88%E9%A1%8C%E4%B8%80.doc&amp;flag=doc" TargetMode="External"/><Relationship Id="rId109" Type="http://schemas.openxmlformats.org/officeDocument/2006/relationships/hyperlink" Target="https://www.moneydj.com/etf/x/basic/basic0004.xdjhtm?etfid=00720b.tw&amp;topc" TargetMode="External"/><Relationship Id="rId108" Type="http://schemas.openxmlformats.org/officeDocument/2006/relationships/hyperlink" Target="https://www.twse.com.tw/zh/products/securities/etf/products/content.html?00688L" TargetMode="External"/><Relationship Id="rId48" Type="http://schemas.openxmlformats.org/officeDocument/2006/relationships/hyperlink" Target="https://dba.nkust.edu.tw/uploads/asset/data/623420632e6356240a2dd99b/40.pdf" TargetMode="External"/><Relationship Id="rId47" Type="http://schemas.openxmlformats.org/officeDocument/2006/relationships/hyperlink" Target="https://eodhd.com/financial-academy/portfolio-performance-examples/benchmark-tracking-and-cointegration-analysis-with-python" TargetMode="External"/><Relationship Id="rId49" Type="http://schemas.openxmlformats.org/officeDocument/2006/relationships/hyperlink" Target="https://itcycu.wordpress.com/wp-content/uploads/2020/10/e7af84e4be8b9.1-9.4-v7.pdf" TargetMode="External"/><Relationship Id="rId103" Type="http://schemas.openxmlformats.org/officeDocument/2006/relationships/hyperlink" Target="https://vocus.cc/article/67974665fd8978000174ed7d" TargetMode="External"/><Relationship Id="rId102" Type="http://schemas.openxmlformats.org/officeDocument/2006/relationships/hyperlink" Target="https://rich01.com/domestic-bond-etf/" TargetMode="External"/><Relationship Id="rId101" Type="http://schemas.openxmlformats.org/officeDocument/2006/relationships/hyperlink" Target="https://rich01.com/what-bond-etf/" TargetMode="External"/><Relationship Id="rId100" Type="http://schemas.openxmlformats.org/officeDocument/2006/relationships/hyperlink" Target="https://bank.sinopac.com/sinopacBT/webevents/ibrain/blogs_detail_003.html" TargetMode="External"/><Relationship Id="rId31" Type="http://schemas.openxmlformats.org/officeDocument/2006/relationships/hyperlink" Target="https://fintelligents.com/correlation-in-financial-market/" TargetMode="External"/><Relationship Id="rId30" Type="http://schemas.openxmlformats.org/officeDocument/2006/relationships/hyperlink" Target="https://www.investopedia.com/terms/c/correlation.asp" TargetMode="External"/><Relationship Id="rId33" Type="http://schemas.openxmlformats.org/officeDocument/2006/relationships/hyperlink" Target="https://www.investopedia.com/terms/p/positive-correlation.asp" TargetMode="External"/><Relationship Id="rId32" Type="http://schemas.openxmlformats.org/officeDocument/2006/relationships/hyperlink" Target="https://www.stonex.com/en/financial-glossary/correlation-coefficient/" TargetMode="External"/><Relationship Id="rId35" Type="http://schemas.openxmlformats.org/officeDocument/2006/relationships/hyperlink" Target="https://www.numberanalytics.com/blog/practical-applications-correlation-banking-finance" TargetMode="External"/><Relationship Id="rId34" Type="http://schemas.openxmlformats.org/officeDocument/2006/relationships/hyperlink" Target="https://openstax.org/books/principles-finance/pages/14-1-correlation-analysis" TargetMode="External"/><Relationship Id="rId37" Type="http://schemas.openxmlformats.org/officeDocument/2006/relationships/hyperlink" Target="https://cn.tradingview.com/support/solutions/43000502022/" TargetMode="External"/><Relationship Id="rId36" Type="http://schemas.openxmlformats.org/officeDocument/2006/relationships/hyperlink" Target="https://tw.tradingview.com/support/solutions/43000502022/" TargetMode="External"/><Relationship Id="rId39" Type="http://schemas.openxmlformats.org/officeDocument/2006/relationships/hyperlink" Target="https://en.wikipedia.org/wiki/Cointegration" TargetMode="External"/><Relationship Id="rId38" Type="http://schemas.openxmlformats.org/officeDocument/2006/relationships/hyperlink" Target="https://juejin.cn/post/7317701958537396262" TargetMode="External"/><Relationship Id="rId20" Type="http://schemas.openxmlformats.org/officeDocument/2006/relationships/hyperlink" Target="https://www.taifex.com.tw/chinese/event/train1000919/lecture/%E8%82%A1%E7%A5%A8%E6%9C%9F%E8%B2%A8%E4%BA%A4%E6%98%93%E7%AD%96%E7%95%A5(%E6%B0%B8%E8%B1%90%E6%9C%9F%E8%B2%A8_%E6%9D%8E%E5%AF%B6%E8%8F%AF)(5).pdf" TargetMode="External"/><Relationship Id="rId22" Type="http://schemas.openxmlformats.org/officeDocument/2006/relationships/hyperlink" Target="https://quant.pobo.net.cn/forum-portal/post/postDetail/726" TargetMode="External"/><Relationship Id="rId21" Type="http://schemas.openxmlformats.org/officeDocument/2006/relationships/hyperlink" Target="https://databento.com/docs/examples/algo-trading/pairs-trading" TargetMode="External"/><Relationship Id="rId24" Type="http://schemas.openxmlformats.org/officeDocument/2006/relationships/hyperlink" Target="https://itrader.com.tw/%E6%95%99%E4%BD%A05%E5%88%86%E9%90%98%E7%9C%8B%E6%87%82%E5%83%B9%E5%B7%AE%E4%BA%A4%E6%98%93%E9%85%8D%E5%B0%8D%E3%80%81%E5%A5%97%E5%88%A9/" TargetMode="External"/><Relationship Id="rId23" Type="http://schemas.openxmlformats.org/officeDocument/2006/relationships/hyperlink" Target="https://www.redalyc.org/pdf/3058/305827591004.pdf" TargetMode="External"/><Relationship Id="rId129" Type="http://schemas.openxmlformats.org/officeDocument/2006/relationships/hyperlink" Target="https://www.taifex.com.tw/enl/eng3/dailyFutures" TargetMode="External"/><Relationship Id="rId128" Type="http://schemas.openxmlformats.org/officeDocument/2006/relationships/hyperlink" Target="https://www.taifex.com.tw/enl/eng3/futContractsDateView" TargetMode="External"/><Relationship Id="rId127" Type="http://schemas.openxmlformats.org/officeDocument/2006/relationships/hyperlink" Target="https://www.taifex.com.tw/enl/eng9/tradersQAIS" TargetMode="External"/><Relationship Id="rId126" Type="http://schemas.openxmlformats.org/officeDocument/2006/relationships/hyperlink" Target="https://www.macromicro.me/charts/61094/ishare-tou-zi-xing-zhai-quan-ge-nian-xian-jia-ge-zou-shi-tu" TargetMode="External"/><Relationship Id="rId26" Type="http://schemas.openxmlformats.org/officeDocument/2006/relationships/hyperlink" Target="https://milvus.io/ai-quick-reference/what-is-cointegration-in-time-series-analysis" TargetMode="External"/><Relationship Id="rId121" Type="http://schemas.openxmlformats.org/officeDocument/2006/relationships/hyperlink" Target="https://www.moneydj.com/etf/x/basic/basic0003.xdjhtm?etfid=00772b.tw&amp;topc" TargetMode="External"/><Relationship Id="rId25" Type="http://schemas.openxmlformats.org/officeDocument/2006/relationships/hyperlink" Target="https://quantpedia.com/strategies/pairs-trading-with-stocks" TargetMode="External"/><Relationship Id="rId120" Type="http://schemas.openxmlformats.org/officeDocument/2006/relationships/hyperlink" Target="https://www.cathaysite.com.tw/ETF/detail/EA8?tab=etf5" TargetMode="External"/><Relationship Id="rId28" Type="http://schemas.openxmlformats.org/officeDocument/2006/relationships/hyperlink" Target="https://www.tejwin.com/insight/%E3%80%90%E5%AF%A6%E6%88%B0%E6%87%89%E7%94%A8%E3%80%91%E9%85%8D%E5%B0%8D%E4%BA%A4%E6%98%93/" TargetMode="External"/><Relationship Id="rId27" Type="http://schemas.openxmlformats.org/officeDocument/2006/relationships/hyperlink" Target="https://github.com/QuantConnect/Research/blob/master/Analysis/05%20Pairs%20Trading%20Strategy%20Based%20on%20Cointegration.ipynb" TargetMode="External"/><Relationship Id="rId125" Type="http://schemas.openxmlformats.org/officeDocument/2006/relationships/hyperlink" Target="https://www.moneydj.com/etf/x/basic/basic0003.xdjhtm?etfid=00931b.tw" TargetMode="External"/><Relationship Id="rId29" Type="http://schemas.openxmlformats.org/officeDocument/2006/relationships/hyperlink" Target="https://ndltd.ncl.edu.tw/handle/4j74ys" TargetMode="External"/><Relationship Id="rId124" Type="http://schemas.openxmlformats.org/officeDocument/2006/relationships/hyperlink" Target="https://www.cnyes.com/global/astock/flashchart.aspx?symbol=TWSE" TargetMode="External"/><Relationship Id="rId123" Type="http://schemas.openxmlformats.org/officeDocument/2006/relationships/hyperlink" Target="https://wwwc.twse.com.tw/zh/products/securities/etf/trading/statistics/year.html" TargetMode="External"/><Relationship Id="rId122" Type="http://schemas.openxmlformats.org/officeDocument/2006/relationships/hyperlink" Target="https://bcsd.org.tw/wp-content/uploads/20210330_section2.pdf" TargetMode="External"/><Relationship Id="rId95" Type="http://schemas.openxmlformats.org/officeDocument/2006/relationships/hyperlink" Target="https://www.tpex.org.tw/ch/etf/historical/etf_statistics.php" TargetMode="External"/><Relationship Id="rId94" Type="http://schemas.openxmlformats.org/officeDocument/2006/relationships/hyperlink" Target="https://www.premia-partners.com/tc/education/how-to-understand-etf-liquidity" TargetMode="External"/><Relationship Id="rId97" Type="http://schemas.openxmlformats.org/officeDocument/2006/relationships/hyperlink" Target="https://www.tpex.org.tw/zh-tw/product/etf/product/detail.html?type=bond&amp;code=00772B" TargetMode="External"/><Relationship Id="rId96" Type="http://schemas.openxmlformats.org/officeDocument/2006/relationships/hyperlink" Target="https://www.tpex.org.tw/zh-tw/product/etf/info/historical/day.html" TargetMode="External"/><Relationship Id="rId11" Type="http://schemas.openxmlformats.org/officeDocument/2006/relationships/hyperlink" Target="https://blog.quantinsti.com/pairs-trading-basics/" TargetMode="External"/><Relationship Id="rId99" Type="http://schemas.openxmlformats.org/officeDocument/2006/relationships/hyperlink" Target="https://www.twse.com.tw/downloads/zh/ETF/topic03.pdf" TargetMode="External"/><Relationship Id="rId10" Type="http://schemas.openxmlformats.org/officeDocument/2006/relationships/hyperlink" Target="https://corporatefinanceinstitute.com/resources/career-map/sell-side/capital-markets/pairs-trading/" TargetMode="External"/><Relationship Id="rId98" Type="http://schemas.openxmlformats.org/officeDocument/2006/relationships/hyperlink" Target="https://vocus.cc/article/65a69e22fd89780001f3154f" TargetMode="External"/><Relationship Id="rId13" Type="http://schemas.openxmlformats.org/officeDocument/2006/relationships/hyperlink" Target="https://www.xs.com/zh-Hans/blog/%E9%85%8D%E5%AF%B9%E4%BA%A4%E6%98%93/" TargetMode="External"/><Relationship Id="rId12" Type="http://schemas.openxmlformats.org/officeDocument/2006/relationships/hyperlink" Target="https://www.xs.com/zh-Hant/blog/%E9%85%8D%E5%B0%8D%E4%BA%A4%E6%98%93/" TargetMode="External"/><Relationship Id="rId91" Type="http://schemas.openxmlformats.org/officeDocument/2006/relationships/hyperlink" Target="https://www.taifex.com.tw/cht/5/interestRateFSP" TargetMode="External"/><Relationship Id="rId90" Type="http://schemas.openxmlformats.org/officeDocument/2006/relationships/hyperlink" Target="https://www.taifex.com.tw/enl/eng5/historyOfClearing" TargetMode="External"/><Relationship Id="rId93" Type="http://schemas.openxmlformats.org/officeDocument/2006/relationships/hyperlink" Target="https://www.fsc.gov.tw/fckdowndoc?file=/%E8%87%BA%E7%81%A3%E6%9C%9F%E8%B2%A8%E4%BA%A4%E6%98%93%E6%89%80%E3%80%8C%E6%9C%9F%E8%B2%A8%E5%95%86%E5%93%81%E9%80%A0%E5%B8%82%E8%80%85%E5%88%B6%E5%BA%A6%E3%80%8D%E7%B0%A1%E4%BB%8B.pdf&amp;flag=doc" TargetMode="External"/><Relationship Id="rId92" Type="http://schemas.openxmlformats.org/officeDocument/2006/relationships/hyperlink" Target="https://www.taifex.com.tw/enl/eng5/futIndxFSP?commodityIds=21&amp;start_year=2024&amp;start_month=04&amp;end_year=2025&amp;end_month=04" TargetMode="External"/><Relationship Id="rId118" Type="http://schemas.openxmlformats.org/officeDocument/2006/relationships/hyperlink" Target="https://www.tpex.org.tw/ch/etf/etf_bond.php" TargetMode="External"/><Relationship Id="rId117" Type="http://schemas.openxmlformats.org/officeDocument/2006/relationships/hyperlink" Target="https://www.yuantaetfs.com/product/Bond" TargetMode="External"/><Relationship Id="rId116" Type="http://schemas.openxmlformats.org/officeDocument/2006/relationships/hyperlink" Target="https://www.tpex.org.tw/zh-tw/product/etf/info/month-stat.html" TargetMode="External"/><Relationship Id="rId115" Type="http://schemas.openxmlformats.org/officeDocument/2006/relationships/hyperlink" Target="https://wwwov.tpex.org.tw/web/etf/historical/etf_statistics.php?l=zh-tw" TargetMode="External"/><Relationship Id="rId119" Type="http://schemas.openxmlformats.org/officeDocument/2006/relationships/hyperlink" Target="https://www.macromicro.me/etf/tw/intro/00687B" TargetMode="External"/><Relationship Id="rId15" Type="http://schemas.openxmlformats.org/officeDocument/2006/relationships/hyperlink" Target="https://wiki.mbalib.com/wiki/%E9%85%8D%E5%AF%B9%E4%BA%A4%E6%98%93" TargetMode="External"/><Relationship Id="rId110" Type="http://schemas.openxmlformats.org/officeDocument/2006/relationships/hyperlink" Target="https://www.moneydj.com/etf/x/basic/basic0004.xdjhtm?etfid=00679b.tw&amp;topc" TargetMode="External"/><Relationship Id="rId14" Type="http://schemas.openxmlformats.org/officeDocument/2006/relationships/hyperlink" Target="https://wiki.mbalib.com/zh-tw/%E9%85%8D%E5%AF%B9%E4%BA%A4%E6%98%93" TargetMode="External"/><Relationship Id="rId17" Type="http://schemas.openxmlformats.org/officeDocument/2006/relationships/hyperlink" Target="https://www.pfcf.com.tw/featured/detail/2915" TargetMode="External"/><Relationship Id="rId16" Type="http://schemas.openxmlformats.org/officeDocument/2006/relationships/hyperlink" Target="https://chn.easymarkets.com/int/zh-hans/learn-centre/discover-trading/pairs-trading/" TargetMode="External"/><Relationship Id="rId19" Type="http://schemas.openxmlformats.org/officeDocument/2006/relationships/hyperlink" Target="https://algotrading101.com/learn/pairs-trading-guide/" TargetMode="External"/><Relationship Id="rId114" Type="http://schemas.openxmlformats.org/officeDocument/2006/relationships/hyperlink" Target="https://www.moneydj.com/etf/x/basic/basic0004.xdjhtm?etfid=00772b.tw&amp;topc" TargetMode="External"/><Relationship Id="rId18" Type="http://schemas.openxmlformats.org/officeDocument/2006/relationships/hyperlink" Target="https://ndltd.ncl.edu.tw/cgi-bin/gs32/gsweb.cgi/login?o=dnclcdr&amp;s=id%3D%22108NCTU5787014%22.&amp;searchmode=basic" TargetMode="External"/><Relationship Id="rId113" Type="http://schemas.openxmlformats.org/officeDocument/2006/relationships/hyperlink" Target="https://www.stockfeel.com.tw/00772b-00772b%E9%85%8D%E6%81%AF-%E4%B8%AD%E4%BF%A1%E9%AB%98%E8%A9%95%E7%B4%9A%E5%85%AC%E5%8F%B8%E5%82%B5/" TargetMode="External"/><Relationship Id="rId112" Type="http://schemas.openxmlformats.org/officeDocument/2006/relationships/hyperlink" Target="https://www.moneydj.com/etf/x/basic/basic0004.xdjhtm?etfid=00687b.tw&amp;topc" TargetMode="External"/><Relationship Id="rId111" Type="http://schemas.openxmlformats.org/officeDocument/2006/relationships/hyperlink" Target="https://roo.cash/blog/00687b-etf-article/" TargetMode="External"/><Relationship Id="rId84" Type="http://schemas.openxmlformats.org/officeDocument/2006/relationships/hyperlink" Target="https://www.taifex.com.tw/file/taifex/CHINESE/6/attach/95.06.05-10%E5%B9%B4%E6%9C%9F%E5%85%AC%E5%82%B5%E6%9C%9F%E8%B2%A8%E4%BA%A4%E6%98%93%E8%A6%8F%E5%89%87%E4%BF%AE%E6%AD%A3%E5%B0%8D%E7%85%A7%E8%A1%A8.doc" TargetMode="External"/><Relationship Id="rId83" Type="http://schemas.openxmlformats.org/officeDocument/2006/relationships/hyperlink" Target="https://www.taifex.com.tw/chinese/9/951101%A4%BD%B6%C5%B4%C1%B3f-%C1%D7%C0I.ppt" TargetMode="External"/><Relationship Id="rId86" Type="http://schemas.openxmlformats.org/officeDocument/2006/relationships/hyperlink" Target="https://afmorg.net/taiwan-futures-exchange-taifex/" TargetMode="External"/><Relationship Id="rId85" Type="http://schemas.openxmlformats.org/officeDocument/2006/relationships/hyperlink" Target="https://www.taifex.com.tw/enl/eng1/historyOfTaifex" TargetMode="External"/><Relationship Id="rId88" Type="http://schemas.openxmlformats.org/officeDocument/2006/relationships/hyperlink" Target="https://www.taifex.com.tw/enl/eng5/interestRateFSP" TargetMode="External"/><Relationship Id="rId87" Type="http://schemas.openxmlformats.org/officeDocument/2006/relationships/hyperlink" Target="https://www.risk.net/organisations/taiwan-futures-exchange-taifex" TargetMode="External"/><Relationship Id="rId89" Type="http://schemas.openxmlformats.org/officeDocument/2006/relationships/hyperlink" Target="https://www.taifex.com.tw/cht/1/historyOfClearing" TargetMode="External"/><Relationship Id="rId80" Type="http://schemas.openxmlformats.org/officeDocument/2006/relationships/hyperlink" Target="https://www.pfcf.com.tw/info/detail/1669" TargetMode="External"/><Relationship Id="rId82" Type="http://schemas.openxmlformats.org/officeDocument/2006/relationships/hyperlink" Target="https://www.tsfvm.com.tw/en/a01.aspx?id=4" TargetMode="External"/><Relationship Id="rId81" Type="http://schemas.openxmlformats.org/officeDocument/2006/relationships/hyperlink" Target="https://www.yuantafutures.com.tw/futureinvest_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itannica.com/money/what-is-pairs-trading" TargetMode="External"/><Relationship Id="rId141" Type="http://schemas.openxmlformats.org/officeDocument/2006/relationships/hyperlink" Target="https://blog.amberdata.io/empirical-results-performance-analysis" TargetMode="External"/><Relationship Id="rId140" Type="http://schemas.openxmlformats.org/officeDocument/2006/relationships/hyperlink" Target="https://www.quantstart.com/articles/Sharpe-Ratio-for-Algorithmic-Trading-Performance-Measurement/" TargetMode="External"/><Relationship Id="rId5" Type="http://schemas.openxmlformats.org/officeDocument/2006/relationships/styles" Target="styles.xml"/><Relationship Id="rId6" Type="http://schemas.openxmlformats.org/officeDocument/2006/relationships/hyperlink" Target="https://www.fidelity.com/learning-center/trading-investing/trading/pairs-trading" TargetMode="External"/><Relationship Id="rId7" Type="http://schemas.openxmlformats.org/officeDocument/2006/relationships/hyperlink" Target="https://www.investopedia.com/terms/p/pairstrade.asp" TargetMode="External"/><Relationship Id="rId8" Type="http://schemas.openxmlformats.org/officeDocument/2006/relationships/hyperlink" Target="https://www.elsevier.es/en-revista-european-research-on-management-business-489-avance-pairs-trading-techniques-an-empirical-S2444883418300457" TargetMode="External"/><Relationship Id="rId73" Type="http://schemas.openxmlformats.org/officeDocument/2006/relationships/hyperlink" Target="https://tw.tradingview.com/symbols/TAIFEX-TXF1!/" TargetMode="External"/><Relationship Id="rId72" Type="http://schemas.openxmlformats.org/officeDocument/2006/relationships/hyperlink" Target="https://www.taifex.com.tw/file/taifex/CHINESE/10/stf.pdf" TargetMode="External"/><Relationship Id="rId75" Type="http://schemas.openxmlformats.org/officeDocument/2006/relationships/hyperlink" Target="https://www.taifex.com.tw/cht/3/dlFutDailyMarketView" TargetMode="External"/><Relationship Id="rId74" Type="http://schemas.openxmlformats.org/officeDocument/2006/relationships/hyperlink" Target="https://www.taifex.com.tw/cht/3/futDailyMarketReport" TargetMode="External"/><Relationship Id="rId77" Type="http://schemas.openxmlformats.org/officeDocument/2006/relationships/hyperlink" Target="https://www.taifex.com.tw/cht/3/dlFutPrevious30DaysSalesData" TargetMode="External"/><Relationship Id="rId76" Type="http://schemas.openxmlformats.org/officeDocument/2006/relationships/hyperlink" Target="https://www.taifex.com.tw/" TargetMode="External"/><Relationship Id="rId79" Type="http://schemas.openxmlformats.org/officeDocument/2006/relationships/hyperlink" Target="https://www.yuantafutures.com.tw/contract" TargetMode="External"/><Relationship Id="rId78" Type="http://schemas.openxmlformats.org/officeDocument/2006/relationships/hyperlink" Target="https://www.ibff.com.tw/market/margin/tw.aspx?xy=2&amp;xt=1" TargetMode="External"/><Relationship Id="rId71" Type="http://schemas.openxmlformats.org/officeDocument/2006/relationships/hyperlink" Target="https://www.taifex.com.tw/cht/4/historyOfTrading" TargetMode="External"/><Relationship Id="rId70" Type="http://schemas.openxmlformats.org/officeDocument/2006/relationships/hyperlink" Target="https://www.taifex.com.tw/cht/2/tX" TargetMode="External"/><Relationship Id="rId139" Type="http://schemas.openxmlformats.org/officeDocument/2006/relationships/hyperlink" Target="https://www.ig.com/cn/trading-strategies/what-is-backtesting-and-how-do-you-backtest-a-trading-strategy-220614" TargetMode="External"/><Relationship Id="rId138" Type="http://schemas.openxmlformats.org/officeDocument/2006/relationships/hyperlink" Target="https://tdr.lib.ntu.edu.tw/bitstream/123456789/1178/1/ntu-107-1.pdf" TargetMode="External"/><Relationship Id="rId137" Type="http://schemas.openxmlformats.org/officeDocument/2006/relationships/hyperlink" Target="https://tw.tradingview.com/" TargetMode="External"/><Relationship Id="rId132" Type="http://schemas.openxmlformats.org/officeDocument/2006/relationships/hyperlink" Target="https://www.cmegroup.com/cn-t/market-data/how-to-get-historical-data.html" TargetMode="External"/><Relationship Id="rId131" Type="http://schemas.openxmlformats.org/officeDocument/2006/relationships/hyperlink" Target="https://www.lseg.com/en/data-analytics/financial-data/pricing-and-market-data/futures-data/taiwan-futures-exchange" TargetMode="External"/><Relationship Id="rId130" Type="http://schemas.openxmlformats.org/officeDocument/2006/relationships/hyperlink" Target="https://www.taifex.com.tw/cht/3/hisAppForm" TargetMode="External"/><Relationship Id="rId136" Type="http://schemas.openxmlformats.org/officeDocument/2006/relationships/hyperlink" Target="https://www.macromicro.me/charts/14588/taiwan-10-year-government-bond-yield" TargetMode="External"/><Relationship Id="rId135" Type="http://schemas.openxmlformats.org/officeDocument/2006/relationships/hyperlink" Target="https://www.cnyes.com/futures/html5chart/TWBOND10Y.html" TargetMode="External"/><Relationship Id="rId134" Type="http://schemas.openxmlformats.org/officeDocument/2006/relationships/hyperlink" Target="https://data.twse.com.tw/" TargetMode="External"/><Relationship Id="rId133" Type="http://schemas.openxmlformats.org/officeDocument/2006/relationships/hyperlink" Target="https://data.gov.tw/datasets/search?p=1&amp;size=10&amp;s=pubdate.date_desc&amp;rtt=4423" TargetMode="External"/><Relationship Id="rId62" Type="http://schemas.openxmlformats.org/officeDocument/2006/relationships/hyperlink" Target="https://frm.midhafin.com/part-2/correlation-basics" TargetMode="External"/><Relationship Id="rId61" Type="http://schemas.openxmlformats.org/officeDocument/2006/relationships/hyperlink" Target="https://www.econ.ntu.edu.tw/ter/new/data/new/TER38-1/TER381-1.pdf" TargetMode="External"/><Relationship Id="rId64" Type="http://schemas.openxmlformats.org/officeDocument/2006/relationships/hyperlink" Target="https://blog.csdn.net/HUANWEIFENXI/article/details/124133065" TargetMode="External"/><Relationship Id="rId63" Type="http://schemas.openxmlformats.org/officeDocument/2006/relationships/hyperlink" Target="https://www.zgbk.com/ecph/words?SiteID=1&amp;ID=189410&amp;Type=bkzyb" TargetMode="External"/><Relationship Id="rId66" Type="http://schemas.openxmlformats.org/officeDocument/2006/relationships/hyperlink" Target="https://www.masterhsiao.com.tw/AssetAllocation/AssetAllocation.php" TargetMode="External"/><Relationship Id="rId65" Type="http://schemas.openxmlformats.org/officeDocument/2006/relationships/hyperlink" Target="https://www.guggenheiminvestments.com/advisor-resources/interactive-tools/asset-class-correlation-map" TargetMode="External"/><Relationship Id="rId68" Type="http://schemas.openxmlformats.org/officeDocument/2006/relationships/hyperlink" Target="https://www.taifex.com.tw/cht/2/sTF" TargetMode="External"/><Relationship Id="rId67" Type="http://schemas.openxmlformats.org/officeDocument/2006/relationships/hyperlink" Target="https://yp-finance.com/correlation-tool/" TargetMode="External"/><Relationship Id="rId60" Type="http://schemas.openxmlformats.org/officeDocument/2006/relationships/hyperlink" Target="https://www.cbc.gov.tw/public/Attachment/91121653371.pdf" TargetMode="External"/><Relationship Id="rId69" Type="http://schemas.openxmlformats.org/officeDocument/2006/relationships/hyperlink" Target="https://www.taifex.com.tw/cht/9/futuresQA" TargetMode="External"/><Relationship Id="rId51" Type="http://schemas.openxmlformats.org/officeDocument/2006/relationships/hyperlink" Target="https://www.airitilibrary.com/Article/Detail?DocID=U0078-2712201314043378&amp;source&amp;sourceDocID" TargetMode="External"/><Relationship Id="rId50" Type="http://schemas.openxmlformats.org/officeDocument/2006/relationships/hyperlink" Target="https://www.oanda.com/bvi-ft/lab-education/ea_trading/mean_reversion_strategy/" TargetMode="External"/><Relationship Id="rId53" Type="http://schemas.openxmlformats.org/officeDocument/2006/relationships/hyperlink" Target="https://econ.ntu.edu.tw/ter/new/data/new/TER44-1/441-2.pdf" TargetMode="External"/><Relationship Id="rId52" Type="http://schemas.openxmlformats.org/officeDocument/2006/relationships/hyperlink" Target="https://review.management.ntu.edu.tw/paper/6457-P.pdf" TargetMode="External"/><Relationship Id="rId55" Type="http://schemas.openxmlformats.org/officeDocument/2006/relationships/hyperlink" Target="https://orats.com/blog/how-to-set-up-a-pairs-trading-backtest" TargetMode="External"/><Relationship Id="rId54" Type="http://schemas.openxmlformats.org/officeDocument/2006/relationships/hyperlink" Target="https://robotwealth.com/a-short-take-on-real-world-pairs-trading/" TargetMode="External"/><Relationship Id="rId57" Type="http://schemas.openxmlformats.org/officeDocument/2006/relationships/hyperlink" Target="https://www.tradingview.com/chart/GC1!/7cCD2MQI-Rolling-Correlations-and-Applications-for-Traders-and-Investors/" TargetMode="External"/><Relationship Id="rId56" Type="http://schemas.openxmlformats.org/officeDocument/2006/relationships/hyperlink" Target="https://blog.amberdata.io/constructing-your-strategy-with-logs-hedge-ratios-and-z-scores" TargetMode="External"/><Relationship Id="rId59" Type="http://schemas.openxmlformats.org/officeDocument/2006/relationships/hyperlink" Target="https://futureladys.com/%E6%9C%9F%E8%B2%A8%E7%9A%84%E4%BA%A4%E6%98%93%E8%88%87%E9%A2%A8%E9%9A%AA%E7%AE%A1%E7%90%86" TargetMode="External"/><Relationship Id="rId58" Type="http://schemas.openxmlformats.org/officeDocument/2006/relationships/hyperlink" Target="https://www.cmsfinancial.ae/en/blog/exploring-effective-methods-to-analyze-market-correlation-in-stock-analy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