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52"/>
          <w:szCs w:val="52"/>
        </w:rPr>
      </w:pPr>
      <w:r w:rsidDel="00000000" w:rsidR="00000000" w:rsidRPr="00000000">
        <w:rPr>
          <w:rFonts w:ascii="Google Sans" w:cs="Google Sans" w:eastAsia="Google Sans" w:hAnsi="Google Sans"/>
          <w:b w:val="1"/>
          <w:bCs w:val="1"/>
          <w:i w:val="0"/>
          <w:iCs w:val="0"/>
          <w:color w:val="1b1c1d"/>
          <w:sz w:val="52"/>
          <w:szCs w:val="52"/>
          <w:rtl w:val="0"/>
        </w:rPr>
        <w:t xml:space="preserve">美股期權活動與股價支撐壓力關係之量化分析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I. 導論：期權活動作為市場情緒與倉位指標</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衍生性商品市場，特別是期權市場，不僅僅是被動的旁觀賭注，它們的活動對標的資產價格具有實質的影響力。本報告旨在深入剖析美國股票期權市場中可觀察數據（如成交量與未平倉合約）與技術分析中支撐和壓力概念之間的具體關聯性。理解這種關係對於尋求市場優勢的交易者和分析師至關重要。期權數據能夠提供關於市場預期、潛在價格錨定點以及重大利益關切區域的前瞻性信息，從而補充傳統的技術分析和基本面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48"/>
          <w:szCs w:val="48"/>
          <w:rtl w:val="0"/>
        </w:rPr>
        <w:t xml:space="preserve">。本報告將依序探討支撐與壓力的定義、期權成交量與未平倉量的意義、大量看漲期權（Call Option）與看跌期權（Put Option）如何分別形成壓力與支撐、最大痛點理論（Max Pain Theory）的機制、利用期權數據進行分析的方法，最後評估此類分析的可靠性與局限性。</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II. 技術分析中支撐與壓力的定義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技術分析是預測證券未來價格走勢的方法之一，其核心概念之一便是支撐（Support）與壓力（Resistance）水平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48"/>
          <w:szCs w:val="48"/>
          <w:rtl w:val="0"/>
        </w:rPr>
        <w:t xml:space="preserve">。這些水平標示了價格圖表上供給與需求力量達到相對平衡的區域。</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支撐（Support）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支撐是指資產價格在下跌過程中傾向於停止並可能反轉上升的價格水平或區域 3。它代表了一個價格「地板」，在這個水平附近，買方的需求力量足以吸收賣方的供給壓力。當價格下跌至支撐位時，潛在買家認為價格具有吸引力，開始進場購買，同時空頭交易者可能在此處回補倉位，共同形成了需求的集中 3。支撐位的形成是因為在此價格水平，需求（購買意願）開始匹配甚至超過供給（賣出意願）4。</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壓力（Resistance）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壓力是指資產價格在上漲過程中傾向於停止並可能反轉下跌的價格水平或區域 4。它代表了一個價格「天花板」，在這個水平附近，賣方的供給力量足以吸收買方的需求壓力。當價格上漲至壓力位時，持有者可能開始獲利了結，同時新的賣空者可能認為價格過高而進場放空，共同形成了供給的集中 5。壓力的形成是因為在此價格水平，供給（賣出意願）開始匹配甚至超過需求（購買意願）7。</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形成機制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支撐與壓力的形成源於多種因素的綜合作用：</w:t>
      </w:r>
    </w:p>
    <w:p w:rsidR="00000000" w:rsidDel="00000000" w:rsidP="00000000" w:rsidRDefault="00000000" w:rsidRPr="00000000" w14:paraId="0000000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歷史價格行為：</w:t>
      </w:r>
      <w:r w:rsidDel="00000000" w:rsidR="00000000" w:rsidRPr="00000000">
        <w:rPr>
          <w:rFonts w:ascii="Google Sans Text" w:cs="Google Sans Text" w:eastAsia="Google Sans Text" w:hAnsi="Google Sans Text"/>
          <w:i w:val="0"/>
          <w:iCs w:val="0"/>
          <w:color w:val="1b1c1d"/>
          <w:sz w:val="48"/>
          <w:szCs w:val="48"/>
          <w:rtl w:val="0"/>
        </w:rPr>
        <w:t xml:space="preserve"> 市場參與者傾向於記住過去價格的重要轉折點。先前的高點往往成為未來的壓力位，而先前的低點則常成為未來的支撐位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訂單集中：</w:t>
      </w:r>
      <w:r w:rsidDel="00000000" w:rsidR="00000000" w:rsidRPr="00000000">
        <w:rPr>
          <w:rFonts w:ascii="Google Sans Text" w:cs="Google Sans Text" w:eastAsia="Google Sans Text" w:hAnsi="Google Sans Text"/>
          <w:i w:val="0"/>
          <w:iCs w:val="0"/>
          <w:color w:val="1b1c1d"/>
          <w:sz w:val="48"/>
          <w:szCs w:val="48"/>
          <w:rtl w:val="0"/>
        </w:rPr>
        <w:t xml:space="preserve"> 在特定價格水平附近聚集的限價買單（Limit Buy Orders）會創造需求，形成支撐；而聚集的限價賣單（Limit Sell Orders）則會創造供給，形成壓力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心理水平：</w:t>
      </w:r>
      <w:r w:rsidDel="00000000" w:rsidR="00000000" w:rsidRPr="00000000">
        <w:rPr>
          <w:rFonts w:ascii="Google Sans Text" w:cs="Google Sans Text" w:eastAsia="Google Sans Text" w:hAnsi="Google Sans Text"/>
          <w:i w:val="0"/>
          <w:iCs w:val="0"/>
          <w:color w:val="1b1c1d"/>
          <w:sz w:val="48"/>
          <w:szCs w:val="48"/>
          <w:rtl w:val="0"/>
        </w:rPr>
        <w:t xml:space="preserve"> 整數價格位（如 $50、$100）常常因其易記性而成為心理上的支撐或壓力點，交易者傾向於在這些水平附近設置訂單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供需動態：</w:t>
      </w:r>
      <w:r w:rsidDel="00000000" w:rsidR="00000000" w:rsidRPr="00000000">
        <w:rPr>
          <w:rFonts w:ascii="Google Sans Text" w:cs="Google Sans Text" w:eastAsia="Google Sans Text" w:hAnsi="Google Sans Text"/>
          <w:i w:val="0"/>
          <w:iCs w:val="0"/>
          <w:color w:val="1b1c1d"/>
          <w:sz w:val="48"/>
          <w:szCs w:val="48"/>
          <w:rtl w:val="0"/>
        </w:rPr>
        <w:t xml:space="preserve"> 根本上，支撐與壓力是市場供需力量變化的直接體現。當需求增強到足以吸收所有賣盤時，支撐形成；當供給增強到足以滿足所有買盤時，壓力形成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識別方法（簡述）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技術分析師使用多種工具來識別潛在的支撐與壓力水平：</w:t>
      </w:r>
    </w:p>
    <w:p w:rsidR="00000000" w:rsidDel="00000000" w:rsidP="00000000" w:rsidRDefault="00000000" w:rsidRPr="00000000" w14:paraId="0000000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趨勢線（Trendlines）：</w:t>
      </w:r>
      <w:r w:rsidDel="00000000" w:rsidR="00000000" w:rsidRPr="00000000">
        <w:rPr>
          <w:rFonts w:ascii="Google Sans Text" w:cs="Google Sans Text" w:eastAsia="Google Sans Text" w:hAnsi="Google Sans Text"/>
          <w:i w:val="0"/>
          <w:iCs w:val="0"/>
          <w:color w:val="1b1c1d"/>
          <w:sz w:val="48"/>
          <w:szCs w:val="48"/>
          <w:rtl w:val="0"/>
        </w:rPr>
        <w:t xml:space="preserve"> 在上升趨勢中連接連續低點畫出的線條可視為支撐線；在下降趨勢中連接連續高點畫出的線條則可視為壓力線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移動平均線（Moving Averages）：</w:t>
      </w:r>
      <w:r w:rsidDel="00000000" w:rsidR="00000000" w:rsidRPr="00000000">
        <w:rPr>
          <w:rFonts w:ascii="Google Sans Text" w:cs="Google Sans Text" w:eastAsia="Google Sans Text" w:hAnsi="Google Sans Text"/>
          <w:i w:val="0"/>
          <w:iCs w:val="0"/>
          <w:color w:val="1b1c1d"/>
          <w:sz w:val="48"/>
          <w:szCs w:val="48"/>
          <w:rtl w:val="0"/>
        </w:rPr>
        <w:t xml:space="preserve"> 計算特定時期內平均價格形成的動態線條，常被視為動態的支撐或壓力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樞軸點（Pivot Points）：</w:t>
      </w:r>
      <w:r w:rsidDel="00000000" w:rsidR="00000000" w:rsidRPr="00000000">
        <w:rPr>
          <w:rFonts w:ascii="Google Sans Text" w:cs="Google Sans Text" w:eastAsia="Google Sans Text" w:hAnsi="Google Sans Text"/>
          <w:i w:val="0"/>
          <w:iCs w:val="0"/>
          <w:color w:val="1b1c1d"/>
          <w:sz w:val="48"/>
          <w:szCs w:val="48"/>
          <w:rtl w:val="0"/>
        </w:rPr>
        <w:t xml:space="preserve"> 根據前一交易週期的高點、低點和收盤價計算得出的水平，旨在直接標示潛在的支撐與壓力位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1">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成交量分析（Volume Analysis）：</w:t>
      </w:r>
      <w:r w:rsidDel="00000000" w:rsidR="00000000" w:rsidRPr="00000000">
        <w:rPr>
          <w:rFonts w:ascii="Google Sans Text" w:cs="Google Sans Text" w:eastAsia="Google Sans Text" w:hAnsi="Google Sans Text"/>
          <w:i w:val="0"/>
          <w:iCs w:val="0"/>
          <w:color w:val="1b1c1d"/>
          <w:sz w:val="48"/>
          <w:szCs w:val="48"/>
          <w:rtl w:val="0"/>
        </w:rPr>
        <w:t xml:space="preserve"> 價量分佈圖（Price-by-Volume Charts）可以顯示在哪些價格水平發生過大量交易，這些高成交量區域可能暗示著潛在的支撐或壓力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一個重要的觀念是，支撐與壓力通常表現為</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價格區域（Zones）而非精確的單一價格線</w:t>
      </w:r>
      <w:r w:rsidDel="00000000" w:rsidR="00000000" w:rsidRPr="00000000">
        <w:rPr>
          <w:rFonts w:ascii="Google Sans Text" w:cs="Google Sans Text" w:eastAsia="Google Sans Text" w:hAnsi="Google Sans Text"/>
          <w:i w:val="0"/>
          <w:iCs w:val="0"/>
          <w:color w:val="1b1c1d"/>
          <w:sz w:val="48"/>
          <w:szCs w:val="48"/>
          <w:rtl w:val="0"/>
        </w:rPr>
        <w:t xml:space="preserve">。市場交易很少在完全相同的價位發生，參與者可能在感知到的水平略上方或略下方下單，價格也可能短暫突破某個水平後再反轉（稱為「測試」）</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。因此，將支撐與壓力視為一個價格區間，更能反映市場的實際動態和訂單分布的模糊性。這使得基於區間的分析（如樞軸點的支撐/壓力範圍）比依賴單一線條更具實用性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另一個關鍵原則是</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極性轉換原則（Polarity Principle）</w:t>
      </w:r>
      <w:r w:rsidDel="00000000" w:rsidR="00000000" w:rsidRPr="00000000">
        <w:rPr>
          <w:rFonts w:ascii="Google Sans Text" w:cs="Google Sans Text" w:eastAsia="Google Sans Text" w:hAnsi="Google Sans Text"/>
          <w:i w:val="0"/>
          <w:iCs w:val="0"/>
          <w:color w:val="1b1c1d"/>
          <w:sz w:val="48"/>
          <w:szCs w:val="48"/>
          <w:rtl w:val="0"/>
        </w:rPr>
        <w:t xml:space="preserve">。該原則指出，一旦一個有效的壓力水平被向上突破，它就有可能轉變為未來的支撐水平；反之，當一個有效的支撐水平被向下突破後，它可能轉變為未來的壓力水平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48"/>
          <w:szCs w:val="48"/>
          <w:rtl w:val="0"/>
        </w:rPr>
        <w:t xml:space="preserve">。這種轉換的背後邏輯在於市場心理的轉變：例如，當價格突破壓力位 R 後，之前在此處賣空的交易者可能在價格回調至 R 時回補倉位（買入），而錯過突破行情的交易者可能將 R 視為新的買入點設置限價單。這些行為共同在舊的壓力位 R 創造了新的需求，使其轉變為支撐。此原則揭示了支撐壓力水平的動態性及其在市場參與者心中的持久重要性。</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III. 理解關鍵期權指標：成交量與未平倉合約</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要理解期權活動如何影響股價，首先需要掌握兩個核心的期權市場指標：成交量（Volume）和未平倉合約量（Open Interest, OI）。在討論這兩個指標前，簡要回顧期權基礎：看漲期權（Call Option）賦予持有者在特定時間內以特定價格（履約價，Strike Price）買入標的資產的權利；看跌期權（Put Option）則賦予持有者賣出的權利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。一份標準的美股期權合約通常代表 100 股標的股票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期權成交量（Option Volume）</w:t>
      </w:r>
    </w:p>
    <w:p w:rsidR="00000000" w:rsidDel="00000000" w:rsidP="00000000" w:rsidRDefault="00000000" w:rsidRPr="00000000" w14:paraId="0000001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定義：</w:t>
      </w:r>
      <w:r w:rsidDel="00000000" w:rsidR="00000000" w:rsidRPr="00000000">
        <w:rPr>
          <w:rFonts w:ascii="Google Sans Text" w:cs="Google Sans Text" w:eastAsia="Google Sans Text" w:hAnsi="Google Sans Text"/>
          <w:i w:val="0"/>
          <w:iCs w:val="0"/>
          <w:color w:val="1b1c1d"/>
          <w:sz w:val="48"/>
          <w:szCs w:val="48"/>
          <w:rtl w:val="0"/>
        </w:rPr>
        <w:t xml:space="preserve"> 指在特定時間段內（通常是一個交易日）某個特定期權合約（特定標的、履約價、到期日、類型）被交易（買入和賣出）的總數量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計算：</w:t>
      </w:r>
      <w:r w:rsidDel="00000000" w:rsidR="00000000" w:rsidRPr="00000000">
        <w:rPr>
          <w:rFonts w:ascii="Google Sans Text" w:cs="Google Sans Text" w:eastAsia="Google Sans Text" w:hAnsi="Google Sans Text"/>
          <w:i w:val="0"/>
          <w:iCs w:val="0"/>
          <w:color w:val="1b1c1d"/>
          <w:sz w:val="48"/>
          <w:szCs w:val="48"/>
          <w:rtl w:val="0"/>
        </w:rPr>
        <w:t xml:space="preserve"> 市場上的每一筆期權交易，無論是開倉還是平倉，都會計入當日的成交量。成交量數據是即時更新的，並在每個交易日結束後清零，重新開始計算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。例如，若交易者 A 向交易者 B 買入 10 張看漲合約，成交量增加 10；隨後若交易者 C 從交易者 A 手中買入這 10 張合約，成交量再增加 10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意義：</w:t>
      </w:r>
      <w:r w:rsidDel="00000000" w:rsidR="00000000" w:rsidRPr="00000000">
        <w:rPr>
          <w:rFonts w:ascii="Google Sans Text" w:cs="Google Sans Text" w:eastAsia="Google Sans Text" w:hAnsi="Google Sans Text"/>
          <w:i w:val="0"/>
          <w:iCs w:val="0"/>
          <w:color w:val="1b1c1d"/>
          <w:sz w:val="48"/>
          <w:szCs w:val="48"/>
          <w:rtl w:val="0"/>
        </w:rPr>
        <w:t xml:space="preserve"> 成交量反映了特定期權合約在</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當日的活躍程度和市場關注度</w:t>
      </w:r>
      <w:r w:rsidDel="00000000" w:rsidR="00000000" w:rsidRPr="00000000">
        <w:rPr>
          <w:rFonts w:ascii="Google Sans Text" w:cs="Google Sans Text" w:eastAsia="Google Sans Text" w:hAnsi="Google Sans Text"/>
          <w:i w:val="0"/>
          <w:iCs w:val="0"/>
          <w:color w:val="1b1c1d"/>
          <w:sz w:val="48"/>
          <w:szCs w:val="48"/>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。高成交量通常意味著該合約具有較好的流動性，便於交易者進出倉位，且買賣價差（Bid-Ask Spread）可能更窄，交易成本更低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。成交量的顯著增加，若伴隨著價格朝某個方向運動，有時被視為對該價格趨勢強度的確認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未平倉合約量（Open Interest, OI）</w:t>
      </w:r>
    </w:p>
    <w:p w:rsidR="00000000" w:rsidDel="00000000" w:rsidP="00000000" w:rsidRDefault="00000000" w:rsidRPr="00000000" w14:paraId="0000001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定義：</w:t>
      </w:r>
      <w:r w:rsidDel="00000000" w:rsidR="00000000" w:rsidRPr="00000000">
        <w:rPr>
          <w:rFonts w:ascii="Google Sans Text" w:cs="Google Sans Text" w:eastAsia="Google Sans Text" w:hAnsi="Google Sans Text"/>
          <w:i w:val="0"/>
          <w:iCs w:val="0"/>
          <w:color w:val="1b1c1d"/>
          <w:sz w:val="48"/>
          <w:szCs w:val="48"/>
          <w:rtl w:val="0"/>
        </w:rPr>
        <w:t xml:space="preserve"> 指在某個特定時間點，市場上所有尚未被平倉、行權或到期的特定期權合約的總數量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。它代表了市場上</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所有活躍倉位的總和</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計算：</w:t>
      </w:r>
      <w:r w:rsidDel="00000000" w:rsidR="00000000" w:rsidRPr="00000000">
        <w:rPr>
          <w:rFonts w:ascii="Google Sans Text" w:cs="Google Sans Text" w:eastAsia="Google Sans Text" w:hAnsi="Google Sans Text"/>
          <w:i w:val="0"/>
          <w:iCs w:val="0"/>
          <w:color w:val="1b1c1d"/>
          <w:sz w:val="48"/>
          <w:szCs w:val="48"/>
          <w:rtl w:val="0"/>
        </w:rPr>
        <w:t xml:space="preserve"> 只有當一筆交易</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同時創建了一個新的買方倉位和一個新的賣方倉位</w:t>
      </w:r>
      <w:r w:rsidDel="00000000" w:rsidR="00000000" w:rsidRPr="00000000">
        <w:rPr>
          <w:rFonts w:ascii="Google Sans Text" w:cs="Google Sans Text" w:eastAsia="Google Sans Text" w:hAnsi="Google Sans Text"/>
          <w:i w:val="0"/>
          <w:iCs w:val="0"/>
          <w:color w:val="1b1c1d"/>
          <w:sz w:val="48"/>
          <w:szCs w:val="48"/>
          <w:rtl w:val="0"/>
        </w:rPr>
        <w:t xml:space="preserve">時，未平倉合約量才會增加。當交易者通過反向操作平掉現有倉位（例如，原來的買方賣出平倉，原來的賣方買入平倉），或者合約被行權或到期時，未平倉合約量才會減少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。未平倉合約量由期權清算公司（Options Clearing Corporation, OCC）在每個交易日結束後根據當日結算的交易計算得出，並在下一個交易日開盤前公佈，因此 OI 在盤中不會實時變動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意義：</w:t>
      </w:r>
      <w:r w:rsidDel="00000000" w:rsidR="00000000" w:rsidRPr="00000000">
        <w:rPr>
          <w:rFonts w:ascii="Google Sans Text" w:cs="Google Sans Text" w:eastAsia="Google Sans Text" w:hAnsi="Google Sans Text"/>
          <w:i w:val="0"/>
          <w:iCs w:val="0"/>
          <w:color w:val="1b1c1d"/>
          <w:sz w:val="48"/>
          <w:szCs w:val="48"/>
          <w:rtl w:val="0"/>
        </w:rPr>
        <w:t xml:space="preserve"> 未平倉合約量衡量了市場參與者對特定期權合約的</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總體投入程度或持倉承諾</w:t>
      </w:r>
      <w:r w:rsidDel="00000000" w:rsidR="00000000" w:rsidRPr="00000000">
        <w:rPr>
          <w:rFonts w:ascii="Google Sans Text" w:cs="Google Sans Text" w:eastAsia="Google Sans Text" w:hAnsi="Google Sans Text"/>
          <w:i w:val="0"/>
          <w:iCs w:val="0"/>
          <w:color w:val="1b1c1d"/>
          <w:sz w:val="48"/>
          <w:szCs w:val="48"/>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48"/>
          <w:szCs w:val="48"/>
          <w:rtl w:val="0"/>
        </w:rPr>
        <w:t xml:space="preserve">。高 OI 值表示該合約累積了大量的市場興趣，通常也意味著較高的潛在流動性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。OI 的變化趨勢尤其重要：持續增加的 OI 表明有新的資金流入該合約，可能是在支持現有趨勢；而持續減少的 OI 則表明資金正在流出，倉位被了結，可能預示著趨勢的減弱或反轉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核心區別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成交量衡量的是特定時期內（如一天）的交易流量，而未平倉合約量衡量的是特定時間點（如每日收盤後）存在的未了結倉位總量 13。一個期權合約可能在某一天有很高的成交量，但如果這些交易主要是現有倉位的平倉或轉手，其未平倉合約量可能反而下降或變化不大。反之，一個 OI 很高的合約可能某天的成交量並不突出，如果大部分倉位是在之前建立並被持續持有的話。</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因此，理解這兩個指標的關鍵在於認識到：</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OI 代表了隨時間累積的市場總倉位，而成交量則反映了每日的交易活躍度</w:t>
      </w:r>
      <w:r w:rsidDel="00000000" w:rsidR="00000000" w:rsidRPr="00000000">
        <w:rPr>
          <w:rFonts w:ascii="Google Sans Text" w:cs="Google Sans Text" w:eastAsia="Google Sans Text" w:hAnsi="Google Sans Text"/>
          <w:i w:val="0"/>
          <w:iCs w:val="0"/>
          <w:color w:val="1b1c1d"/>
          <w:sz w:val="48"/>
          <w:szCs w:val="48"/>
          <w:rtl w:val="0"/>
        </w:rPr>
        <w:t xml:space="preserve">。成交量捕捉的是當日的交易熱度，一個成交量峰值可能源於短線投機、新聞反應或倉位調整。而未平倉合約量則反映了市場參與者經過一段時間建立並維持的倉位總規模，高 OI 通常意味著更多參與者對該合約的價格水平有著持續的看法或風險敞口（無論看漲或看跌）。同時觀察這兩個指標能提供比單獨觀察任一指標更豐富的市場信息。例如，價格上漲伴隨著成交量放大和 OI 增加，通常被視為更強烈的看漲信號，表明有新資金入場支持漲勢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48"/>
          <w:szCs w:val="48"/>
          <w:rtl w:val="0"/>
        </w:rPr>
        <w:t xml:space="preserve">。而高成交量若伴隨著 OI 下降，則可能暗示著獲利了結或倉位清算的壓力。</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IV. 識別顯著的期權活動</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定義何為「顯著」或「異常」的期權成交量或未平倉合約量並非易事，因為它高度依賴於相對比較和市場背景，不存在一個適用於所有情況的絕對標準。</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定義「顯著」或「異常」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識別異常活動通常涉及以下幾個方面的比較：</w:t>
      </w:r>
    </w:p>
    <w:p w:rsidR="00000000" w:rsidDel="00000000" w:rsidP="00000000" w:rsidRDefault="00000000" w:rsidRPr="00000000" w14:paraId="00000023">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相對成交量：</w:t>
      </w:r>
      <w:r w:rsidDel="00000000" w:rsidR="00000000" w:rsidRPr="00000000">
        <w:rPr>
          <w:rFonts w:ascii="Google Sans Text" w:cs="Google Sans Text" w:eastAsia="Google Sans Text" w:hAnsi="Google Sans Text"/>
          <w:i w:val="0"/>
          <w:iCs w:val="0"/>
          <w:color w:val="1b1c1d"/>
          <w:sz w:val="48"/>
          <w:szCs w:val="48"/>
          <w:rtl w:val="0"/>
        </w:rPr>
        <w:t xml:space="preserve"> 將當日某個合約的成交量與其近期的平均成交量（例如，5日、20日或30日平均成交量）進行比較。如果當日成交量遠超平均水平（例如，達到平均值的數倍），則可視為顯著。</w:t>
      </w:r>
    </w:p>
    <w:p w:rsidR="00000000" w:rsidDel="00000000" w:rsidP="00000000" w:rsidRDefault="00000000" w:rsidRPr="00000000" w14:paraId="00000024">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相對未平倉量：</w:t>
      </w:r>
      <w:r w:rsidDel="00000000" w:rsidR="00000000" w:rsidRPr="00000000">
        <w:rPr>
          <w:rFonts w:ascii="Google Sans Text" w:cs="Google Sans Text" w:eastAsia="Google Sans Text" w:hAnsi="Google Sans Text"/>
          <w:i w:val="0"/>
          <w:iCs w:val="0"/>
          <w:color w:val="1b1c1d"/>
          <w:sz w:val="48"/>
          <w:szCs w:val="48"/>
          <w:rtl w:val="0"/>
        </w:rPr>
        <w:t xml:space="preserve"> 比較某個特定履約價的 OI 與其相鄰履約價的 OI 大小，以及與該合約自身歷史 OI 水平的比較。尋找那些 OI 遠高於周邊履約價的「OI 高塔」（OI Towers）。</w:t>
      </w:r>
    </w:p>
    <w:p w:rsidR="00000000" w:rsidDel="00000000" w:rsidP="00000000" w:rsidRDefault="00000000" w:rsidRPr="00000000" w14:paraId="0000002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成交量與未平倉量的比較：</w:t>
      </w:r>
      <w:r w:rsidDel="00000000" w:rsidR="00000000" w:rsidRPr="00000000">
        <w:rPr>
          <w:rFonts w:ascii="Google Sans Text" w:cs="Google Sans Text" w:eastAsia="Google Sans Text" w:hAnsi="Google Sans Text"/>
          <w:i w:val="0"/>
          <w:iCs w:val="0"/>
          <w:color w:val="1b1c1d"/>
          <w:sz w:val="48"/>
          <w:szCs w:val="48"/>
          <w:rtl w:val="0"/>
        </w:rPr>
        <w:t xml:space="preserve"> 將單日成交量與該合約現有的未平倉量進行比較。如果日成交量接近甚至超過 OI，表明該合約發生了大規模的倉位換手或有大量新資金湧入。</w:t>
      </w:r>
    </w:p>
    <w:p w:rsidR="00000000" w:rsidDel="00000000" w:rsidP="00000000" w:rsidRDefault="00000000" w:rsidRPr="00000000" w14:paraId="00000026">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絕對閾值（謹慎使用）：</w:t>
      </w:r>
      <w:r w:rsidDel="00000000" w:rsidR="00000000" w:rsidRPr="00000000">
        <w:rPr>
          <w:rFonts w:ascii="Google Sans Text" w:cs="Google Sans Text" w:eastAsia="Google Sans Text" w:hAnsi="Google Sans Text"/>
          <w:i w:val="0"/>
          <w:iCs w:val="0"/>
          <w:color w:val="1b1c1d"/>
          <w:sz w:val="48"/>
          <w:szCs w:val="48"/>
          <w:rtl w:val="0"/>
        </w:rPr>
        <w:t xml:space="preserve"> 一些經驗法則建議關注具有最低流動性門檻的合約，例如 OI 超過 500 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48"/>
          <w:szCs w:val="48"/>
          <w:rtl w:val="0"/>
        </w:rPr>
        <w:t xml:space="preserve"> 或成交量/OI 達到數千張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48"/>
          <w:szCs w:val="48"/>
          <w:rtl w:val="0"/>
        </w:rPr>
        <w:t xml:space="preserve">。然而，這些僅是粗略的參考，閾值應根據標的股票本身的期權交易活躍度進行調整。對於交易不活躍的股票，較低的絕對數值也可能具有顯著性。</w:t>
      </w:r>
    </w:p>
    <w:p w:rsidR="00000000" w:rsidDel="00000000" w:rsidP="00000000" w:rsidRDefault="00000000" w:rsidRPr="00000000" w14:paraId="0000002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背景因素：</w:t>
      </w:r>
      <w:r w:rsidDel="00000000" w:rsidR="00000000" w:rsidRPr="00000000">
        <w:rPr>
          <w:rFonts w:ascii="Google Sans Text" w:cs="Google Sans Text" w:eastAsia="Google Sans Text" w:hAnsi="Google Sans Text"/>
          <w:i w:val="0"/>
          <w:iCs w:val="0"/>
          <w:color w:val="1b1c1d"/>
          <w:sz w:val="48"/>
          <w:szCs w:val="48"/>
          <w:rtl w:val="0"/>
        </w:rPr>
        <w:t xml:space="preserve"> 評估活動是否異常時，必須考慮市場背景。例如，在財報公佈、重大新聞事件前後或臨近到期日時，成交量和 OI 自然會放大。只有當活動顯著偏離了</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考慮到當前背景下的常態水平</w:t>
      </w:r>
      <w:r w:rsidDel="00000000" w:rsidR="00000000" w:rsidRPr="00000000">
        <w:rPr>
          <w:rFonts w:ascii="Google Sans Text" w:cs="Google Sans Text" w:eastAsia="Google Sans Text" w:hAnsi="Google Sans Text"/>
          <w:i w:val="0"/>
          <w:iCs w:val="0"/>
          <w:color w:val="1b1c1d"/>
          <w:sz w:val="48"/>
          <w:szCs w:val="48"/>
          <w:rtl w:val="0"/>
        </w:rPr>
        <w:t xml:space="preserve">時，才應視為異常。</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實際識別方法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分析師可以運用多種工具來識別顯著的期權活動：</w:t>
      </w:r>
    </w:p>
    <w:p w:rsidR="00000000" w:rsidDel="00000000" w:rsidP="00000000" w:rsidRDefault="00000000" w:rsidRPr="00000000" w14:paraId="00000029">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期權鏈掃描：</w:t>
      </w:r>
      <w:r w:rsidDel="00000000" w:rsidR="00000000" w:rsidRPr="00000000">
        <w:rPr>
          <w:rFonts w:ascii="Google Sans Text" w:cs="Google Sans Text" w:eastAsia="Google Sans Text" w:hAnsi="Google Sans Text"/>
          <w:i w:val="0"/>
          <w:iCs w:val="0"/>
          <w:color w:val="1b1c1d"/>
          <w:sz w:val="48"/>
          <w:szCs w:val="48"/>
          <w:rtl w:val="0"/>
        </w:rPr>
        <w:t xml:space="preserve"> 手動檢查期權鏈數據，按成交量或 OI 排序，可以直觀地發現異常活躍的合約。</w:t>
      </w:r>
    </w:p>
    <w:p w:rsidR="00000000" w:rsidDel="00000000" w:rsidP="00000000" w:rsidRDefault="00000000" w:rsidRPr="00000000" w14:paraId="0000002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期權掃描器/篩選器：</w:t>
      </w:r>
      <w:r w:rsidDel="00000000" w:rsidR="00000000" w:rsidRPr="00000000">
        <w:rPr>
          <w:rFonts w:ascii="Google Sans Text" w:cs="Google Sans Text" w:eastAsia="Google Sans Text" w:hAnsi="Google Sans Text"/>
          <w:i w:val="0"/>
          <w:iCs w:val="0"/>
          <w:color w:val="1b1c1d"/>
          <w:sz w:val="48"/>
          <w:szCs w:val="48"/>
          <w:rtl w:val="0"/>
        </w:rPr>
        <w:t xml:space="preserve"> 利用券商平台或專業數據服務提供的工具（如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48"/>
          <w:szCs w:val="48"/>
          <w:rtl w:val="0"/>
        </w:rPr>
        <w:t xml:space="preserve"> 中提及的功能），根據預設的量化標準（例如，成交量/平均成交量比率 &gt; 5，OI &gt; 10,000，成交量 &gt; OI 等）篩選出異常活動的合約。</w:t>
      </w:r>
    </w:p>
    <w:p w:rsidR="00000000" w:rsidDel="00000000" w:rsidP="00000000" w:rsidRDefault="00000000" w:rsidRPr="00000000" w14:paraId="0000002B">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視覺化圖表：</w:t>
      </w:r>
      <w:r w:rsidDel="00000000" w:rsidR="00000000" w:rsidRPr="00000000">
        <w:rPr>
          <w:rFonts w:ascii="Google Sans Text" w:cs="Google Sans Text" w:eastAsia="Google Sans Text" w:hAnsi="Google Sans Text"/>
          <w:i w:val="0"/>
          <w:iCs w:val="0"/>
          <w:color w:val="1b1c1d"/>
          <w:sz w:val="48"/>
          <w:szCs w:val="48"/>
          <w:rtl w:val="0"/>
        </w:rPr>
        <w:t xml:space="preserve"> 將 OI 和成交量按履約價繪製成圖表（如 IBKR 提供的功能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48"/>
          <w:szCs w:val="48"/>
          <w:rtl w:val="0"/>
        </w:rPr>
        <w:t xml:space="preserve">），可以快速、直觀地揭示 OI 或成交量的集中區域。</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關鍵在於認識到，</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期權活動的顯著性是相對的，並且必須結合具體背景來判斷</w:t>
      </w:r>
      <w:r w:rsidDel="00000000" w:rsidR="00000000" w:rsidRPr="00000000">
        <w:rPr>
          <w:rFonts w:ascii="Google Sans Text" w:cs="Google Sans Text" w:eastAsia="Google Sans Text" w:hAnsi="Google Sans Text"/>
          <w:i w:val="0"/>
          <w:iCs w:val="0"/>
          <w:color w:val="1b1c1d"/>
          <w:sz w:val="48"/>
          <w:szCs w:val="48"/>
          <w:rtl w:val="0"/>
        </w:rPr>
        <w:t xml:space="preserve">。單純的絕對數值本身意義有限。1,000 張合約的成交量對於一隻小型股來說可能是巨大的，但對於像 SPY 這樣的指數 ETF 來說則微不足道。因此，顯著性必須相對於特定標的物及其期權的常規交易模式來衡量。財報前的成交量激增是預期之內的，而在沒有明顯消息刺激的日子裡出現同樣的激增則更值得關注。同樣，高成交量可能僅僅反映了臨近到期時的倉位了結或展期操作，而非新的方向性押注，此時 OI 的變化能提供更多線索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48"/>
          <w:szCs w:val="48"/>
          <w:rtl w:val="0"/>
        </w:rPr>
        <w:t xml:space="preserve">。分析師需要為特定的股票/期權建立一個基線活動水平，然後尋找顯著的偏離，同時考慮市場環境、距離到期日的時間以及伴隨的股價行為。</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V. 看漲期權集中與潛在股價壓力</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一個廣泛討論的市場現象是，當大量看漲期權（Call Option）的成交量和/或未平倉合約量集中在某個特定的履約價時，該履約價可能對應的股價水平會形成壓力區，使得股價難以有效突破該水平，尤其是在期權臨近到期日時。</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作用機制</w:t>
      </w:r>
      <w:r w:rsidDel="00000000" w:rsidR="00000000" w:rsidRPr="00000000">
        <w:rPr>
          <w:rFonts w:ascii="Google Sans Text" w:cs="Google Sans Text" w:eastAsia="Google Sans Text" w:hAnsi="Google Sans Text"/>
          <w:i w:val="0"/>
          <w:iCs w:val="0"/>
          <w:color w:val="1b1c1d"/>
          <w:sz w:val="48"/>
          <w:szCs w:val="48"/>
          <w:rtl w:val="0"/>
        </w:rPr>
        <w:t xml:space="preserve"> 這種現象背後的主要機制與期權做市商（Market Makers, MMs）的對沖活動密切相關：</w:t>
      </w:r>
    </w:p>
    <w:p w:rsidR="00000000" w:rsidDel="00000000" w:rsidP="00000000" w:rsidRDefault="00000000" w:rsidRPr="00000000" w14:paraId="00000030">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做市商的 Delta/Gamma 對沖：</w:t>
      </w:r>
      <w:r w:rsidDel="00000000" w:rsidR="00000000" w:rsidRPr="00000000">
        <w:rPr>
          <w:rFonts w:ascii="Google Sans Text" w:cs="Google Sans Text" w:eastAsia="Google Sans Text" w:hAnsi="Google Sans Text"/>
          <w:i w:val="0"/>
          <w:iCs w:val="0"/>
          <w:color w:val="1b1c1d"/>
          <w:sz w:val="48"/>
          <w:szCs w:val="48"/>
          <w:rtl w:val="0"/>
        </w:rPr>
        <w:t xml:space="preserve"> 做市商為了向市場提供流動性，通常會應對公眾的買入需求而賣出看漲期權。這使得做市商持有大量的看漲期權空頭倉位，這些倉位具有負的 Delta（股價上漲，期權價值增加更快，做市商虧損）和負的 Gamma（Delta 隨股價變化的速度為負，意味著股價上漲時，Delta 的絕對值增加得更快）。</w:t>
      </w:r>
    </w:p>
    <w:p w:rsidR="00000000" w:rsidDel="00000000" w:rsidP="00000000" w:rsidRDefault="00000000" w:rsidRPr="00000000" w14:paraId="00000031">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48"/>
          <w:szCs w:val="48"/>
          <w:rtl w:val="0"/>
        </w:rPr>
        <w:t xml:space="preserve">當標的股價上漲並接近那個集中了大量 OI 的看漲期權履約價（K）時，這些價外（OTM）或接近價平（ATM）的看漲期權的 Delta 值會迅速增加（從接近 0 向 0.50 甚至更高變化）。</w:t>
      </w:r>
    </w:p>
    <w:p w:rsidR="00000000" w:rsidDel="00000000" w:rsidP="00000000" w:rsidRDefault="00000000" w:rsidRPr="00000000" w14:paraId="0000003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48"/>
          <w:szCs w:val="48"/>
          <w:rtl w:val="0"/>
        </w:rPr>
        <w:t xml:space="preserve">為了維持自身的 Delta 中性風險敞口（即不受股價小幅波動的影響），做市商必須</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賣出標的股票</w:t>
      </w:r>
      <w:r w:rsidDel="00000000" w:rsidR="00000000" w:rsidRPr="00000000">
        <w:rPr>
          <w:rFonts w:ascii="Google Sans Text" w:cs="Google Sans Text" w:eastAsia="Google Sans Text" w:hAnsi="Google Sans Text"/>
          <w:i w:val="0"/>
          <w:iCs w:val="0"/>
          <w:color w:val="1b1c1d"/>
          <w:sz w:val="48"/>
          <w:szCs w:val="48"/>
          <w:rtl w:val="0"/>
        </w:rPr>
        <w:t xml:space="preserve">來抵消其看漲期權空頭倉位不斷增加的正 Delta 風險。</w:t>
      </w:r>
    </w:p>
    <w:p w:rsidR="00000000" w:rsidDel="00000000" w:rsidP="00000000" w:rsidRDefault="00000000" w:rsidRPr="00000000" w14:paraId="0000003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48"/>
          <w:szCs w:val="48"/>
          <w:rtl w:val="0"/>
        </w:rPr>
        <w:t xml:space="preserve">這種對沖性的賣出壓力會隨著股價越來越接近履約價 K 而增強，尤其是在 Gamma 值很高的時候（通常發生在期權臨近到期且股價接近履約價時），因為高 Gamma 意味著 Delta 對股價變化的反應非常敏感，需要更頻繁和更大規模的對沖交易。這種系統性的賣壓可能足以抑制股價的進一步上漲，在履約價 K 附近形成一道無形的「牆」，即壓力位。</w:t>
      </w:r>
    </w:p>
    <w:p w:rsidR="00000000" w:rsidDel="00000000" w:rsidP="00000000" w:rsidRDefault="00000000" w:rsidRPr="00000000" w14:paraId="0000003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看漲期權賣方的行為：</w:t>
      </w:r>
      <w:r w:rsidDel="00000000" w:rsidR="00000000" w:rsidRPr="00000000">
        <w:rPr>
          <w:rFonts w:ascii="Google Sans Text" w:cs="Google Sans Text" w:eastAsia="Google Sans Text" w:hAnsi="Google Sans Text"/>
          <w:i w:val="0"/>
          <w:iCs w:val="0"/>
          <w:color w:val="1b1c1d"/>
          <w:sz w:val="48"/>
          <w:szCs w:val="48"/>
          <w:rtl w:val="0"/>
        </w:rPr>
        <w:t xml:space="preserve"> 除了做市商，其他賣出看漲期權的投資者（例如，進行備兌看漲策略 Covered Call 的投資者）也可能在股價接近履約價時採取行動。他們可能為了避免期權被行權（如果期權到期時變為價內 In-the-Money, ITM）而賣出股票，或者買回看漲期權以了結倉位、鎖定利潤或限制損失。這些行為也會增加履約價附近的賣出壓力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35">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價格錨定效應（Pinning Effect）：</w:t>
      </w:r>
      <w:r w:rsidDel="00000000" w:rsidR="00000000" w:rsidRPr="00000000">
        <w:rPr>
          <w:rFonts w:ascii="Google Sans Text" w:cs="Google Sans Text" w:eastAsia="Google Sans Text" w:hAnsi="Google Sans Text"/>
          <w:i w:val="0"/>
          <w:iCs w:val="0"/>
          <w:color w:val="1b1c1d"/>
          <w:sz w:val="48"/>
          <w:szCs w:val="48"/>
          <w:rtl w:val="0"/>
        </w:rPr>
        <w:t xml:space="preserve"> 在期權到期日附近，如果某個看漲期權履約價上有巨大的 OI，市場（尤其是做市商）可能有動機將股價維持在該履約價或略低於該履約價的水平，以使這些看漲期權以價外（OTM）狀態到期作廢，從而最小化需要支付給期權買方的金額。這與後續將討論的最大痛點理論相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雖然提供的文本片段沒有直接詳細闡述 Gamma 對沖作為形成支撐壓力的主要機制，但這是期權市場微觀結構中的一個基本概念。期權的風險度量指標「Greeks」（包括 Delta 和 Gamma）被提及是評估期權倉位風險的關鍵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。此外，提及期權可能影響股價朝向活動「質心」移動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 以及看漲期權賣方在股價上漲時面臨的風險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，都間接支持了上述機制的存在。</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理解這一過程的關鍵在於認識到</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Gamma 對沖是驅動看漲期權壓力形成的主要力量之一</w:t>
      </w:r>
      <w:r w:rsidDel="00000000" w:rsidR="00000000" w:rsidRPr="00000000">
        <w:rPr>
          <w:rFonts w:ascii="Google Sans Text" w:cs="Google Sans Text" w:eastAsia="Google Sans Text" w:hAnsi="Google Sans Text"/>
          <w:i w:val="0"/>
          <w:iCs w:val="0"/>
          <w:color w:val="1b1c1d"/>
          <w:sz w:val="48"/>
          <w:szCs w:val="48"/>
          <w:rtl w:val="0"/>
        </w:rPr>
        <w:t xml:space="preserve">。大量的看漲期權 OI 意味著市場上存在大量的空頭倉位，其中很大一部分由需要對沖風險的做市商持有。做市商的目標是維持 Delta 中性。由於 Gamma 的存在，當股價向具有大量空頭 OI 的看漲期權履約價移動時，做市商必須通過賣出越來越多的標的股票來進行對沖。這種由風險管理需求驅動的、系統性的賣出行為，獨立於對公司基本面的判斷，能夠在特定價格水平（即履約價附近）創造出真實的、暫時性的供給壓力。因此，巨大的看漲期權 OI 並非僅僅是一個被動的信號，它通過引發必要的對沖活動，</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主動地</w:t>
      </w:r>
      <w:r w:rsidDel="00000000" w:rsidR="00000000" w:rsidRPr="00000000">
        <w:rPr>
          <w:rFonts w:ascii="Google Sans Text" w:cs="Google Sans Text" w:eastAsia="Google Sans Text" w:hAnsi="Google Sans Text"/>
          <w:i w:val="0"/>
          <w:iCs w:val="0"/>
          <w:color w:val="1b1c1d"/>
          <w:sz w:val="48"/>
          <w:szCs w:val="48"/>
          <w:rtl w:val="0"/>
        </w:rPr>
        <w:t xml:space="preserve">創造了潛在的價格阻力，尤其是在 Gamma 效應顯著的時期（臨近到期、接近價平）。</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VI. 看跌期權集中與潛在股價支撐</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與看漲期權形成壓力相對應，當大量看跌期權（Put Option）的成交量和/或未平倉合約量集中在某個特定的履約價時，該履約價所對應的股價水平可能形成支撐區，使得股價難以有效跌破該水平，尤其是在期權臨近到期日時。</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作用機制</w:t>
      </w:r>
      <w:r w:rsidDel="00000000" w:rsidR="00000000" w:rsidRPr="00000000">
        <w:rPr>
          <w:rFonts w:ascii="Google Sans Text" w:cs="Google Sans Text" w:eastAsia="Google Sans Text" w:hAnsi="Google Sans Text"/>
          <w:i w:val="0"/>
          <w:iCs w:val="0"/>
          <w:color w:val="1b1c1d"/>
          <w:sz w:val="48"/>
          <w:szCs w:val="48"/>
          <w:rtl w:val="0"/>
        </w:rPr>
        <w:t xml:space="preserve"> 其背後的機制與看漲期權的情況類似，但方向相反，同樣主要源於做市商的對沖活動：</w:t>
      </w:r>
    </w:p>
    <w:p w:rsidR="00000000" w:rsidDel="00000000" w:rsidP="00000000" w:rsidRDefault="00000000" w:rsidRPr="00000000" w14:paraId="0000003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做市商的 Delta/Gamma 對沖：</w:t>
      </w:r>
      <w:r w:rsidDel="00000000" w:rsidR="00000000" w:rsidRPr="00000000">
        <w:rPr>
          <w:rFonts w:ascii="Google Sans Text" w:cs="Google Sans Text" w:eastAsia="Google Sans Text" w:hAnsi="Google Sans Text"/>
          <w:i w:val="0"/>
          <w:iCs w:val="0"/>
          <w:color w:val="1b1c1d"/>
          <w:sz w:val="48"/>
          <w:szCs w:val="48"/>
          <w:rtl w:val="0"/>
        </w:rPr>
        <w:t xml:space="preserve"> 做市商在滿足公眾購買看跌期權的需求時，會賣出看跌期權，從而持有大量的看跌期權空頭倉位。這些倉位具有正的 Delta（股價下跌，期權價值增加，做市商虧損，因此需要持有正 Delta 的股票來對沖）和負的 Gamma。</w:t>
      </w:r>
    </w:p>
    <w:p w:rsidR="00000000" w:rsidDel="00000000" w:rsidP="00000000" w:rsidRDefault="00000000" w:rsidRPr="00000000" w14:paraId="0000003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48"/>
          <w:szCs w:val="48"/>
          <w:rtl w:val="0"/>
        </w:rPr>
        <w:t xml:space="preserve">當標的股價下跌並接近那個集中了大量 OI 的看跌期權履約價（K）時，這些價外或接近價平的看跌期權的 Delta 值會變得越來越負（從接近 0 向 -0.50 甚至更低變化）。由於做市商是空頭方，其倉位的 Delta 是正的，並且隨著股價下跌而減小（趨向於 0）。</w:t>
      </w:r>
    </w:p>
    <w:p w:rsidR="00000000" w:rsidDel="00000000" w:rsidP="00000000" w:rsidRDefault="00000000" w:rsidRPr="00000000" w14:paraId="0000003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48"/>
          <w:szCs w:val="48"/>
          <w:rtl w:val="0"/>
        </w:rPr>
        <w:t xml:space="preserve">為了維持 Delta 中性，做市商必須</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買入標的股票</w:t>
      </w:r>
      <w:r w:rsidDel="00000000" w:rsidR="00000000" w:rsidRPr="00000000">
        <w:rPr>
          <w:rFonts w:ascii="Google Sans Text" w:cs="Google Sans Text" w:eastAsia="Google Sans Text" w:hAnsi="Google Sans Text"/>
          <w:i w:val="0"/>
          <w:iCs w:val="0"/>
          <w:color w:val="1b1c1d"/>
          <w:sz w:val="48"/>
          <w:szCs w:val="48"/>
          <w:rtl w:val="0"/>
        </w:rPr>
        <w:t xml:space="preserve">來抵消其看跌期權空頭倉位不斷減小的正 Delta（或者說，抵消其越來越大的負 Delta 敞口）。</w:t>
      </w:r>
    </w:p>
    <w:p w:rsidR="00000000" w:rsidDel="00000000" w:rsidP="00000000" w:rsidRDefault="00000000" w:rsidRPr="00000000" w14:paraId="0000003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48"/>
          <w:szCs w:val="48"/>
          <w:rtl w:val="0"/>
        </w:rPr>
        <w:t xml:space="preserve">這種對沖性的買入壓力會隨著股價越來越接近履約價 K 而增強，尤其是在 Gamma 值很高的時候。這種系統性的買盤可能足以阻止股價的進一步下跌，在履約價 K 附近形成支撐。</w:t>
      </w:r>
    </w:p>
    <w:p w:rsidR="00000000" w:rsidDel="00000000" w:rsidP="00000000" w:rsidRDefault="00000000" w:rsidRPr="00000000" w14:paraId="0000003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看跌期權賣方的行為：</w:t>
      </w:r>
      <w:r w:rsidDel="00000000" w:rsidR="00000000" w:rsidRPr="00000000">
        <w:rPr>
          <w:rFonts w:ascii="Google Sans Text" w:cs="Google Sans Text" w:eastAsia="Google Sans Text" w:hAnsi="Google Sans Text"/>
          <w:i w:val="0"/>
          <w:iCs w:val="0"/>
          <w:color w:val="1b1c1d"/>
          <w:sz w:val="48"/>
          <w:szCs w:val="48"/>
          <w:rtl w:val="0"/>
        </w:rPr>
        <w:t xml:space="preserve"> 賣出看跌期權的投資者有義務在期權被行權時以履約價買入股票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。當股價接近履約價時，他們可能預期被行權而提前買入股票進行對沖，或者僅僅是他們潛在的購買義務就構成了該價格水平的潛在需求。正如技術分析定義的，支撐位是需求增加以匹配供給的地方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，而對沖看跌期權空頭的行為直接創造了這種需求。</w:t>
      </w:r>
    </w:p>
    <w:p w:rsidR="00000000" w:rsidDel="00000000" w:rsidP="00000000" w:rsidRDefault="00000000" w:rsidRPr="00000000" w14:paraId="00000040">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價格錨定效應（Pinning Effect）：</w:t>
      </w:r>
      <w:r w:rsidDel="00000000" w:rsidR="00000000" w:rsidRPr="00000000">
        <w:rPr>
          <w:rFonts w:ascii="Google Sans Text" w:cs="Google Sans Text" w:eastAsia="Google Sans Text" w:hAnsi="Google Sans Text"/>
          <w:i w:val="0"/>
          <w:iCs w:val="0"/>
          <w:color w:val="1b1c1d"/>
          <w:sz w:val="48"/>
          <w:szCs w:val="48"/>
          <w:rtl w:val="0"/>
        </w:rPr>
        <w:t xml:space="preserve"> 同樣地，在到期日附近，市場力量可能傾向於將股價維持在具有大量 OI 的看跌期權履約價或略高於該履約價的水平，以使這些看跌期權作廢，最小化賣方的損失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這種由大量看跌期權 OI 形成的潛在支撐，其背後的邏輯與看漲期權形成壓力具有</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對稱性</w:t>
      </w:r>
      <w:r w:rsidDel="00000000" w:rsidR="00000000" w:rsidRPr="00000000">
        <w:rPr>
          <w:rFonts w:ascii="Google Sans Text" w:cs="Google Sans Text" w:eastAsia="Google Sans Text" w:hAnsi="Google Sans Text"/>
          <w:i w:val="0"/>
          <w:iCs w:val="0"/>
          <w:color w:val="1b1c1d"/>
          <w:sz w:val="48"/>
          <w:szCs w:val="48"/>
          <w:rtl w:val="0"/>
        </w:rPr>
        <w:t xml:space="preserve">。核心都在於做市商為了管理風險而進行的 Delta 中性對沖。無論是做空看漲期權還是做空看跌期權，做市商的目標都是消除由股價變動帶來的方向性風險。做空看漲期權需要在股價上漲時賣出股票，而做空看跌期權則需要在股價下跌時買入股票。在這兩種情況下，大量的 OI 將這種對沖活動集中在特定的價格水平（即履約價）。因此，由大量看漲期權 OI 產生的潛在壓力機制，與由大量看跌期權 OI 產生的潛在支撐機制是相互映照的。理解這種對稱性有助於建立一個統一的框架來解讀 OI 數據對股價的潛在影響：它並非隨機現象，而是大型市場參與者進行風險管理活動所產生的可預測（儘管非必然）的後果。</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VII. 最大痛點理論：期權到期與價格錨定</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最大痛點理論（Max Pain Theory），或稱「期權痛點理論」（Option Pain），試圖解釋期權到期日附近股價的一種特殊行為模式。</w:t>
      </w:r>
    </w:p>
    <w:p w:rsidR="00000000" w:rsidDel="00000000" w:rsidP="00000000" w:rsidRDefault="00000000" w:rsidRPr="00000000" w14:paraId="0000004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理論定義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該理論主張，在期權到期時，標的股票的價格傾向於移動到一個特定的價格水平，即「最大痛點」價格。這個價格點的特點是，能夠使最大數量的期權合約（包括看漲和看跌期權）以價外（OTM）狀態到期，變得一文不值。換言之，股價會趨向於那個能讓期權賣方（通常被認為是做市商或大型機構）支付給期權買方的總金額最小化的履約價。</w:t>
      </w:r>
    </w:p>
    <w:p w:rsidR="00000000" w:rsidDel="00000000" w:rsidP="00000000" w:rsidRDefault="00000000" w:rsidRPr="00000000" w14:paraId="0000004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作用機制（理論假設）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最大痛點理論的核心假設是，期權賣方（Writers）作為一個整體，擁有巨大的經濟利益來促使期權無價值到期（因為他們已經收取了期權費）。理論認為，這些賣方有能力，並且有時會通過在到期日前幾天或幾小時內策略性地買賣標的股票，來影響甚至操縱股價，將其推向最大痛點水平。</w:t>
      </w:r>
    </w:p>
    <w:p w:rsidR="00000000" w:rsidDel="00000000" w:rsidP="00000000" w:rsidRDefault="00000000" w:rsidRPr="00000000" w14:paraId="0000004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計算方法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確定最大痛點價格通常需要計算在每個可能的履約價水平上，所有未平倉的看漲期權和看跌期權如果在此價位到期將具有的內在價值總和（即需要支付給買方的總金額）。那個使得這個總價值最小的履約價，就是理論上的最大痛點價格。</w:t>
      </w:r>
    </w:p>
    <w:p w:rsidR="00000000" w:rsidDel="00000000" w:rsidP="00000000" w:rsidRDefault="00000000" w:rsidRPr="00000000" w14:paraId="0000004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證據與批評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市場觀察和一些研究確實注意到，在期權到期日附近，股價有時會異常地「錨定」在某些具有大量 OI 的履約價周圍（這種現象被稱為 "Pinning"）23。然而，將這種現象完全歸因於最大痛點理論所描述的、有意識的市場操縱，缺乏嚴謹和一致的學術證據支持。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對該理論的主要批評包括：</w:t>
      </w:r>
    </w:p>
    <w:p w:rsidR="00000000" w:rsidDel="00000000" w:rsidP="00000000" w:rsidRDefault="00000000" w:rsidRPr="00000000" w14:paraId="00000048">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操縱難度與風險：</w:t>
      </w:r>
      <w:r w:rsidDel="00000000" w:rsidR="00000000" w:rsidRPr="00000000">
        <w:rPr>
          <w:rFonts w:ascii="Google Sans Text" w:cs="Google Sans Text" w:eastAsia="Google Sans Text" w:hAnsi="Google Sans Text"/>
          <w:i w:val="0"/>
          <w:iCs w:val="0"/>
          <w:color w:val="1b1c1d"/>
          <w:sz w:val="48"/>
          <w:szCs w:val="48"/>
          <w:rtl w:val="0"/>
        </w:rPr>
        <w:t xml:space="preserve"> 在流動性好的市場中，操縱股價需要巨大的資金實力，且面臨法律和市場風險。</w:t>
      </w:r>
    </w:p>
    <w:p w:rsidR="00000000" w:rsidDel="00000000" w:rsidP="00000000" w:rsidRDefault="00000000" w:rsidRPr="00000000" w14:paraId="00000049">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其他因素主導：</w:t>
      </w:r>
      <w:r w:rsidDel="00000000" w:rsidR="00000000" w:rsidRPr="00000000">
        <w:rPr>
          <w:rFonts w:ascii="Google Sans Text" w:cs="Google Sans Text" w:eastAsia="Google Sans Text" w:hAnsi="Google Sans Text"/>
          <w:i w:val="0"/>
          <w:iCs w:val="0"/>
          <w:color w:val="1b1c1d"/>
          <w:sz w:val="48"/>
          <w:szCs w:val="48"/>
          <w:rtl w:val="0"/>
        </w:rPr>
        <w:t xml:space="preserve"> 股價更多時候受到宏觀經濟、公司基本面消息、市場整體趨勢等更強大因素的影響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A">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集體行動假設：</w:t>
      </w:r>
      <w:r w:rsidDel="00000000" w:rsidR="00000000" w:rsidRPr="00000000">
        <w:rPr>
          <w:rFonts w:ascii="Google Sans Text" w:cs="Google Sans Text" w:eastAsia="Google Sans Text" w:hAnsi="Google Sans Text"/>
          <w:i w:val="0"/>
          <w:iCs w:val="0"/>
          <w:color w:val="1b1c1d"/>
          <w:sz w:val="48"/>
          <w:szCs w:val="48"/>
          <w:rtl w:val="0"/>
        </w:rPr>
        <w:t xml:space="preserve"> 理論假設期權賣方能夠協調一致地行動，這在分散的市場中難以實現。</w:t>
      </w:r>
    </w:p>
    <w:p w:rsidR="00000000" w:rsidDel="00000000" w:rsidP="00000000" w:rsidRDefault="00000000" w:rsidRPr="00000000" w14:paraId="0000004B">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替代解釋：</w:t>
      </w:r>
      <w:r w:rsidDel="00000000" w:rsidR="00000000" w:rsidRPr="00000000">
        <w:rPr>
          <w:rFonts w:ascii="Google Sans Text" w:cs="Google Sans Text" w:eastAsia="Google Sans Text" w:hAnsi="Google Sans Text"/>
          <w:i w:val="0"/>
          <w:iCs w:val="0"/>
          <w:color w:val="1b1c1d"/>
          <w:sz w:val="48"/>
          <w:szCs w:val="48"/>
          <w:rtl w:val="0"/>
        </w:rPr>
        <w:t xml:space="preserve"> 如前所述，做市商的 Delta-Gamma 對沖活動本身就可能導致股價在具有大量 OI 的履約價附近受到牽引，從而產生類似「錨定」的效果，而無需訴諸操縱的假設。</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一個更為市場微觀結構所接受的觀點是，</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觀察到的價格錨定現象（Pinning）可能更多是大規模對沖活動的自然結果，而非必然的市場操縱</w:t>
      </w:r>
      <w:r w:rsidDel="00000000" w:rsidR="00000000" w:rsidRPr="00000000">
        <w:rPr>
          <w:rFonts w:ascii="Google Sans Text" w:cs="Google Sans Text" w:eastAsia="Google Sans Text" w:hAnsi="Google Sans Text"/>
          <w:i w:val="0"/>
          <w:iCs w:val="0"/>
          <w:color w:val="1b1c1d"/>
          <w:sz w:val="48"/>
          <w:szCs w:val="48"/>
          <w:rtl w:val="0"/>
        </w:rPr>
        <w:t xml:space="preserve">。考慮一個履約價 K，其上看漲和看跌期權都有巨大的 OI。做市商很可能同時做空這兩種期權（形成類似空頭跨式或寬跨式期權 Short Straddle/Strangle 的整體倉位）。當股價上漲接近 K 時，對沖空頭看漲期權需要賣出股票（產生壓力）；當股價下跌接近 K 時，對沖空頭看跌期權需要買入股票（產生支撐）。這兩種對沖力量共同作用，會將偏離 K 的股價推回 K 附近，尤其是在 Gamma 值很高的到期日附近。這種由理性風險管理驅動的對沖流，其結果恰好是股價趨向於使最多期權（通常是 OI 最大的那個履約價）價值歸零的水平，即客觀上達到了「最大痛點」的效果。這種解釋提供了一個更少陰謀論色彩、更具機制性的視角來看待到期日附近的價格行為，將其視為市場內在對沖需求的體現。</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VIII. 利用期權數據分析支撐與壓力的方法</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除了直接觀察單一履約價的 OI 數據外，分析師還發展了多種利用期權數據來識別潛在支撐與壓力區域的方法，這些方法提供了更為豐富和細緻的市場解讀。</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分析方法</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OI/成交量按履約價分佈圖（OI/Volume Profiles by Strike）：</w:t>
      </w:r>
      <w:r w:rsidDel="00000000" w:rsidR="00000000" w:rsidRPr="00000000">
        <w:rPr>
          <w:rFonts w:ascii="Google Sans Text" w:cs="Google Sans Text" w:eastAsia="Google Sans Text" w:hAnsi="Google Sans Text"/>
          <w:i w:val="0"/>
          <w:iCs w:val="0"/>
          <w:color w:val="1b1c1d"/>
          <w:sz w:val="48"/>
          <w:szCs w:val="48"/>
          <w:rtl w:val="0"/>
        </w:rPr>
        <w:t xml:space="preserve"> 將特定到期日的所有期權合約的 OI 或日成交量按履約價垂直繪製成柱狀圖。圖中出現的顯著高峰（"Towers"）表明在這些履約價上集中了大量的市場倉位或當日交易活動。高 OI 的履約價因其潛在的對沖壓力（如前述的 Gamma 效應）而被視為可能的支撐或壓力位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48"/>
          <w:szCs w:val="48"/>
          <w:rtl w:val="0"/>
        </w:rPr>
        <w:t xml:space="preserve">。高成交量的履約價則顯示了當前市場活躍交易的興趣點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看跌/看漲期權比率（Put/Call Ratios, PCR）：</w:t>
      </w:r>
    </w:p>
    <w:p w:rsidR="00000000" w:rsidDel="00000000" w:rsidP="00000000" w:rsidRDefault="00000000" w:rsidRPr="00000000" w14:paraId="00000052">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成交量 PCR (Volume PCR)：</w:t>
      </w:r>
      <w:r w:rsidDel="00000000" w:rsidR="00000000" w:rsidRPr="00000000">
        <w:rPr>
          <w:rFonts w:ascii="Google Sans Text" w:cs="Google Sans Text" w:eastAsia="Google Sans Text" w:hAnsi="Google Sans Text"/>
          <w:i w:val="0"/>
          <w:iCs w:val="0"/>
          <w:color w:val="1b1c1d"/>
          <w:sz w:val="48"/>
          <w:szCs w:val="48"/>
          <w:rtl w:val="0"/>
        </w:rPr>
        <w:t xml:space="preserve"> 計算特定時期內（如日、周）看跌期權總成交量與看漲期權總成交量的比率。通常認為，高 PCR（例如 &gt; 1）反映了市場偏向看跌的情緒或大量的避險需求（購買 Put），可能預示上方存在壓力或市場恐懼加劇。低 PCR（例如 &lt; 0.7）則反映了偏向看漲的情緒，可能預示下方存在支撐。</w:t>
      </w:r>
    </w:p>
    <w:p w:rsidR="00000000" w:rsidDel="00000000" w:rsidP="00000000" w:rsidRDefault="00000000" w:rsidRPr="00000000" w14:paraId="00000053">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未平倉量 PCR (OI PCR)：</w:t>
      </w:r>
      <w:r w:rsidDel="00000000" w:rsidR="00000000" w:rsidRPr="00000000">
        <w:rPr>
          <w:rFonts w:ascii="Google Sans Text" w:cs="Google Sans Text" w:eastAsia="Google Sans Text" w:hAnsi="Google Sans Text"/>
          <w:i w:val="0"/>
          <w:iCs w:val="0"/>
          <w:color w:val="1b1c1d"/>
          <w:sz w:val="48"/>
          <w:szCs w:val="48"/>
          <w:rtl w:val="0"/>
        </w:rPr>
        <w:t xml:space="preserve"> 計算市場上所有未平倉看跌期權總量與未平倉看漲期權總量的比率。這個比率反映了市場累積的總體倉位偏好。高 OI PCR 表明相對於看漲期權，市場持有更多看跌期權，暗示著累積的看跌預期或對沖倉位較多，可能強化壓力位的有效性。低 OI PCR 則相反，可能強化支撐位的有效性。</w:t>
      </w:r>
    </w:p>
    <w:p w:rsidR="00000000" w:rsidDel="00000000" w:rsidP="00000000" w:rsidRDefault="00000000" w:rsidRPr="00000000" w14:paraId="0000005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Gamma 風險敞口（Gamma Exposure, GEX）：</w:t>
      </w:r>
      <w:r w:rsidDel="00000000" w:rsidR="00000000" w:rsidRPr="00000000">
        <w:rPr>
          <w:rFonts w:ascii="Google Sans Text" w:cs="Google Sans Text" w:eastAsia="Google Sans Text" w:hAnsi="Google Sans Text"/>
          <w:i w:val="0"/>
          <w:iCs w:val="0"/>
          <w:color w:val="1b1c1d"/>
          <w:sz w:val="48"/>
          <w:szCs w:val="48"/>
          <w:rtl w:val="0"/>
        </w:rPr>
        <w:t xml:space="preserve"> 這是一個更進階的指標，旨在量化市場整體（尤其是做市商）因期權倉位而產生的 Gamma 風險。它通常通過加總所有期權合約的 Gamma 值（常按 OI 加權）來估算。</w:t>
      </w:r>
    </w:p>
    <w:p w:rsidR="00000000" w:rsidDel="00000000" w:rsidP="00000000" w:rsidRDefault="00000000" w:rsidRPr="00000000" w14:paraId="00000055">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正 GEX (Positive GEX)：</w:t>
      </w:r>
      <w:r w:rsidDel="00000000" w:rsidR="00000000" w:rsidRPr="00000000">
        <w:rPr>
          <w:rFonts w:ascii="Google Sans Text" w:cs="Google Sans Text" w:eastAsia="Google Sans Text" w:hAnsi="Google Sans Text"/>
          <w:i w:val="0"/>
          <w:iCs w:val="0"/>
          <w:color w:val="1b1c1d"/>
          <w:sz w:val="48"/>
          <w:szCs w:val="48"/>
          <w:rtl w:val="0"/>
        </w:rPr>
        <w:t xml:space="preserve"> 通常表示做市商整體上處於</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空頭 Gamma</w:t>
      </w:r>
      <w:r w:rsidDel="00000000" w:rsidR="00000000" w:rsidRPr="00000000">
        <w:rPr>
          <w:rFonts w:ascii="Google Sans Text" w:cs="Google Sans Text" w:eastAsia="Google Sans Text" w:hAnsi="Google Sans Text"/>
          <w:i w:val="0"/>
          <w:iCs w:val="0"/>
          <w:color w:val="1b1c1d"/>
          <w:sz w:val="48"/>
          <w:szCs w:val="48"/>
          <w:rtl w:val="0"/>
        </w:rPr>
        <w:t xml:space="preserve"> 狀態（Short Gamma，即賣出期權為主）。在這種情況下，做市商的對沖行為是</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逆趨勢</w:t>
      </w:r>
      <w:r w:rsidDel="00000000" w:rsidR="00000000" w:rsidRPr="00000000">
        <w:rPr>
          <w:rFonts w:ascii="Google Sans Text" w:cs="Google Sans Text" w:eastAsia="Google Sans Text" w:hAnsi="Google Sans Text"/>
          <w:i w:val="0"/>
          <w:iCs w:val="0"/>
          <w:color w:val="1b1c1d"/>
          <w:sz w:val="48"/>
          <w:szCs w:val="48"/>
          <w:rtl w:val="0"/>
        </w:rPr>
        <w:t xml:space="preserve">的：股價上漲時賣出股票，股價下跌時買入股票。這種對沖行為傾向於</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抑制市場波動</w:t>
      </w:r>
      <w:r w:rsidDel="00000000" w:rsidR="00000000" w:rsidRPr="00000000">
        <w:rPr>
          <w:rFonts w:ascii="Google Sans Text" w:cs="Google Sans Text" w:eastAsia="Google Sans Text" w:hAnsi="Google Sans Text"/>
          <w:i w:val="0"/>
          <w:iCs w:val="0"/>
          <w:color w:val="1b1c1d"/>
          <w:sz w:val="48"/>
          <w:szCs w:val="48"/>
          <w:rtl w:val="0"/>
        </w:rPr>
        <w:t xml:space="preserve">，並可能在具有大量 OI 的履約價附近強化支撐和壓力作用。</w:t>
      </w:r>
    </w:p>
    <w:p w:rsidR="00000000" w:rsidDel="00000000" w:rsidP="00000000" w:rsidRDefault="00000000" w:rsidRPr="00000000" w14:paraId="00000056">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負 GEX (Negative GEX)：</w:t>
      </w:r>
      <w:r w:rsidDel="00000000" w:rsidR="00000000" w:rsidRPr="00000000">
        <w:rPr>
          <w:rFonts w:ascii="Google Sans Text" w:cs="Google Sans Text" w:eastAsia="Google Sans Text" w:hAnsi="Google Sans Text"/>
          <w:i w:val="0"/>
          <w:iCs w:val="0"/>
          <w:color w:val="1b1c1d"/>
          <w:sz w:val="48"/>
          <w:szCs w:val="48"/>
          <w:rtl w:val="0"/>
        </w:rPr>
        <w:t xml:space="preserve"> 較為少見，表示做市商整體處於</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多頭 Gamma</w:t>
      </w:r>
      <w:r w:rsidDel="00000000" w:rsidR="00000000" w:rsidRPr="00000000">
        <w:rPr>
          <w:rFonts w:ascii="Google Sans Text" w:cs="Google Sans Text" w:eastAsia="Google Sans Text" w:hAnsi="Google Sans Text"/>
          <w:i w:val="0"/>
          <w:iCs w:val="0"/>
          <w:color w:val="1b1c1d"/>
          <w:sz w:val="48"/>
          <w:szCs w:val="48"/>
          <w:rtl w:val="0"/>
        </w:rPr>
        <w:t xml:space="preserve"> 狀態（Long Gamma，即買入期權為主）。此時，做市商的對沖行為是</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順趨勢</w:t>
      </w:r>
      <w:r w:rsidDel="00000000" w:rsidR="00000000" w:rsidRPr="00000000">
        <w:rPr>
          <w:rFonts w:ascii="Google Sans Text" w:cs="Google Sans Text" w:eastAsia="Google Sans Text" w:hAnsi="Google Sans Text"/>
          <w:i w:val="0"/>
          <w:iCs w:val="0"/>
          <w:color w:val="1b1c1d"/>
          <w:sz w:val="48"/>
          <w:szCs w:val="48"/>
          <w:rtl w:val="0"/>
        </w:rPr>
        <w:t xml:space="preserve">的：股價上漲時買入股票，股價下跌時賣出股票。這種對沖行為可能</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加劇市場波動</w:t>
      </w:r>
      <w:r w:rsidDel="00000000" w:rsidR="00000000" w:rsidRPr="00000000">
        <w:rPr>
          <w:rFonts w:ascii="Google Sans Text" w:cs="Google Sans Text" w:eastAsia="Google Sans Text" w:hAnsi="Google Sans Text"/>
          <w:i w:val="0"/>
          <w:iCs w:val="0"/>
          <w:color w:val="1b1c1d"/>
          <w:sz w:val="48"/>
          <w:szCs w:val="48"/>
          <w:rtl w:val="0"/>
        </w:rPr>
        <w:t xml:space="preserve">，放大趨勢。 GEX 的計算通常需要對做市商的倉位做出假設。</w:t>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Vanna 風險敞口（Vanna Exposure）：</w:t>
      </w:r>
      <w:r w:rsidDel="00000000" w:rsidR="00000000" w:rsidRPr="00000000">
        <w:rPr>
          <w:rFonts w:ascii="Google Sans Text" w:cs="Google Sans Text" w:eastAsia="Google Sans Text" w:hAnsi="Google Sans Text"/>
          <w:i w:val="0"/>
          <w:iCs w:val="0"/>
          <w:color w:val="1b1c1d"/>
          <w:sz w:val="48"/>
          <w:szCs w:val="48"/>
          <w:rtl w:val="0"/>
        </w:rPr>
        <w:t xml:space="preserve"> Vanna 衡量的是期權的 Delta 隨隱含波動率（Implied Volatility, IV）變化的敏感度。市場整體的 Vanna 敞口可以揭示波動率變化可能引發的對沖流。例如，如果市場存在大量看跌期權空頭倉位（通常與正 Vanna 相關），當隱含波動率下降時，這些期權的 Delta 會增加（變得更正或更少負），做市商為了維持中性可能需要</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買入</w:t>
      </w:r>
      <w:r w:rsidDel="00000000" w:rsidR="00000000" w:rsidRPr="00000000">
        <w:rPr>
          <w:rFonts w:ascii="Google Sans Text" w:cs="Google Sans Text" w:eastAsia="Google Sans Text" w:hAnsi="Google Sans Text"/>
          <w:i w:val="0"/>
          <w:iCs w:val="0"/>
          <w:color w:val="1b1c1d"/>
          <w:sz w:val="48"/>
          <w:szCs w:val="48"/>
          <w:rtl w:val="0"/>
        </w:rPr>
        <w:t xml:space="preserve">股票，從而產生支撐。反之，如果存在大量看漲期權空頭倉位（通常與負 Vanna 相關），波動率下降可能導致做市商需要</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賣出</w:t>
      </w:r>
      <w:r w:rsidDel="00000000" w:rsidR="00000000" w:rsidRPr="00000000">
        <w:rPr>
          <w:rFonts w:ascii="Google Sans Text" w:cs="Google Sans Text" w:eastAsia="Google Sans Text" w:hAnsi="Google Sans Text"/>
          <w:i w:val="0"/>
          <w:iCs w:val="0"/>
          <w:color w:val="1b1c1d"/>
          <w:sz w:val="48"/>
          <w:szCs w:val="48"/>
          <w:rtl w:val="0"/>
        </w:rPr>
        <w:t xml:space="preserve">股票，產生壓力。Vanna 效應在重大事件（如財報、聯儲會議）前後尤其值得關注，因為這些事件可能導致隱含波動率的劇烈變化。</w:t>
      </w:r>
    </w:p>
    <w:p w:rsidR="00000000" w:rsidDel="00000000" w:rsidP="00000000" w:rsidRDefault="00000000" w:rsidRPr="00000000" w14:paraId="0000005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「質心」分析（"Center of Mass" Analysis）：</w:t>
      </w:r>
      <w:r w:rsidDel="00000000" w:rsidR="00000000" w:rsidRPr="00000000">
        <w:rPr>
          <w:rFonts w:ascii="Google Sans Text" w:cs="Google Sans Text" w:eastAsia="Google Sans Text" w:hAnsi="Google Sans Text"/>
          <w:i w:val="0"/>
          <w:iCs w:val="0"/>
          <w:color w:val="1b1c1d"/>
          <w:sz w:val="48"/>
          <w:szCs w:val="48"/>
          <w:rtl w:val="0"/>
        </w:rPr>
        <w:t xml:space="preserve"> 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 所述，通過匯總期權成交量或 OI，找到市場參與者交易最活躍的那個價格水平（質心）。理論上，股價可能會受到這個質心的吸引。比較當前股價與質心的位置關係，可以提供對潛在價格走向的判斷。</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48"/>
          <w:szCs w:val="48"/>
          <w:rtl w:val="0"/>
        </w:rPr>
        <w:t xml:space="preserve">綜合解讀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這些基於期權數據的指標從不同角度（倉位集中度、市場情緒、對沖壓力、波動率敏感性）提供了對市場狀態的洞察。它們並非相互排斥，而是可以結合使用，與傳統的價格圖表、成交量分析以及其他技術指標相互驗證，以更全面地評估潛在的支撐與壓力區域。</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期權數據 S/R 指標匯總表</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指標名稱 (Indicator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計算基礎 (Calculation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對 S/R 的典型解讀 (Typical Interpretation for 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相關參考 (Relevant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注意事項/限制 (Notes/Caveats)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未平倉量分佈圖 (OI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特定到期日各履約價的未平倉合約量 (OI per strike for a given expiration)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OI 高峰 ("Towers") 可能因對沖壓力形成潛在 S/R (Peaks suggest potential S/R due to hedging pressure)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OI 是滯後數據；需結合價格行為確認 (OI is lagging data; confirm with price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成交量分佈圖 (Volume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特定時期各履約價的成交量 (Volume per strike for a given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成交量高峰顯示當前市場活躍交易區域，可能暗示短期 S/R (Peaks show active trading zones, potential short-term 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日成交量波動大；高量不一定代表方向性 (Daily volume fluctuates; high volume isn't always directional)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看跌/看漲成交量比率 (Put/Call Volume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Put 成交量 / Call 成交量 (Put Volume / Call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高比率 (&gt;1) 可能暗示壓力/恐懼；低比率 (&lt;0.7) 可能暗示支撐/樂觀 (High ratio suggests resistance/fear; low ratio suggests support/optimism)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情緒指標，可能為反向信號；受大型對沖交易影響 (Sentiment indicator, can be contrarian; affected by large hedges)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看跌/看漲未平倉量比率 (Put/Call OI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Put 未平倉量 / Call 未平倉量 (Put OI / Call 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高比率暗示累積的看跌/對沖倉位，強化壓力；低比率反之，強化支撐 (High ratio suggests bearish/hedged positioning (resistance); low ratio suggests bullish positioning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反映累積倉位，變化較慢；極端值可能預示反轉 (Reflects cumulative positions, slow-moving; extremes can signal reversals)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Gamma 風險敞口 (Gamma Exposure, GEX)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估算的市場總 Gamma (Estimated total market Gamma)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正 GEX (MM Short Gamma) 抑制波動，強化 S/R；負 GEX (MM Long Gamma) 加劇波動 (Positive GEX dampens volatility, reinforces S/R; Negative GEX accelerates moves)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計算依賴對做市商倉位的假設；解釋較複雜 (Calculation relies on assumptions; complex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Vanna 風險敞口 (Vanna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估算的市場總 Vanna (Delta 對 IV 的敏感度) (Estimated total market Vanna (Delta sensitivity to 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波動率變化引發的對沖流可能創造 S/R (Hedging flows triggered by IV changes can create 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影響力在 IV 變化劇烈時更顯著；計算複雜 (Impact significant when IV changes rapidly; complex 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最大痛點價格 (Max Pain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使期權買方總收益最小化的履約價 (Strike price minimizing total option payout)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理論上股價在到期時可能趨向此價格，形成錨定 (Theoretically, price may gravitate towards this strike at expiration)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理論爭議大；錨定現象可能由對沖解釋 (Theory is debated; pinning may be explained by hedging)</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IX. 可靠性評估與局限性</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雖然利用期權數據分析支撐與壓力具有潛在價值，但必須清醒地認識到其可靠性受多種因素影響，並且存在固有的局限性。</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影響可靠性的因素</w:t>
      </w:r>
    </w:p>
    <w:p w:rsidR="00000000" w:rsidDel="00000000" w:rsidP="00000000" w:rsidRDefault="00000000" w:rsidRPr="00000000" w14:paraId="0000008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對沖 vs. 投機意圖難辨：</w:t>
      </w:r>
      <w:r w:rsidDel="00000000" w:rsidR="00000000" w:rsidRPr="00000000">
        <w:rPr>
          <w:rFonts w:ascii="Google Sans Text" w:cs="Google Sans Text" w:eastAsia="Google Sans Text" w:hAnsi="Google Sans Text"/>
          <w:i w:val="0"/>
          <w:iCs w:val="0"/>
          <w:color w:val="1b1c1d"/>
          <w:sz w:val="48"/>
          <w:szCs w:val="48"/>
          <w:rtl w:val="0"/>
        </w:rPr>
        <w:t xml:space="preserve"> 期權市場的參與者目的各異，包括方向性投機和風險對沖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。僅憑 OI 或成交量數據很難完全區分一筆交易背後的真實意圖。由做市商 Delta 對沖等系統性對沖活動引發的 S/R 效應，可能比單純由投機性倉位集結產生的效應更為可靠。</w:t>
      </w:r>
    </w:p>
    <w:p w:rsidR="00000000" w:rsidDel="00000000" w:rsidP="00000000" w:rsidRDefault="00000000" w:rsidRPr="00000000" w14:paraId="0000008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做市商主導程度：</w:t>
      </w:r>
      <w:r w:rsidDel="00000000" w:rsidR="00000000" w:rsidRPr="00000000">
        <w:rPr>
          <w:rFonts w:ascii="Google Sans Text" w:cs="Google Sans Text" w:eastAsia="Google Sans Text" w:hAnsi="Google Sans Text"/>
          <w:i w:val="0"/>
          <w:iCs w:val="0"/>
          <w:color w:val="1b1c1d"/>
          <w:sz w:val="48"/>
          <w:szCs w:val="48"/>
          <w:rtl w:val="0"/>
        </w:rPr>
        <w:t xml:space="preserve"> 將 OI 與 S/R 聯繫起來的模型，通常隱含了做市商對沖是市場主導力量的假設。如果在某些履約價上的活動主要由大型方向性交易者（他們可能不進行動態對沖）主導，那麼預期的 S/R 效果可能不會那麼明顯。</w:t>
      </w:r>
    </w:p>
    <w:p w:rsidR="00000000" w:rsidDel="00000000" w:rsidP="00000000" w:rsidRDefault="00000000" w:rsidRPr="00000000" w14:paraId="0000008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到期日效應：</w:t>
      </w:r>
      <w:r w:rsidDel="00000000" w:rsidR="00000000" w:rsidRPr="00000000">
        <w:rPr>
          <w:rFonts w:ascii="Google Sans Text" w:cs="Google Sans Text" w:eastAsia="Google Sans Text" w:hAnsi="Google Sans Text"/>
          <w:i w:val="0"/>
          <w:iCs w:val="0"/>
          <w:color w:val="1b1c1d"/>
          <w:sz w:val="48"/>
          <w:szCs w:val="48"/>
          <w:rtl w:val="0"/>
        </w:rPr>
        <w:t xml:space="preserve"> OI 和 Gamma 對股價的影響力在期權臨近到期時最強烈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。對於遠期期權（如 LEAPs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48"/>
          <w:szCs w:val="48"/>
          <w:rtl w:val="0"/>
        </w:rPr>
        <w:t xml:space="preserve">），由於其 Gamma 值較低，其對沖活動對每日股價的即時影響要小得多。時間價值衰減（Theta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）在遠期期權中也扮演更重要的角色。</w:t>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流動性與標的波動性：</w:t>
      </w:r>
      <w:r w:rsidDel="00000000" w:rsidR="00000000" w:rsidRPr="00000000">
        <w:rPr>
          <w:rFonts w:ascii="Google Sans Text" w:cs="Google Sans Text" w:eastAsia="Google Sans Text" w:hAnsi="Google Sans Text"/>
          <w:i w:val="0"/>
          <w:iCs w:val="0"/>
          <w:color w:val="1b1c1d"/>
          <w:sz w:val="48"/>
          <w:szCs w:val="48"/>
          <w:rtl w:val="0"/>
        </w:rPr>
        <w:t xml:space="preserve"> 在流動性極高、波動性大的股票（如大型科技股或指數 ETF）中，即使是大量的期權倉位，其對沖流相對於股票本身的巨大日成交量來說可能影響有限。相反，在流動性較差的股票中，做市商的對沖活動可能構成日成交量的較大比例，從而對價格產生更顯著的影響。流動性的重要性在多處被強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8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整體市場環境：</w:t>
      </w:r>
      <w:r w:rsidDel="00000000" w:rsidR="00000000" w:rsidRPr="00000000">
        <w:rPr>
          <w:rFonts w:ascii="Google Sans Text" w:cs="Google Sans Text" w:eastAsia="Google Sans Text" w:hAnsi="Google Sans Text"/>
          <w:i w:val="0"/>
          <w:iCs w:val="0"/>
          <w:color w:val="1b1c1d"/>
          <w:sz w:val="48"/>
          <w:szCs w:val="48"/>
          <w:rtl w:val="0"/>
        </w:rPr>
        <w:t xml:space="preserve"> 在強勁的單邊趨勢市場或發生重大宏觀/公司新聞事件時，由基本面或市場情緒驅動的強大買賣力量很容易壓倒由期權倉位引發的潛在 S/R 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8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數據的可得性與粒度：</w:t>
      </w:r>
      <w:r w:rsidDel="00000000" w:rsidR="00000000" w:rsidRPr="00000000">
        <w:rPr>
          <w:rFonts w:ascii="Google Sans Text" w:cs="Google Sans Text" w:eastAsia="Google Sans Text" w:hAnsi="Google Sans Text"/>
          <w:i w:val="0"/>
          <w:iCs w:val="0"/>
          <w:color w:val="1b1c1d"/>
          <w:sz w:val="48"/>
          <w:szCs w:val="48"/>
          <w:rtl w:val="0"/>
        </w:rPr>
        <w:t xml:space="preserve"> 公開可獲得的 OI 數據是每日收盤後更新的滯後數據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48"/>
          <w:szCs w:val="48"/>
          <w:rtl w:val="0"/>
        </w:rPr>
        <w:t xml:space="preserve">，無法捕捉做市商在盤中進行的實時對沖調整。而像 GEX、Vanna 這樣的進階指標，其計算往往依賴於對做市商倉位的估計和假設，存在一定的不確定性。</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局限性</w:t>
      </w:r>
    </w:p>
    <w:p w:rsidR="00000000" w:rsidDel="00000000" w:rsidP="00000000" w:rsidRDefault="00000000" w:rsidRPr="00000000" w14:paraId="0000008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噪音與複雜性：</w:t>
      </w:r>
      <w:r w:rsidDel="00000000" w:rsidR="00000000" w:rsidRPr="00000000">
        <w:rPr>
          <w:rFonts w:ascii="Google Sans Text" w:cs="Google Sans Text" w:eastAsia="Google Sans Text" w:hAnsi="Google Sans Text"/>
          <w:i w:val="0"/>
          <w:iCs w:val="0"/>
          <w:color w:val="1b1c1d"/>
          <w:sz w:val="48"/>
          <w:szCs w:val="48"/>
          <w:rtl w:val="0"/>
        </w:rPr>
        <w:t xml:space="preserve"> 期權市場本身極為複雜，信號可能模糊不清或相互矛盾。例如，看漲期權成交量大增，既可能是看漲買盤湧入，也可能是看跌者在賣出開倉。錯誤的突破時有發生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48"/>
          <w:szCs w:val="48"/>
          <w:rtl w:val="0"/>
        </w:rPr>
        <w:t xml:space="preserve">，信號並非保證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相關性 vs. 因果性：</w:t>
      </w:r>
      <w:r w:rsidDel="00000000" w:rsidR="00000000" w:rsidRPr="00000000">
        <w:rPr>
          <w:rFonts w:ascii="Google Sans Text" w:cs="Google Sans Text" w:eastAsia="Google Sans Text" w:hAnsi="Google Sans Text"/>
          <w:i w:val="0"/>
          <w:iCs w:val="0"/>
          <w:color w:val="1b1c1d"/>
          <w:sz w:val="48"/>
          <w:szCs w:val="48"/>
          <w:rtl w:val="0"/>
        </w:rPr>
        <w:t xml:space="preserve"> 雖然對沖機制提供了一種因果聯繫的解釋，但有時股價僅僅是因為其他技術或基本面原因恰好在某個 OI 集中的水平停滯。將價格反應完全歸因於期權活動可能過於簡化。</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反身性（Reflexivity）：</w:t>
      </w:r>
      <w:r w:rsidDel="00000000" w:rsidR="00000000" w:rsidRPr="00000000">
        <w:rPr>
          <w:rFonts w:ascii="Google Sans Text" w:cs="Google Sans Text" w:eastAsia="Google Sans Text" w:hAnsi="Google Sans Text"/>
          <w:i w:val="0"/>
          <w:iCs w:val="0"/>
          <w:color w:val="1b1c1d"/>
          <w:sz w:val="48"/>
          <w:szCs w:val="48"/>
          <w:rtl w:val="0"/>
        </w:rPr>
        <w:t xml:space="preserve"> 市場參與者如果觀察到某個履約價存在巨大 OI，可能會預期該處存在 S/R，並據此進行交易（例如，在壓力位前賣出，在支撐位前買入），這種預期性的行為本身可能在一定程度上強化了 S/R 的效果，形成自我實現的預言。</w:t>
      </w:r>
    </w:p>
    <w:p w:rsidR="00000000" w:rsidDel="00000000" w:rsidP="00000000" w:rsidRDefault="00000000" w:rsidRPr="00000000" w14:paraId="00000091">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潛在操縱（最大痛點）：</w:t>
      </w:r>
      <w:r w:rsidDel="00000000" w:rsidR="00000000" w:rsidRPr="00000000">
        <w:rPr>
          <w:rFonts w:ascii="Google Sans Text" w:cs="Google Sans Text" w:eastAsia="Google Sans Text" w:hAnsi="Google Sans Text"/>
          <w:i w:val="0"/>
          <w:iCs w:val="0"/>
          <w:color w:val="1b1c1d"/>
          <w:sz w:val="48"/>
          <w:szCs w:val="48"/>
          <w:rtl w:val="0"/>
        </w:rPr>
        <w:t xml:space="preserve"> 儘管可能被誇大，但在臨近到期日時圍繞具有大量 OI 的履約價進行價格操縱的可能性不能完全排除，這為解讀增加了另一層不確定性。</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綜合來看，</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期權數據提供的信號是概率性的，而非確定性的</w:t>
      </w:r>
      <w:r w:rsidDel="00000000" w:rsidR="00000000" w:rsidRPr="00000000">
        <w:rPr>
          <w:rFonts w:ascii="Google Sans Text" w:cs="Google Sans Text" w:eastAsia="Google Sans Text" w:hAnsi="Google Sans Text"/>
          <w:i w:val="0"/>
          <w:iCs w:val="0"/>
          <w:color w:val="1b1c1d"/>
          <w:sz w:val="48"/>
          <w:szCs w:val="48"/>
          <w:rtl w:val="0"/>
        </w:rPr>
        <w:t xml:space="preserve">。多個來源都強調了期權分析的局限性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，需要結合其他信息進行確認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48"/>
          <w:szCs w:val="48"/>
          <w:rtl w:val="0"/>
        </w:rPr>
        <w:t xml:space="preserve">，並考慮其他市場因素的影響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48"/>
          <w:szCs w:val="48"/>
          <w:rtl w:val="0"/>
        </w:rPr>
        <w:t xml:space="preserve">。期權分析應作為綜合分析體系的一部分，而非獨立決策依據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48"/>
          <w:szCs w:val="48"/>
          <w:rtl w:val="0"/>
        </w:rPr>
        <w:t xml:space="preserve">。期權衍生的 S/R 水平應被視為價格</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更有可能</w:t>
      </w:r>
      <w:r w:rsidDel="00000000" w:rsidR="00000000" w:rsidRPr="00000000">
        <w:rPr>
          <w:rFonts w:ascii="Google Sans Text" w:cs="Google Sans Text" w:eastAsia="Google Sans Text" w:hAnsi="Google Sans Text"/>
          <w:i w:val="0"/>
          <w:iCs w:val="0"/>
          <w:color w:val="1b1c1d"/>
          <w:sz w:val="48"/>
          <w:szCs w:val="48"/>
          <w:rtl w:val="0"/>
        </w:rPr>
        <w:t xml:space="preserve">發生反應的區域，而不是保證會發生反轉的精確點位。這意味著，利用期權數據識別出的潛在 S/R 區域，必須通過價格行為本身的確認（例如，出現反轉 K 線形態、成交量變化等）以及其他技術指標的信號來驗證。它是一個強大的工具，用以標示需要重點關注的價格區域，但絕非預測市場的水晶球。</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X. 結論：將期權數據整合納入市場分析</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本報告深入探討了美國股票期權市場的成交量與未平倉合約量（OI）如何與股價的支撐和壓力水平產生聯繫。核心結論是，大量的期權活動，特別是集中在特定履約價上的未平倉合約，可以通過引發市場參與者（尤其是做市商）的對沖行為，在相應的股價水平創造出具有統計意義的潛在支撐（源於看跌期權）和壓力（源於看漲期權）。這種效應在期權臨近到期、Gamma 值升高時尤為顯著。最大痛點理論試圖解釋到期日附近的價格錨定現象，儘管其關於操縱的假設存在爭議，但觀察到的現象可能部分源於大規模對沖活動的自然結果。</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從實用角度看，期權市場數據為分析師和交易者提供了一個獨特的視角，以洞察市場的倉位結構、參與者的預期以及潛在的未來價格壓力點，這些信息是僅從價格和股票成交量數據中無法獲得的。OI/成交量分佈圖、看跌/看漲期權比率（PCR）以及更進階的希臘字母風險敞口指標（如 GEX 和 Vanna）都是有價值的分析工具，有助於識別關鍵價格區域和評估市場情緒及潛在的對沖流。</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然而，至關重要的是要強調本報告第九部分所討論的可靠性因素和局限性。基於期權數據得出的支撐與壓力水平本質上是概率性的，而非確定性的預測。分析結果的可靠性受到交易意圖的模糊性、市場結構、到期時間、標的物特性以及宏觀市場環境等多重因素的影響。因此，絕不能機械地應用這些信號。期權數據分析必須被整合到一個更廣泛的分析框架中，其結論需要得到價格行為本身以及其他技術或基本面分析的確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總之，對期權市場數據的細緻理解和審慎應用，雖然並非萬無一失，但能夠顯著提升市場參與者識別關鍵價格區域、預判潛在市場反應以及更有效管理風險的能力。它是構建全面、深入的市場分析體系中一個極具價值的組成部分。</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vs. Technical Analysis: What's the Difference? - Investopedia, 檢索日期：4月 25, 2025， </w:t>
      </w:r>
      <w:hyperlink r:id="rId6">
        <w:r w:rsidDel="00000000" w:rsidR="00000000" w:rsidRPr="00000000">
          <w:rPr>
            <w:rFonts w:ascii="Google Sans" w:cs="Google Sans" w:eastAsia="Google Sans" w:hAnsi="Google Sans"/>
            <w:color w:val="0000ee"/>
            <w:sz w:val="24"/>
            <w:szCs w:val="24"/>
            <w:u w:val="single"/>
            <w:rtl w:val="0"/>
          </w:rPr>
          <w:t xml:space="preserve">https://www.investopedia.com/ask/answers/difference-between-fundamental-and-technical-analysis/</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Analysis - A Beginner's Guide - Corporate Finance Institute, 檢索日期：4月 25, 2025， </w:t>
      </w:r>
      <w:hyperlink r:id="rId7">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https://corporatefinanceinstitute.com/resources/career-map/sell-side/capital-markets/technical-analysis/</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Support Level of a Stock and How Do You Trade It? - Investopedia, 檢索日期：4月 25, 2025， </w:t>
      </w:r>
      <w:hyperlink r:id="rId8">
        <w:r w:rsidDel="00000000" w:rsidR="00000000" w:rsidRPr="00000000">
          <w:rPr>
            <w:rFonts w:ascii="Google Sans" w:cs="Google Sans" w:eastAsia="Google Sans" w:hAnsi="Google Sans"/>
            <w:color w:val="0000ee"/>
            <w:sz w:val="24"/>
            <w:szCs w:val="24"/>
            <w:u w:val="single"/>
            <w:rtl w:val="0"/>
          </w:rPr>
          <w:t xml:space="preserve">https://www.investopedia.com/terms/s/support.asp</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and Resistance Basics - Investopedia, 檢索日期：4月 25, 2025， </w:t>
      </w:r>
      <w:hyperlink r:id="rId9">
        <w:r w:rsidDel="00000000" w:rsidR="00000000" w:rsidRPr="00000000">
          <w:rPr>
            <w:rFonts w:ascii="Google Sans" w:cs="Google Sans" w:eastAsia="Google Sans" w:hAnsi="Google Sans"/>
            <w:color w:val="0000ee"/>
            <w:sz w:val="24"/>
            <w:szCs w:val="24"/>
            <w:u w:val="single"/>
            <w:rtl w:val="0"/>
          </w:rPr>
          <w:t xml:space="preserve">https://www.investopedia.com/trading/support-and-resistance-basics/</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support and resistance - CFI Trading, 檢索日期：4月 25, 2025， </w:t>
      </w:r>
      <w:hyperlink r:id="rId10">
        <w:r w:rsidDel="00000000" w:rsidR="00000000" w:rsidRPr="00000000">
          <w:rPr>
            <w:rFonts w:ascii="Google Sans" w:cs="Google Sans" w:eastAsia="Google Sans" w:hAnsi="Google Sans"/>
            <w:color w:val="0000ee"/>
            <w:sz w:val="24"/>
            <w:szCs w:val="24"/>
            <w:u w:val="single"/>
            <w:rtl w:val="0"/>
          </w:rPr>
          <w:t xml:space="preserve">https://cfi.trade/en/educational-articles/what-is-technical-analysis/understanding-support-and-resistance</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and Resistance Levels 101 - Finance Magnates, 檢索日期：4月 25, 2025， </w:t>
      </w:r>
      <w:hyperlink r:id="rId11">
        <w:r w:rsidDel="00000000" w:rsidR="00000000" w:rsidRPr="00000000">
          <w:rPr>
            <w:rFonts w:ascii="Google Sans" w:cs="Google Sans" w:eastAsia="Google Sans" w:hAnsi="Google Sans"/>
            <w:color w:val="0000ee"/>
            <w:sz w:val="24"/>
            <w:szCs w:val="24"/>
            <w:u w:val="single"/>
            <w:rtl w:val="0"/>
          </w:rPr>
          <w:t xml:space="preserve">https://www.financemagnates.com/forex/bloggers/support-and-resistance-levels-101/</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Resistance: What It Is and How It's Affected - Investopedia, 檢索日期：4月 25, 2025， </w:t>
      </w:r>
      <w:hyperlink r:id="rId12">
        <w:r w:rsidDel="00000000" w:rsidR="00000000" w:rsidRPr="00000000">
          <w:rPr>
            <w:rFonts w:ascii="Google Sans" w:cs="Google Sans" w:eastAsia="Google Sans" w:hAnsi="Google Sans"/>
            <w:color w:val="0000ee"/>
            <w:sz w:val="24"/>
            <w:szCs w:val="24"/>
            <w:u w:val="single"/>
            <w:rtl w:val="0"/>
          </w:rPr>
          <w:t xml:space="preserve">https://www.investopedia.com/terms/r/resistance.asp</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Resistance Line - Learn How Resistance Lines Work in Stock Trading - Corporate Finance Institute, 檢索日期：4月 25, 2025， </w:t>
      </w:r>
      <w:hyperlink r:id="rId13">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https://corporatefinanceinstitute.com/resources/career-map/sell-side/capital-markets/resistance-line/</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 Definition, Formulas, and How to Calculate - Investopedia, 檢索日期：4月 25, 2025， </w:t>
      </w:r>
      <w:hyperlink r:id="rId14">
        <w:r w:rsidDel="00000000" w:rsidR="00000000" w:rsidRPr="00000000">
          <w:rPr>
            <w:rFonts w:ascii="Google Sans" w:cs="Google Sans" w:eastAsia="Google Sans" w:hAnsi="Google Sans"/>
            <w:color w:val="0000ee"/>
            <w:sz w:val="24"/>
            <w:szCs w:val="24"/>
            <w:u w:val="single"/>
            <w:rtl w:val="0"/>
          </w:rPr>
          <w:t xml:space="preserve">https://www.investopedia.com/terms/p/pivotpoint.asp</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Options? Types, Spreads, Example, and Risk Metrics - Investopedia, 檢索日期：4月 25, 2025， </w:t>
      </w:r>
      <w:hyperlink r:id="rId15">
        <w:r w:rsidDel="00000000" w:rsidR="00000000" w:rsidRPr="00000000">
          <w:rPr>
            <w:rFonts w:ascii="Google Sans" w:cs="Google Sans" w:eastAsia="Google Sans" w:hAnsi="Google Sans"/>
            <w:color w:val="0000ee"/>
            <w:sz w:val="24"/>
            <w:szCs w:val="24"/>
            <w:u w:val="single"/>
            <w:rtl w:val="0"/>
          </w:rPr>
          <w:t xml:space="preserve">https://www.investopedia.com/terms/o/option.asp</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Options Trading? A Beginner's Overview - Investopedia, 檢索日期：4月 25, 2025， </w:t>
      </w:r>
      <w:hyperlink r:id="rId16">
        <w:r w:rsidDel="00000000" w:rsidR="00000000" w:rsidRPr="00000000">
          <w:rPr>
            <w:rFonts w:ascii="Google Sans" w:cs="Google Sans" w:eastAsia="Google Sans" w:hAnsi="Google Sans"/>
            <w:color w:val="0000ee"/>
            <w:sz w:val="24"/>
            <w:szCs w:val="24"/>
            <w:u w:val="single"/>
            <w:rtl w:val="0"/>
          </w:rPr>
          <w:t xml:space="preserve">https://www.investopedia.com/options-basics-tutorial-4583012</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Stock Options? Parameters and Trading, With Examples - Investopedia, 檢索日期：4月 25, 2025， </w:t>
      </w:r>
      <w:hyperlink r:id="rId17">
        <w:r w:rsidDel="00000000" w:rsidR="00000000" w:rsidRPr="00000000">
          <w:rPr>
            <w:rFonts w:ascii="Google Sans" w:cs="Google Sans" w:eastAsia="Google Sans" w:hAnsi="Google Sans"/>
            <w:color w:val="0000ee"/>
            <w:sz w:val="24"/>
            <w:szCs w:val="24"/>
            <w:u w:val="single"/>
            <w:rtl w:val="0"/>
          </w:rPr>
          <w:t xml:space="preserve">https://www.investopedia.com/terms/s/stockoption.asp</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vs. Open Interest: What's the Difference? - Investopedia, 檢索日期：4月 25, 2025， </w:t>
      </w:r>
      <w:hyperlink r:id="rId18">
        <w:r w:rsidDel="00000000" w:rsidR="00000000" w:rsidRPr="00000000">
          <w:rPr>
            <w:rFonts w:ascii="Google Sans" w:cs="Google Sans" w:eastAsia="Google Sans" w:hAnsi="Google Sans"/>
            <w:color w:val="0000ee"/>
            <w:sz w:val="24"/>
            <w:szCs w:val="24"/>
            <w:u w:val="single"/>
            <w:rtl w:val="0"/>
          </w:rPr>
          <w:t xml:space="preserve">https://www.investopedia.com/ask/answers/050615/what-difference-between-open-interest-and-volume.asp</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Trading Volume and Open Interest Matter to Options Traders - Investopedia, 檢索日期：4月 25, 2025， </w:t>
      </w:r>
      <w:hyperlink r:id="rId19">
        <w:r w:rsidDel="00000000" w:rsidR="00000000" w:rsidRPr="00000000">
          <w:rPr>
            <w:rFonts w:ascii="Google Sans" w:cs="Google Sans" w:eastAsia="Google Sans" w:hAnsi="Google Sans"/>
            <w:color w:val="0000ee"/>
            <w:sz w:val="24"/>
            <w:szCs w:val="24"/>
            <w:u w:val="single"/>
            <w:rtl w:val="0"/>
          </w:rPr>
          <w:t xml:space="preserve">https://www.investopedia.com/trading/options-trading-volume-and-open-interest/</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Options Volume and Open Interest - SoFi, 檢索日期：4月 25, 2025， </w:t>
      </w:r>
      <w:hyperlink r:id="rId20">
        <w:r w:rsidDel="00000000" w:rsidR="00000000" w:rsidRPr="00000000">
          <w:rPr>
            <w:rFonts w:ascii="Google Sans" w:cs="Google Sans" w:eastAsia="Google Sans" w:hAnsi="Google Sans"/>
            <w:color w:val="0000ee"/>
            <w:sz w:val="24"/>
            <w:szCs w:val="24"/>
            <w:u w:val="single"/>
            <w:rtl w:val="0"/>
          </w:rPr>
          <w:t xml:space="preserve">https://www.sofi.com/learn/content/open-interest-options/</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Option Volume &amp; Open Interest - Lightspeed, 檢索日期：4月 25, 2025， </w:t>
      </w:r>
      <w:hyperlink r:id="rId21">
        <w:r w:rsidDel="00000000" w:rsidR="00000000" w:rsidRPr="00000000">
          <w:rPr>
            <w:rFonts w:ascii="Google Sans" w:cs="Google Sans" w:eastAsia="Google Sans" w:hAnsi="Google Sans"/>
            <w:color w:val="0000ee"/>
            <w:sz w:val="24"/>
            <w:szCs w:val="24"/>
            <w:u w:val="single"/>
            <w:rtl w:val="0"/>
          </w:rPr>
          <w:t xml:space="preserve">https://lightspeed.com/active-trading-blog/understanding-the-difference-between-option-volume-and-open-interest</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Volume vs Open Interest, 檢索日期：4月 25, 2025， </w:t>
      </w:r>
      <w:hyperlink r:id="rId22">
        <w:r w:rsidDel="00000000" w:rsidR="00000000" w:rsidRPr="00000000">
          <w:rPr>
            <w:rFonts w:ascii="Google Sans" w:cs="Google Sans" w:eastAsia="Google Sans" w:hAnsi="Google Sans"/>
            <w:color w:val="0000ee"/>
            <w:sz w:val="24"/>
            <w:szCs w:val="24"/>
            <w:u w:val="single"/>
            <w:rtl w:val="0"/>
          </w:rPr>
          <w:t xml:space="preserve">https://optionalpha.com/learn/options-volume-vs-open-interest</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 Volume &amp; Open Interest: Definitions &amp; Uses | Seeking Alpha, 檢索日期：4月 25, 2025， </w:t>
      </w:r>
      <w:hyperlink r:id="rId23">
        <w:r w:rsidDel="00000000" w:rsidR="00000000" w:rsidRPr="00000000">
          <w:rPr>
            <w:rFonts w:ascii="Google Sans" w:cs="Google Sans" w:eastAsia="Google Sans" w:hAnsi="Google Sans"/>
            <w:color w:val="0000ee"/>
            <w:sz w:val="24"/>
            <w:szCs w:val="24"/>
            <w:u w:val="single"/>
            <w:rtl w:val="0"/>
          </w:rPr>
          <w:t xml:space="preserve">https://seekingalpha.com/article/4461550-options-volume-and-open-interest</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Interest: Definition, How It Works, and Example - Investopedia, 檢索日期：4月 25, 2025， </w:t>
      </w:r>
      <w:hyperlink r:id="rId24">
        <w:r w:rsidDel="00000000" w:rsidR="00000000" w:rsidRPr="00000000">
          <w:rPr>
            <w:rFonts w:ascii="Google Sans" w:cs="Google Sans" w:eastAsia="Google Sans" w:hAnsi="Google Sans"/>
            <w:color w:val="0000ee"/>
            <w:sz w:val="24"/>
            <w:szCs w:val="24"/>
            <w:u w:val="single"/>
            <w:rtl w:val="0"/>
          </w:rPr>
          <w:t xml:space="preserve">https://www.investopedia.com/terms/o/openinterest.asp</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Open Interest in the Futures Market - Investopedia, 檢索日期：4月 25, 2025， </w:t>
      </w:r>
      <w:hyperlink r:id="rId25">
        <w:r w:rsidDel="00000000" w:rsidR="00000000" w:rsidRPr="00000000">
          <w:rPr>
            <w:rFonts w:ascii="Google Sans" w:cs="Google Sans" w:eastAsia="Google Sans" w:hAnsi="Google Sans"/>
            <w:color w:val="0000ee"/>
            <w:sz w:val="24"/>
            <w:szCs w:val="24"/>
            <w:u w:val="single"/>
            <w:rtl w:val="0"/>
          </w:rPr>
          <w:t xml:space="preserve">https://www.investopedia.com/trading/intro-to-open-interest-in-futures-market/</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Interest - CME Group, 檢索日期：4月 25, 2025， </w:t>
      </w:r>
      <w:hyperlink r:id="rId26">
        <w:r w:rsidDel="00000000" w:rsidR="00000000" w:rsidRPr="00000000">
          <w:rPr>
            <w:rFonts w:ascii="Google Sans" w:cs="Google Sans" w:eastAsia="Google Sans" w:hAnsi="Google Sans"/>
            <w:color w:val="0000ee"/>
            <w:sz w:val="24"/>
            <w:szCs w:val="24"/>
            <w:u w:val="single"/>
            <w:rtl w:val="0"/>
          </w:rPr>
          <w:t xml:space="preserve">https://www.cmegroup.com/education/courses/introduction-to-futures/open-interest.html</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Option Open Interest and How to Analyze - Interactive Brokers, 檢索日期：4月 25, 2025， </w:t>
      </w:r>
      <w:hyperlink r:id="rId27">
        <w:r w:rsidDel="00000000" w:rsidR="00000000" w:rsidRPr="00000000">
          <w:rPr>
            <w:rFonts w:ascii="Google Sans" w:cs="Google Sans" w:eastAsia="Google Sans" w:hAnsi="Google Sans"/>
            <w:color w:val="0000ee"/>
            <w:sz w:val="24"/>
            <w:szCs w:val="24"/>
            <w:u w:val="single"/>
            <w:rtl w:val="0"/>
          </w:rPr>
          <w:t xml:space="preserve">https://www.interactivebrokers.com/campus/podcasts/ibkr-podcasts/what-is-option-open-interest-and-how-to-analyze/</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Interest Options | Blog | Option Samurai, 檢索日期：4月 25, 2025， </w:t>
      </w:r>
      <w:hyperlink r:id="rId28">
        <w:r w:rsidDel="00000000" w:rsidR="00000000" w:rsidRPr="00000000">
          <w:rPr>
            <w:rFonts w:ascii="Google Sans" w:cs="Google Sans" w:eastAsia="Google Sans" w:hAnsi="Google Sans"/>
            <w:color w:val="0000ee"/>
            <w:sz w:val="24"/>
            <w:szCs w:val="24"/>
            <w:u w:val="single"/>
            <w:rtl w:val="0"/>
          </w:rPr>
          <w:t xml:space="preserve">https://optionsamurai.com/blog/open-interest-options/</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 Volume &amp; Open Interest | Options Trading For Beginners - YouTube, 檢索日期：4月 25, 2025， </w:t>
      </w:r>
      <w:hyperlink r:id="rId29">
        <w:r w:rsidDel="00000000" w:rsidR="00000000" w:rsidRPr="00000000">
          <w:rPr>
            <w:rFonts w:ascii="Google Sans" w:cs="Google Sans" w:eastAsia="Google Sans" w:hAnsi="Google Sans"/>
            <w:color w:val="0000ee"/>
            <w:sz w:val="24"/>
            <w:szCs w:val="24"/>
            <w:u w:val="single"/>
            <w:rtl w:val="0"/>
          </w:rPr>
          <w:t xml:space="preserve">https://www.youtube.com/watch?v=1SIz_84zRPU</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 Activity - IBKR Guides, 檢索日期：4月 25, 2025， </w:t>
      </w:r>
      <w:hyperlink r:id="rId30">
        <w:r w:rsidDel="00000000" w:rsidR="00000000" w:rsidRPr="00000000">
          <w:rPr>
            <w:rFonts w:ascii="Google Sans" w:cs="Google Sans" w:eastAsia="Google Sans" w:hAnsi="Google Sans"/>
            <w:color w:val="0000ee"/>
            <w:sz w:val="24"/>
            <w:szCs w:val="24"/>
            <w:u w:val="single"/>
            <w:rtl w:val="0"/>
          </w:rPr>
          <w:t xml:space="preserve">https://www.ibkrguides.com/traderworkstation/option-activity.htm</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Options Exchange Definition - Investopedia, 檢索日期：4月 25, 2025， </w:t>
      </w:r>
      <w:hyperlink r:id="rId31">
        <w:r w:rsidDel="00000000" w:rsidR="00000000" w:rsidRPr="00000000">
          <w:rPr>
            <w:rFonts w:ascii="Google Sans" w:cs="Google Sans" w:eastAsia="Google Sans" w:hAnsi="Google Sans"/>
            <w:color w:val="0000ee"/>
            <w:sz w:val="24"/>
            <w:szCs w:val="24"/>
            <w:u w:val="single"/>
            <w:rtl w:val="0"/>
          </w:rPr>
          <w:t xml:space="preserve">https://www.investopedia.com/terms/c/cboe.asp</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Ways To Learn Technical Analysis - Investopedia, 檢索日期：4月 25, 2025， </w:t>
      </w:r>
      <w:hyperlink r:id="rId32">
        <w:r w:rsidDel="00000000" w:rsidR="00000000" w:rsidRPr="00000000">
          <w:rPr>
            <w:rFonts w:ascii="Google Sans" w:cs="Google Sans" w:eastAsia="Google Sans" w:hAnsi="Google Sans"/>
            <w:color w:val="0000ee"/>
            <w:sz w:val="24"/>
            <w:szCs w:val="24"/>
            <w:u w:val="single"/>
            <w:rtl w:val="0"/>
          </w:rPr>
          <w:t xml:space="preserve">https://www.investopedia.com/trading/best-ways-learn-technical-analysis/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ofi.com/learn/content/open-interest-options/" TargetMode="External"/><Relationship Id="rId22" Type="http://schemas.openxmlformats.org/officeDocument/2006/relationships/hyperlink" Target="https://optionalpha.com/learn/options-volume-vs-open-interest" TargetMode="External"/><Relationship Id="rId21" Type="http://schemas.openxmlformats.org/officeDocument/2006/relationships/hyperlink" Target="https://lightspeed.com/active-trading-blog/understanding-the-difference-between-option-volume-and-open-interest" TargetMode="External"/><Relationship Id="rId24" Type="http://schemas.openxmlformats.org/officeDocument/2006/relationships/hyperlink" Target="https://www.investopedia.com/terms/o/openinterest.asp" TargetMode="External"/><Relationship Id="rId23" Type="http://schemas.openxmlformats.org/officeDocument/2006/relationships/hyperlink" Target="https://seekingalpha.com/article/4461550-options-volume-and-open-inter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trading/support-and-resistance-basics/" TargetMode="External"/><Relationship Id="rId26" Type="http://schemas.openxmlformats.org/officeDocument/2006/relationships/hyperlink" Target="https://www.cmegroup.com/education/courses/introduction-to-futures/open-interest.html" TargetMode="External"/><Relationship Id="rId25" Type="http://schemas.openxmlformats.org/officeDocument/2006/relationships/hyperlink" Target="https://www.investopedia.com/trading/intro-to-open-interest-in-futures-market/" TargetMode="External"/><Relationship Id="rId28" Type="http://schemas.openxmlformats.org/officeDocument/2006/relationships/hyperlink" Target="https://optionsamurai.com/blog/open-interest-options/" TargetMode="External"/><Relationship Id="rId27" Type="http://schemas.openxmlformats.org/officeDocument/2006/relationships/hyperlink" Target="https://www.interactivebrokers.com/campus/podcasts/ibkr-podcasts/what-is-option-open-interest-and-how-to-analyze/" TargetMode="External"/><Relationship Id="rId5" Type="http://schemas.openxmlformats.org/officeDocument/2006/relationships/styles" Target="styles.xml"/><Relationship Id="rId6" Type="http://schemas.openxmlformats.org/officeDocument/2006/relationships/hyperlink" Target="https://www.investopedia.com/ask/answers/difference-between-fundamental-and-technical-analysis/" TargetMode="External"/><Relationship Id="rId29" Type="http://schemas.openxmlformats.org/officeDocument/2006/relationships/hyperlink" Target="https://www.youtube.com/watch?v=1SIz_84zRPU" TargetMode="External"/><Relationship Id="rId7" Type="http://schemas.openxmlformats.org/officeDocument/2006/relationships/hyperlink" Target="https://corporatefinanceinstitute.com/resources/career-map/sell-side/capital-markets/technical-analysis/" TargetMode="External"/><Relationship Id="rId8" Type="http://schemas.openxmlformats.org/officeDocument/2006/relationships/hyperlink" Target="https://www.investopedia.com/terms/s/support.asp" TargetMode="External"/><Relationship Id="rId31" Type="http://schemas.openxmlformats.org/officeDocument/2006/relationships/hyperlink" Target="https://www.investopedia.com/terms/c/cboe.asp" TargetMode="External"/><Relationship Id="rId30" Type="http://schemas.openxmlformats.org/officeDocument/2006/relationships/hyperlink" Target="https://www.ibkrguides.com/traderworkstation/option-activity.htm" TargetMode="External"/><Relationship Id="rId11" Type="http://schemas.openxmlformats.org/officeDocument/2006/relationships/hyperlink" Target="https://www.financemagnates.com/forex/bloggers/support-and-resistance-levels-101/" TargetMode="External"/><Relationship Id="rId10" Type="http://schemas.openxmlformats.org/officeDocument/2006/relationships/hyperlink" Target="https://cfi.trade/en/educational-articles/what-is-technical-analysis/understanding-support-and-resistance" TargetMode="External"/><Relationship Id="rId32" Type="http://schemas.openxmlformats.org/officeDocument/2006/relationships/hyperlink" Target="https://www.investopedia.com/trading/best-ways-learn-technical-analysis/" TargetMode="External"/><Relationship Id="rId13" Type="http://schemas.openxmlformats.org/officeDocument/2006/relationships/hyperlink" Target="https://corporatefinanceinstitute.com/resources/career-map/sell-side/capital-markets/resistance-line/" TargetMode="External"/><Relationship Id="rId12" Type="http://schemas.openxmlformats.org/officeDocument/2006/relationships/hyperlink" Target="https://www.investopedia.com/terms/r/resistance.asp" TargetMode="External"/><Relationship Id="rId15" Type="http://schemas.openxmlformats.org/officeDocument/2006/relationships/hyperlink" Target="https://www.investopedia.com/terms/o/option.asp" TargetMode="External"/><Relationship Id="rId14" Type="http://schemas.openxmlformats.org/officeDocument/2006/relationships/hyperlink" Target="https://www.investopedia.com/terms/p/pivotpoint.asp" TargetMode="External"/><Relationship Id="rId17" Type="http://schemas.openxmlformats.org/officeDocument/2006/relationships/hyperlink" Target="https://www.investopedia.com/terms/s/stockoption.asp" TargetMode="External"/><Relationship Id="rId16" Type="http://schemas.openxmlformats.org/officeDocument/2006/relationships/hyperlink" Target="https://www.investopedia.com/options-basics-tutorial-4583012" TargetMode="External"/><Relationship Id="rId19" Type="http://schemas.openxmlformats.org/officeDocument/2006/relationships/hyperlink" Target="https://www.investopedia.com/trading/options-trading-volume-and-open-interest/" TargetMode="External"/><Relationship Id="rId18" Type="http://schemas.openxmlformats.org/officeDocument/2006/relationships/hyperlink" Target="https://www.investopedia.com/ask/answers/050615/what-difference-between-open-interest-and-volume.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