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核心概念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在市場出現極端行情（如漲跌停）或價格短期失序時，尋找選擇權的「不合理價格」進行套利。這些機會通常是短暫的，需要快速反應和下單（俗稱「搶單」）。此類策略旨在捕獲市場暫時的無效率，並非預測市場方向。</w:t>
      </w:r>
    </w:p>
    <w:p w:rsidR="00000000" w:rsidDel="00000000" w:rsidP="00000000" w:rsidRDefault="00000000" w:rsidRPr="00000000" w14:paraId="00000004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策略類型與操作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單邊套利 (Directional Arbitrage on Mispriced Options)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針對深度價內 (Deep In-the-Money, DITM) 或深度價外 (Deep Out-of-the-Money, DOTM) 選擇權，當其市場價格遠偏離其理論價值（內含價值 + 時間價值）時進行買賣。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例如：指數在20000點，履約價19500的買權 (Call) 理論上至少有500點內含價值。若市場上僅賣240點，則存在明顯套利空間，可買入該買權，待價格回歸合理或以更高價平倉。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獲利目標：講者曾提及，透過此方式，每組單（例如一口）可賺取數百點價差。例如，一筆交易中，目標是捕捉500點的價差（理論價值與不合理市價的差距），實際成交在240點買入（相當於預期獲利260點）；另一例是目標600點的價差，成交在250點，中間有350點的潛在利潤空間。過去市場競爭較小時，獲利機會與口數更多。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價差套利 (Spread Arbitrage)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建立選擇權價差組合（如垂直價差單），利用不同履約價之間相對價格的不合理來獲利。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可能涉及兩隻腳（例如買低履約價Call、賣高履約價Call）或三隻腳以上的複雜組合（如蝶式、兀鷹價差等）。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平倉：獲利後，透過反向掛單平倉（例如，原先買入的部位則掛賣出單平倉）。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特殊情況下的操作 (Operations in Special Situations)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極端行情：如歷史上的「319槍擊案」、「0206地震」等事件，市場波動劇烈，更容易出現套利機會。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結算套利思考：考慮買方與賣方在結算時的損益情況，尋找特定履約價附近不會被履約（例如賣方深度價外選擇權）或確定會履約（例如買方深度價內選擇權）的機會，進行低風險的價格鎖定。</w:t>
      </w:r>
    </w:p>
    <w:p w:rsidR="00000000" w:rsidDel="00000000" w:rsidP="00000000" w:rsidRDefault="00000000" w:rsidRPr="00000000" w14:paraId="00000011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下單技巧與注意事項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搶價下單 (Aggressive Order Placement)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使用市價單或略優於市場掛價的限價單，以求立即成交。也可考慮使用 IOC (Immediate or Cancel，立即成交否則取消) 條件單。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設定觸發價與委託價：例如，觀察到某選擇權合理價位應為300點，但市場出現250點的賣單，可設定觸發價為250點，委託買價為260點（即願意多付10點以提高成交機率），但需注意滑價成本。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掛單平倉 (Placing Orders to Close Positions)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預先設定反向平倉單。例如，若買入成本為240點，最大理論價值為500點，可預掛在490點平倉（預留10點滑價或作為確保成交的價格緩衝）。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資金與保證金 (Capital &amp; Margin)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進行此類交易，尤其是賣方策略或多口數交易，需要準備充足的保證金。講者建議可以多準備一些保證金以備不時之需。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策略的保密性 (Strategy Confidentiality)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講者強調，這類「送錢」的策略（意指高勝率機會）一旦知道的人多了，競爭加劇，套利空間與機會就會減少，效果便會打折。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系統與速度 (System &amp; Speed)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交易系統的穩定性和下單速度至關重要，尤其是在搶奪短暫出現的不合理價格時。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風險意識 (Risk Awareness)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雖然稱為套利，但仍有執行風險（如未成交或部分成交）、滑價風險以及市場未如預期般迅速回歸理性的風險。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講者認為，只要對選擇權有基本概念，理解其損益結構，這類操作的風險相對可控（例如，買入選擇權的最大損失為已支付的權利金）。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調整下單比例 (Adjusting Order Ratios - 根據價內外程度)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這部分指的是在特定價差或不合理價格出現時，願意用多少比例的價格去嘗試成交。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對於深度價內 (Deep ITM) 選擇權，其價值較明確（例如內含價值500點），若市價嚴重偏低（如僅250點），表示其交易價格約為其內含價值的0.5倍 (250/500 = 0.5)。在這種情況下，可以設定較積極的買單價格去捕捉機會。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對於價外 (OTM) 或價平 (ATM) 選擇權，其價值不確定性較高，時間價值佔比較大。若出現不合理價格，掛單時的價格設定會相對保守，例如價格設定可能是基於預期獲利的一個較小比例（如文中所述的0.2，具體計算方式需依策略而定，可能指願意接受的利潤與風險比，或指與理論價偏離的一個幅度）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核心原則： 這些比例數字（如0.2、0.5）並非固定公式，而是依市場狀況、波動率、距離到期日遠近及個人交易經驗進行動態調整的參考。價內程度越高、確定性越大的機會，可以更積極出價（例如，更接近理論價或願意支付較高比例的理論價）；反之則需保守。</w:t>
      </w:r>
    </w:p>
    <w:p w:rsidR="00000000" w:rsidDel="00000000" w:rsidP="00000000" w:rsidRDefault="00000000" w:rsidRPr="00000000" w14:paraId="00000026">
      <w:pPr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補充說明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歷史案例分析 (Historical Case Analysis)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提及的 "319" 和 "0206" 事件均為台灣市場上發生過的重大突發事件，通常伴隨指數劇烈波動，是這類尋找市場失序價格策略可能發揮作用的時機。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學習與經驗 (Learning &amp; Experience)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講者強調這些策略主要來自長期的實戰經驗累積，書本知識與實際操作之間可能存在差距。持續觀察市場、從小額開始練習、並不斷總結經驗是必要的。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新履約價的產生 (Generation of New Strikes)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選擇權的履約價是根據交易所的規則，隨著標的物價格的變動而新增的。例如，某個特定的週選擇權履約價（如W218600，假設為18600點的履約價）可能因為上週三收盤時，指數價格未達到該履約價生成的門檻而暫未出現。待市場價格變動滿足條件後（例如指數大幅上漲或下跌到一定程度），交易所才會增掛新的履約價序列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b1c1d"/>
          <w:sz w:val="24"/>
          <w:szCs w:val="24"/>
          <w:rtl w:val="0"/>
        </w:rPr>
        <w:t xml:space="preserve">希望這份整理對您有所幫助！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