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演化計算與算法交易新前沿：一份全面的技術分析報告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第一部分：金融策略最佳化的演化途徑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在金融市場這個由複雜性、不確定性與持續變動所定義的領域中，傳統的最佳化方法往往難以應對其非線性、高維度且充滿雜訊的特性。正是在這樣的背景下，源於生物演化理論的遺傳演算法（Genetic Algorithms, GAs）為量化交易提供了一種強大且具備高度適應性的解決方案。本部分將深入探討遺傳演算法的核心原理，並闡述其在量化策略設計、特徵選擇及投資組合管理等關鍵領域的具體應用，同時分析其內在的優勢與挑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1 節：市場背景下的遺傳演算法原理</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遺傳演算法透過模擬達爾文的自然選擇與遺傳學原理，在複雜的解空間中進行廣泛搜索，以期找到問題的最佳或次佳解。這種方法的核心在於，它並非沿著單一路徑進行探索，而是維護一個由眾多潛在解決方案組成的「族群」，並透過世代演化，使其整體「適應度」不斷提升。</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從生物學隱喻到金融實踐</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將遺傳演算法的生物學概念轉譯至金融領域，需要對其核心組件進行精確的對應與定義。這些組件共同構成了一個模擬市場環境中策略「優勝劣汰」的微觀生態系統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族群 (Population)</w:t>
      </w:r>
      <w:r w:rsidDel="00000000" w:rsidR="00000000" w:rsidRPr="00000000">
        <w:rPr>
          <w:rFonts w:ascii="Google Sans Text" w:cs="Google Sans Text" w:eastAsia="Google Sans Text" w:hAnsi="Google Sans Text"/>
          <w:i w:val="0"/>
          <w:iCs w:val="0"/>
          <w:color w:val="1b1c1d"/>
          <w:sz w:val="24"/>
          <w:szCs w:val="24"/>
          <w:rtl w:val="0"/>
        </w:rPr>
        <w:t xml:space="preserve">：在量化交易的語境中，族群是一系列潛在解決方案的集合。每一個解決方案，被稱為一個「個體」（Individual），可以代表一個完整的交易策略、一組特定的技術指標參數，或是一個詳細的資產配置方案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。例如，一個族群可能包含數百種不同的移動平均線交叉策略，每個策略的快慢線週期各不相同。</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染色體 (Chromosome) 與基因 (Genes)</w:t>
      </w:r>
      <w:r w:rsidDel="00000000" w:rsidR="00000000" w:rsidRPr="00000000">
        <w:rPr>
          <w:rFonts w:ascii="Google Sans Text" w:cs="Google Sans Text" w:eastAsia="Google Sans Text" w:hAnsi="Google Sans Text"/>
          <w:i w:val="0"/>
          <w:iCs w:val="0"/>
          <w:color w:val="1b1c1d"/>
          <w:sz w:val="24"/>
          <w:szCs w:val="24"/>
          <w:rtl w:val="0"/>
        </w:rPr>
        <w:t xml:space="preserve">：每個個體都由一條染色體來表示，而染色體則由一系列基因構成。染色體是對解決方案的編碼。在交易策略最佳化中，基因可以代表策略的具體參數。例如，在一個基於移動平均收斂發散指標（MACD）的策略中，一條染色體可能包含三個基因，分別對應短期指數移動平均（EMA）的週期、長期EMA的週期以及信號線的週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。這些參數通常會被編碼為二進位字串，以便於後續的遺傳操作。</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適應度函數 (Fitness Function)</w:t>
      </w:r>
      <w:r w:rsidDel="00000000" w:rsidR="00000000" w:rsidRPr="00000000">
        <w:rPr>
          <w:rFonts w:ascii="Google Sans Text" w:cs="Google Sans Text" w:eastAsia="Google Sans Text" w:hAnsi="Google Sans Text"/>
          <w:i w:val="0"/>
          <w:iCs w:val="0"/>
          <w:color w:val="1b1c1d"/>
          <w:sz w:val="24"/>
          <w:szCs w:val="24"/>
          <w:rtl w:val="0"/>
        </w:rPr>
        <w:t xml:space="preserve">：適應度函數是遺傳演算法的靈魂，它量化了每一個體（即每一個策略）的優劣程度。在金融應用中，這是一個至關重要的環節，因為適應度函數的設計直接決定了演算法的優化目標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一個簡單的適應度函數可能僅僅是最大化回測期間的總利潤。然而，這種單一目標的設定極具風險，因為演算法可能會找到一個雖然歷史回報極高，但伴隨著巨大回撤（drawdown）的策略，這在現實世界的資產管理中是不可接受的。因此，一個設計精良的適應度函數必須能夠反映風險調整後的回報。一個常見的數學表達式為：f(x)=R(x)−λ×V(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其中，f(x) 是策略 x 的適應度分數，R(x) 是其回報率，V(x) 是其風險（例如，波動率或最大回撤），而 λ 則是一個風險趨避係數，由量化分析師根據其風險偏好設定 1。適應度函數的設計不僅僅是一個技術步驟，它更是將量化分析師的市場觀點、風險容忍度以及最終的投資哲學編碼到演算法中的過程。可以說，適應度函數定義了策略的「靈魂」。</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演化最佳化的運作機制</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遺傳演算法的運作是一個迭代循環的過程，每一代都會產生比前一代更優的解。這個過程主要包含以下幾個核心步驟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初始化 (Initialization)</w:t>
      </w:r>
      <w:r w:rsidDel="00000000" w:rsidR="00000000" w:rsidRPr="00000000">
        <w:rPr>
          <w:rFonts w:ascii="Google Sans Text" w:cs="Google Sans Text" w:eastAsia="Google Sans Text" w:hAnsi="Google Sans Text"/>
          <w:i w:val="0"/>
          <w:iCs w:val="0"/>
          <w:color w:val="1b1c1d"/>
          <w:sz w:val="24"/>
          <w:szCs w:val="24"/>
          <w:rtl w:val="0"/>
        </w:rPr>
        <w:t xml:space="preserve">：演算法首先會隨機生成一個初始族群。這個族群中的每個個體都代表一個隨機的交易策略或參數組合，為演化過程提供了初始的遺傳多樣性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選擇 (Selection)：此步驟模擬「適者生存」的自然法則。演算法會根據每個個體的適應度分數來選擇哪些個體有資格進入下一代的繁殖過程。適應度越高的個體被選中的機率也越大。一種常見的方法是「適應度比例選擇」（Fitness Proportionate Selection），其選擇機率公式如下：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P(xi​→xj​)=∑k=1N​f(xk​)f(xi​)​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其中，P(xi​→xj​) 是個體 xi​ 被選中繁殖的機率，f(xi​) 是其適應度分數，N 是族群的大小 1。</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交叉 (Crossover / Recombination)</w:t>
      </w:r>
      <w:r w:rsidDel="00000000" w:rsidR="00000000" w:rsidRPr="00000000">
        <w:rPr>
          <w:rFonts w:ascii="Google Sans Text" w:cs="Google Sans Text" w:eastAsia="Google Sans Text" w:hAnsi="Google Sans Text"/>
          <w:i w:val="0"/>
          <w:iCs w:val="0"/>
          <w:color w:val="1b1c1d"/>
          <w:sz w:val="24"/>
          <w:szCs w:val="24"/>
          <w:rtl w:val="0"/>
        </w:rPr>
        <w:t xml:space="preserve">：被選中的「父代」個體會兩兩配對，交換它們的部分基因（染色體片段），從而產生新的「子代」個體。這個過程模擬了生物的遺傳重組，旨在將不同優秀策略的優點結合起來，創造出可能更優越的新策略。例如，單點交叉會隨機選擇染色體上的一個點，並交換兩個父代在該點之後的所有基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變異 (Mutation)</w:t>
      </w:r>
      <w:r w:rsidDel="00000000" w:rsidR="00000000" w:rsidRPr="00000000">
        <w:rPr>
          <w:rFonts w:ascii="Google Sans Text" w:cs="Google Sans Text" w:eastAsia="Google Sans Text" w:hAnsi="Google Sans Text"/>
          <w:i w:val="0"/>
          <w:iCs w:val="0"/>
          <w:color w:val="1b1c1d"/>
          <w:sz w:val="24"/>
          <w:szCs w:val="24"/>
          <w:rtl w:val="0"/>
        </w:rPr>
        <w:t xml:space="preserve">：在產生子代的過程中，演算法會以一個很小的機率隨機改變某個體染色體上的某個基因。例如，將二進位編碼中的一個 0 變為 1。變異是維持族群遺傳多樣性的關鍵，它能夠引入新的遺傳物質，幫助演算法跳出局部最優解，探索更廣闊的解空間，這是遺傳演算法相較於梯度下降等局部搜索方法的主要優勢之一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終止 (Termination)</w:t>
      </w:r>
      <w:r w:rsidDel="00000000" w:rsidR="00000000" w:rsidRPr="00000000">
        <w:rPr>
          <w:rFonts w:ascii="Google Sans Text" w:cs="Google Sans Text" w:eastAsia="Google Sans Text" w:hAnsi="Google Sans Text"/>
          <w:i w:val="0"/>
          <w:iCs w:val="0"/>
          <w:color w:val="1b1c1d"/>
          <w:sz w:val="24"/>
          <w:szCs w:val="24"/>
          <w:rtl w:val="0"/>
        </w:rPr>
        <w:t xml:space="preserve">：上述的選擇、交叉、變異過程會不斷重複，族群一代又一代地演化。演算法的終止條件通常有兩種：一是達到了預設的最大演化代數；二是族群的整體適應度已經連續多代沒有顯著提升，即演算法已經收斂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。當終止條件滿足時，演算法會輸出迄今為止發現的適應度最高的個體，作為問題的最佳解。</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2 節：在策略設計與投資組合管理中的應用</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遺傳演算法的強大搜索能力使其在量化金融的多個領域中都找到了用武之地，從優化現有策略的參數，到自動化地發現全新交易規則，再到構建複雜的投資組合，其應用深度和廣度都在不斷擴展。</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策略參數最佳化</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這是遺傳演算法最直接也最常見的應用。許多交易策略（如MACD、RSI、布林通道等）的表現都高度依賴於其參數設定。傳統的參數尋優方法，如網格搜索（Grid Search），在參數維度較高時會面臨「維度災難」，計算成本呈指數級增長。遺傳演算法則能高效地在複雜、非線性的參數空間中進行搜索。</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優化MACD指標為例，一個典型的MACD策略由快線（如12日EMA）、慢線（如26日EMA）和信號線（如9日EMA）三個參數定義。使用遺傳演算法進行優化時，每個個體的染色體就代表著這三個參數的一組特定組合。適應度函數則被定義為使用該組參數進行歷史回測後得到的某項績效指標，例如夏普比率（Sharpe Ratio）或總回報率。演算法透過不斷的演化，最終能夠找到一組在歷史數據上表現最優的MACD參數組合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。一個具體的程式碼範例顯示，可以將MACD的短期週期參數</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context.short 作為優化目標，其值由遺傳演算法生成的二進位編碼解碼而來，並以回測收益作為適應度評估標準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自動化特徵工程（遺傳規劃）</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相較於僅僅優化已有模型的參數，一個更為先進的應用是利用遺傳規劃（Genetic Programming, GP）來自動化地發現全新的交易因子或規則。遺傳規劃是遺傳演算法的一個分支，其個體不再是參數列表，而是代表數學表達式或電腦程式的樹狀結構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在量化交易中，這被應用於「量價因子挖掘」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。演算法的初始族群由一系列基本的市場數據（如開盤價、收盤價、最高價、最低價、成交量）和數學運算符（如</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 *, /, log, stddev, lag）組成。遺傳規劃會將這些基本元素隨機組合成樹狀的表達式，形成初始的因子。例如，一個初始因子可能是 (close - lag(close, 5)) / stddev(close, 20)。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接著，每個因子的適應度由其在歷史數據上的預測能力（如IC值或回測收益）來評估。通過交叉（交換不同因子的子樹）和變異（替換樹中的某個節點），演算法能夠演化出越來越複雜且有效的預測因子。這個過程極大地自動化了量化研究中最耗時的部分之一——特徵工程，使得量化團隊能夠從數據中發現人類分析師難以察覺的全新市場規律。這些被挖掘出的短週期量價因子，隨後可以用於構建指數增強策略，旨在跑贏市場基準指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2.3 先進的投資組合建構</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遺傳演算法在投資組合管理中的應用也超越了傳統的馬可維茲均值-方差模型。一種創新的方法是利用分組遺傳演算法（Grouping Genetic Algorithm, GAA）來進行股票分類和投資組合優化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方法的核心思想不僅是找到一個最優的資產權重組合，而是先將股票池中的股票進行分組，使得同一組內的股票具有高度的相似性。這樣做的好處在於，當投資者因為某些非量化原因（如公司治理、ESG評分等）不喜歡組合中的某支股票時，可以用同一組內的其他股票進行替代，而不會顯著改變投資組合的整體風險收益特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為了實現這一目標，研究人員提出了一套複雜的GAA方法，其創新之處在於：</w:t>
      </w:r>
    </w:p>
    <w:p w:rsidR="00000000" w:rsidDel="00000000" w:rsidP="00000000" w:rsidRDefault="00000000" w:rsidRPr="00000000" w14:paraId="0000003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引入價格序列相似性</w:t>
      </w:r>
      <w:r w:rsidDel="00000000" w:rsidR="00000000" w:rsidRPr="00000000">
        <w:rPr>
          <w:rFonts w:ascii="Google Sans Text" w:cs="Google Sans Text" w:eastAsia="Google Sans Text" w:hAnsi="Google Sans Text"/>
          <w:i w:val="0"/>
          <w:iCs w:val="0"/>
          <w:color w:val="1b1c1d"/>
          <w:sz w:val="24"/>
          <w:szCs w:val="24"/>
          <w:rtl w:val="0"/>
        </w:rPr>
        <w:t xml:space="preserve">：傳統的分組可能基於行業或基本面數據。而該方法創新地將股票的歷史價格序列作為衡量相似性的核心依據。它認為價格走勢相似的股票在未來可能具有更強的相關性和可替代性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高維數據降維</w:t>
      </w:r>
      <w:r w:rsidDel="00000000" w:rsidR="00000000" w:rsidRPr="00000000">
        <w:rPr>
          <w:rFonts w:ascii="Google Sans Text" w:cs="Google Sans Text" w:eastAsia="Google Sans Text" w:hAnsi="Google Sans Text"/>
          <w:i w:val="0"/>
          <w:iCs w:val="0"/>
          <w:color w:val="1b1c1d"/>
          <w:sz w:val="24"/>
          <w:szCs w:val="24"/>
          <w:rtl w:val="0"/>
        </w:rPr>
        <w:t xml:space="preserve">：由於原始的價格序列維度極高，直接比較計算複雜。因此，該方法採用了符號集合近似（Symbolic Aggregate Approximation, SAX）或擴展符號集合近似（ESAX）等技術，將連續的價格序列轉換為離散的符號字串，極大地簡化了相似性的計算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設計多目標適應度函數</w:t>
      </w:r>
      <w:r w:rsidDel="00000000" w:rsidR="00000000" w:rsidRPr="00000000">
        <w:rPr>
          <w:rFonts w:ascii="Google Sans Text" w:cs="Google Sans Text" w:eastAsia="Google Sans Text" w:hAnsi="Google Sans Text"/>
          <w:i w:val="0"/>
          <w:iCs w:val="0"/>
          <w:color w:val="1b1c1d"/>
          <w:sz w:val="24"/>
          <w:szCs w:val="24"/>
          <w:rtl w:val="0"/>
        </w:rPr>
        <w:t xml:space="preserve">：為了同時優化收益、穩定性和組內相似性，GAA的適應度函數被設計為一個多因子模型。它不僅考慮投資回報率，還引入了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基於現金股利的穩定因子</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單位平衡度</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價格平衡度</w:t>
      </w:r>
      <w:r w:rsidDel="00000000" w:rsidR="00000000" w:rsidRPr="00000000">
        <w:rPr>
          <w:rFonts w:ascii="Google Sans Text" w:cs="Google Sans Text" w:eastAsia="Google Sans Text" w:hAnsi="Google Sans Text"/>
          <w:i w:val="0"/>
          <w:iCs w:val="0"/>
          <w:color w:val="1b1c1d"/>
          <w:sz w:val="24"/>
          <w:szCs w:val="24"/>
          <w:rtl w:val="0"/>
        </w:rPr>
        <w:t xml:space="preserve">以及衡量符號序列相似性的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序列距離因子</w:t>
      </w:r>
      <w:r w:rsidDel="00000000" w:rsidR="00000000" w:rsidRPr="00000000">
        <w:rPr>
          <w:rFonts w:ascii="Google Sans Text" w:cs="Google Sans Text" w:eastAsia="Google Sans Text" w:hAnsi="Google Sans Text"/>
          <w:i w:val="0"/>
          <w:iCs w:val="0"/>
          <w:color w:val="1b1c1d"/>
          <w:sz w:val="24"/>
          <w:szCs w:val="24"/>
          <w:rtl w:val="0"/>
        </w:rPr>
        <w:t xml:space="preserve">。透過調整這些因子的權重，可以生成滿足不同投資者偏好的股票分組和投資組合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實驗結果表明，這種方法能夠產生高回報且組內相似性強的投資組合，為投資者提供了更具可操作性和靈活性的資產管理工具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3 節：演化範式的內在優勢與實踐挑戰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儘管遺傳演算法在量化金融領域展現出巨大的潛力，但它並非萬能的解決方案。深入理解其固有的優勢與挑戰，是成功應用該技術的先決條件。</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演化範式的優勢</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強大的全局搜索能力</w:t>
      </w:r>
      <w:r w:rsidDel="00000000" w:rsidR="00000000" w:rsidRPr="00000000">
        <w:rPr>
          <w:rFonts w:ascii="Google Sans Text" w:cs="Google Sans Text" w:eastAsia="Google Sans Text" w:hAnsi="Google Sans Text"/>
          <w:i w:val="0"/>
          <w:iCs w:val="0"/>
          <w:color w:val="1b1c1d"/>
          <w:sz w:val="24"/>
          <w:szCs w:val="24"/>
          <w:rtl w:val="0"/>
        </w:rPr>
        <w:t xml:space="preserve">：與梯度下降等容易陷入局部最優解的傳統最佳化方法不同，遺傳演算法透過維護一個多樣化的族群，在整個解空間中並行搜索。變異操作的存在確保了演算法有能力跳出局部陷阱，從而更有可能找到全局最優解或接近全局最優的穩健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。在金融市場這種充滿「陷阱」的非凸最佳化環境中，這一特性尤為寶貴。</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高度的適應性和穩健性</w:t>
      </w:r>
      <w:r w:rsidDel="00000000" w:rsidR="00000000" w:rsidRPr="00000000">
        <w:rPr>
          <w:rFonts w:ascii="Google Sans Text" w:cs="Google Sans Text" w:eastAsia="Google Sans Text" w:hAnsi="Google Sans Text"/>
          <w:i w:val="0"/>
          <w:iCs w:val="0"/>
          <w:color w:val="1b1c1d"/>
          <w:sz w:val="24"/>
          <w:szCs w:val="24"/>
          <w:rtl w:val="0"/>
        </w:rPr>
        <w:t xml:space="preserve">：遺傳演算法是一種啟發式方法，它對問題的數學性質（如是否可微、是否連續）沒有嚴格要求。這使得它可以應用於各種複雜、非線性、高維度甚至多目標的最佳化問題，而這些問題往往是傳統方法難以處理的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內在的並行性</w:t>
      </w:r>
      <w:r w:rsidDel="00000000" w:rsidR="00000000" w:rsidRPr="00000000">
        <w:rPr>
          <w:rFonts w:ascii="Google Sans Text" w:cs="Google Sans Text" w:eastAsia="Google Sans Text" w:hAnsi="Google Sans Text"/>
          <w:i w:val="0"/>
          <w:iCs w:val="0"/>
          <w:color w:val="1b1c1d"/>
          <w:sz w:val="24"/>
          <w:szCs w:val="24"/>
          <w:rtl w:val="0"/>
        </w:rPr>
        <w:t xml:space="preserve">：遺傳演算法的許多操作，特別是族群中每個個體的適應度計算，都是相互獨立的。這使得它天然地適合並行計算，可以利用多核CPU或計算集群來大幅縮短運算時間，這對於需要進行大量回測的金融應用至關重要。</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劣勢與緩解策略</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收斂速度較慢</w:t>
      </w:r>
      <w:r w:rsidDel="00000000" w:rsidR="00000000" w:rsidRPr="00000000">
        <w:rPr>
          <w:rFonts w:ascii="Google Sans Text" w:cs="Google Sans Text" w:eastAsia="Google Sans Text" w:hAnsi="Google Sans Text"/>
          <w:i w:val="0"/>
          <w:iCs w:val="0"/>
          <w:color w:val="1b1c1d"/>
          <w:sz w:val="24"/>
          <w:szCs w:val="24"/>
          <w:rtl w:val="0"/>
        </w:rPr>
        <w:t xml:space="preserve">：遺傳演算法的「暴力」搜索特性使其在找到最優解之前需要評估大量的候選解。尤其是在族群規模較大或適應度函數計算（如一次完整的策略回測）非常耗時的情況下，演算法的收斂速度可能很慢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。緩解方法包括採用更高效的編碼方式、設計計算成本更低的適應度函數，以及利用並行計算來加速評估過程。</w:t>
      </w:r>
    </w:p>
    <w:p w:rsidR="00000000" w:rsidDel="00000000" w:rsidP="00000000" w:rsidRDefault="00000000" w:rsidRPr="00000000" w14:paraId="0000004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參數敏感性</w:t>
      </w:r>
      <w:r w:rsidDel="00000000" w:rsidR="00000000" w:rsidRPr="00000000">
        <w:rPr>
          <w:rFonts w:ascii="Google Sans Text" w:cs="Google Sans Text" w:eastAsia="Google Sans Text" w:hAnsi="Google Sans Text"/>
          <w:i w:val="0"/>
          <w:iCs w:val="0"/>
          <w:color w:val="1b1c1d"/>
          <w:sz w:val="24"/>
          <w:szCs w:val="24"/>
          <w:rtl w:val="0"/>
        </w:rPr>
        <w:t xml:space="preserve">：遺傳演算法本身的性能也受到一系列超參數的影響，如族群大小（Population Size）、交叉率（Crossover Rate）和變異率（Mutation Rate）等。這些參數的選擇對演算法的效率和最終結果有著顯著影響，而找到最佳的參數組合本身就是一個複雜的調整過程，通常需要大量的實驗和經驗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過早收斂與局部最優陷阱</w:t>
      </w:r>
      <w:r w:rsidDel="00000000" w:rsidR="00000000" w:rsidRPr="00000000">
        <w:rPr>
          <w:rFonts w:ascii="Google Sans Text" w:cs="Google Sans Text" w:eastAsia="Google Sans Text" w:hAnsi="Google Sans Text"/>
          <w:i w:val="0"/>
          <w:iCs w:val="0"/>
          <w:color w:val="1b1c1d"/>
          <w:sz w:val="24"/>
          <w:szCs w:val="24"/>
          <w:rtl w:val="0"/>
        </w:rPr>
        <w:t xml:space="preserve">：儘管全局搜索能力是其優勢，但如果選擇壓力過大或遺傳多樣性不足，遺傳演算法同樣可能過早地收斂到某個局部最優解。這意味著族群中的個體變得過於相似，失去了進一步探索的能力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。為避免這種情況，需要仔細平衡選擇、交叉和變異操作，例如可以採用動態調整變異率或引入精英保留（Elitism）等策略。</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多目標最佳化的複雜性</w:t>
      </w:r>
      <w:r w:rsidDel="00000000" w:rsidR="00000000" w:rsidRPr="00000000">
        <w:rPr>
          <w:rFonts w:ascii="Google Sans Text" w:cs="Google Sans Text" w:eastAsia="Google Sans Text" w:hAnsi="Google Sans Text"/>
          <w:i w:val="0"/>
          <w:iCs w:val="0"/>
          <w:color w:val="1b1c1d"/>
          <w:sz w:val="24"/>
          <w:szCs w:val="24"/>
          <w:rtl w:val="0"/>
        </w:rPr>
        <w:t xml:space="preserve">：金融決策本質上是多目標的，例如，交易者希望同時最大化回報、最小化風險、控制交易成本並限制回撤。將這些相互衝突的目標整合到一個單一的適應度函數中是一項巨大的挑戰。雖然存在如NSGA-II等多目標遺傳演算法，但其設計和實現比單目標演算法要複雜得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第二部分：從原型到產品：部署基於遺傳演算法的交易系統</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一個基於遺傳演算法的交易策略從理論原型轉化為能夠在真實市場中運行的生產級系統，是一項涉及軟體工程、基礎設施架構和數據管理的複雜任務。本部分將提供一份技術路線圖，詳細介紹如何在研究環境（如Google Colab）中進行原型設計與回測，並進一步探討如何建構一個穩健、可擴展的生產級雲端交易架構。</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4 節：在研究環境中進行原型設計與回測（Google Colab）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在策略開發的初期階段，快速迭代和驗證想法至關重要。Google Colab提供了一個免費且易於使用的雲端Jupyter Notebook環境，非常適合進行量化策略的原型設計。結合強大的Python函式庫，量化分析師可以高效地搭建和測試基於遺傳演算法的交易模型。</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量化分析師的原型設計工具包</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要建構一個由遺傳演算法驅動的回測系統，需要整合幾類核心的Python函式庫。</w:t>
      </w:r>
    </w:p>
    <w:p w:rsidR="00000000" w:rsidDel="00000000" w:rsidP="00000000" w:rsidRDefault="00000000" w:rsidRPr="00000000" w14:paraId="0000005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演化計算函式庫</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DEAP (Distributed Evolutionary Algorithms in Python)</w:t>
      </w:r>
      <w:r w:rsidDel="00000000" w:rsidR="00000000" w:rsidRPr="00000000">
        <w:rPr>
          <w:rFonts w:ascii="Google Sans Text" w:cs="Google Sans Text" w:eastAsia="Google Sans Text" w:hAnsi="Google Sans Text"/>
          <w:i w:val="0"/>
          <w:iCs w:val="0"/>
          <w:color w:val="1b1c1d"/>
          <w:sz w:val="24"/>
          <w:szCs w:val="24"/>
          <w:rtl w:val="0"/>
        </w:rPr>
        <w:t xml:space="preserve">：DEAP是一個功能強大且高度靈活的演化計算框架。它強調演算法的明確性和數據結構的透明性，允許研究者對演化過程的每一步進行精細控制，非常適合進行學術研究和新思想的快速原型設計。此外，它能與multiprocessing等並行化工具無縫協作，有效加速計算過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。DEAP的核心概念包括定義個體類型（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creating types）、註冊遺傳算子（operators，如選擇、交叉、變異）以及構建完整的演化演算法流程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PyGAD</w:t>
      </w:r>
      <w:r w:rsidDel="00000000" w:rsidR="00000000" w:rsidRPr="00000000">
        <w:rPr>
          <w:rFonts w:ascii="Google Sans Text" w:cs="Google Sans Text" w:eastAsia="Google Sans Text" w:hAnsi="Google Sans Text"/>
          <w:i w:val="0"/>
          <w:iCs w:val="0"/>
          <w:color w:val="1b1c1d"/>
          <w:sz w:val="24"/>
          <w:szCs w:val="24"/>
          <w:rtl w:val="0"/>
        </w:rPr>
        <w:t xml:space="preserve">：相較於DEAP，PyGAD是一個更為高階、用戶友好的函式庫，它極大地簡化了遺傳演算法的創建過程。PyGAD提供了大量內建功能，例如直接繪製適應度隨世代變化的曲線圖以及基因值的演化圖，這對於初學者和需要快速進行實驗的場景非常有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回測引擎</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8">
      <w:pPr>
        <w:numPr>
          <w:ilvl w:val="1"/>
          <w:numId w:val="2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backtrader</w:t>
      </w:r>
      <w:r w:rsidDel="00000000" w:rsidR="00000000" w:rsidRPr="00000000">
        <w:rPr>
          <w:rFonts w:ascii="Google Sans Text" w:cs="Google Sans Text" w:eastAsia="Google Sans Text" w:hAnsi="Google Sans Text"/>
          <w:i w:val="0"/>
          <w:iCs w:val="0"/>
          <w:color w:val="1b1c1d"/>
          <w:sz w:val="24"/>
          <w:szCs w:val="24"/>
          <w:rtl w:val="0"/>
        </w:rPr>
        <w:t xml:space="preserve">：這是一個功能豐富、開源的Python回測框架。它處理了量化回測中的許多底層複雜性，包括數據加載（Data Feeds）、訂單執行邏輯（Broker）、佣金計算（Commission Schemes）和績效分析（Analyzers）等。這使得量化分析師可以將精力集中在策略邏輯本身的開發上，而無需從頭構建整個回測基礎設施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1：Python 演化計算函式庫比較</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PyGAD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核心哲學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靈活性與透明度，演算法明確，數據結構透明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易用性與快速實現，提供高階API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支援多種演化演算法（GA, GP, ES, CMA-ES），多目標優化（NSGA-II），與並行化工具（multiprocessing, SCOOP）無縫整合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內建多種選擇、交叉、變異算子，提供豐富的視覺化工具（如plot_fitness()），易於保存和加載演算法實例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適用場景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學術研究、需要高度自定義演算法、複雜問題的原型設計。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教學、快速原型驗證、標準遺傳演算法應用。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學習曲線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較陡峭，需要理解其底層設計思想。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平緩，API直觀，文檔和範例豐富。</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逐步實現工作流程</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整合上述工具，一個典型的原型設計工作流程如下：</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數據導入與預處理</w:t>
      </w:r>
      <w:r w:rsidDel="00000000" w:rsidR="00000000" w:rsidRPr="00000000">
        <w:rPr>
          <w:rFonts w:ascii="Google Sans Text" w:cs="Google Sans Text" w:eastAsia="Google Sans Text" w:hAnsi="Google Sans Text"/>
          <w:i w:val="0"/>
          <w:iCs w:val="0"/>
          <w:color w:val="1b1c1d"/>
          <w:sz w:val="24"/>
          <w:szCs w:val="24"/>
          <w:rtl w:val="0"/>
        </w:rPr>
        <w:t xml:space="preserve">：使用pandas等函式庫讀取歷史市場數據（如CSV文件），並進行必要的清洗和格式轉換。隨後，將處理好的數據加載到backtrader的數據源（Data Feed）中。</w:t>
      </w:r>
    </w:p>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定義遺傳演算法結構 (使用DEAP或PyGAD)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0">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定義個體 (Individual)</w:t>
      </w:r>
      <w:r w:rsidDel="00000000" w:rsidR="00000000" w:rsidRPr="00000000">
        <w:rPr>
          <w:rFonts w:ascii="Google Sans Text" w:cs="Google Sans Text" w:eastAsia="Google Sans Text" w:hAnsi="Google Sans Text"/>
          <w:i w:val="0"/>
          <w:iCs w:val="0"/>
          <w:color w:val="1b1c1d"/>
          <w:sz w:val="24"/>
          <w:szCs w:val="24"/>
          <w:rtl w:val="0"/>
        </w:rPr>
        <w:t xml:space="preserve">：確定染色體的結構。例如，若要優化一個交易策略的兩個參數，個體可以被定義為一個包含兩個浮點數的列表。</w:t>
      </w:r>
    </w:p>
    <w:p w:rsidR="00000000" w:rsidDel="00000000" w:rsidP="00000000" w:rsidRDefault="00000000" w:rsidRPr="00000000" w14:paraId="0000007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定義適應度函數 (Fitness Function)：這是連接遺傳演算法和回測引擎的橋樑。此函數的輸入是一個個體（即一組策略參數）。在函數內部，它會：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a. 實例化一個backtrader的Cerebro引擎。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b. 將策略（使用傳入的參數）和數據添加到引擎中。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c. 運行回測 cerebro.run()。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d. 從回測結果中提取績效指標（如最終資產組合的價值或夏普比率）。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e. 返回這個績效指標作為該個體的適應度分數。</w:t>
      </w:r>
    </w:p>
    <w:p w:rsidR="00000000" w:rsidDel="00000000" w:rsidP="00000000" w:rsidRDefault="00000000" w:rsidRPr="00000000" w14:paraId="0000007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運行演化過程</w:t>
      </w:r>
      <w:r w:rsidDel="00000000" w:rsidR="00000000" w:rsidRPr="00000000">
        <w:rPr>
          <w:rFonts w:ascii="Google Sans Text" w:cs="Google Sans Text" w:eastAsia="Google Sans Text" w:hAnsi="Google Sans Text"/>
          <w:i w:val="0"/>
          <w:iCs w:val="0"/>
          <w:color w:val="1b1c1d"/>
          <w:sz w:val="24"/>
          <w:szCs w:val="24"/>
          <w:rtl w:val="0"/>
        </w:rPr>
        <w:t xml:space="preserve">：配置並執行遺傳演算法的主循環。在每一代中，演算法會對族群中的每個個體調用適應度函數。這意味著，每一代都會觸發數十甚至數百次回測。這也是為什麼並行化處理至關重要的原因，DEAP可以輕易地將這些獨立的回測任務分配到多個CPU核心上執行。</w:t>
      </w:r>
    </w:p>
    <w:p w:rsidR="00000000" w:rsidDel="00000000" w:rsidP="00000000" w:rsidRDefault="00000000" w:rsidRPr="00000000" w14:paraId="0000007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結果分析與視覺化</w:t>
      </w:r>
      <w:r w:rsidDel="00000000" w:rsidR="00000000" w:rsidRPr="00000000">
        <w:rPr>
          <w:rFonts w:ascii="Google Sans Text" w:cs="Google Sans Text" w:eastAsia="Google Sans Text" w:hAnsi="Google Sans Text"/>
          <w:i w:val="0"/>
          <w:iCs w:val="0"/>
          <w:color w:val="1b1c1d"/>
          <w:sz w:val="24"/>
          <w:szCs w:val="24"/>
          <w:rtl w:val="0"/>
        </w:rPr>
        <w:t xml:space="preserve">：演算法運行結束後，會得到一個或多個最優的策略參數組合。此時，可以進行更詳細的分析：</w:t>
      </w:r>
    </w:p>
    <w:p w:rsidR="00000000" w:rsidDel="00000000" w:rsidP="00000000" w:rsidRDefault="00000000" w:rsidRPr="00000000" w14:paraId="00000074">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使用PyGAD的內建繪圖功能（如plot_fitness()和plot_genes()）來觀察適應度的收斂過程以及最優基因值的變化趨勢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5">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使用matplotlib或backtrader自帶的繪圖工具，對找到的最佳策略進行詳細的回測績效視覺化，包括繪製資產淨值曲線、交易點位、回撤圖等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5 節：生產級架構設計</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策略從研究環境遷移到能夠7x24小時穩定運行的生產環境，對系統的架構提出了截然不同的要求。生產級系統必須考慮數據的即時性、系統的可靠性、執行的高效性以及整體的可擴展性。雲端平台（如AWS、GCP）為構建此類系統提供了強大的基礎設施和服務。</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即時交易的技術要求</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一個生產級的量化交易系統遠比一個回測腳本複雜，它是一個由多個協同工作的組件構成的複雜系統。</w:t>
      </w:r>
    </w:p>
    <w:p w:rsidR="00000000" w:rsidDel="00000000" w:rsidP="00000000" w:rsidRDefault="00000000" w:rsidRPr="00000000" w14:paraId="0000007E">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數據管理</w:t>
      </w:r>
      <w:r w:rsidDel="00000000" w:rsidR="00000000" w:rsidRPr="00000000">
        <w:rPr>
          <w:rFonts w:ascii="Google Sans Text" w:cs="Google Sans Text" w:eastAsia="Google Sans Text" w:hAnsi="Google Sans Text"/>
          <w:i w:val="0"/>
          <w:iCs w:val="0"/>
          <w:color w:val="1b1c1d"/>
          <w:sz w:val="24"/>
          <w:szCs w:val="24"/>
          <w:rtl w:val="0"/>
        </w:rPr>
        <w:t xml:space="preserve">：數據是量化交易的基石。據估計，量化研究員約有80%的時間花在數據管理任務上，如數據獲取、驗證、清洗和格式化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。生產系統需要穩健的數據管道。近年來，像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Apache Iceberg</w:t>
      </w:r>
      <w:r w:rsidDel="00000000" w:rsidR="00000000" w:rsidRPr="00000000">
        <w:rPr>
          <w:rFonts w:ascii="Google Sans Text" w:cs="Google Sans Text" w:eastAsia="Google Sans Text" w:hAnsi="Google Sans Text"/>
          <w:i w:val="0"/>
          <w:iCs w:val="0"/>
          <w:color w:val="1b1c1d"/>
          <w:sz w:val="24"/>
          <w:szCs w:val="24"/>
          <w:rtl w:val="0"/>
        </w:rPr>
        <w:t xml:space="preserve">這樣的開源數據湖表格式因其高效能而備受關注。Iceberg能夠將讀取操作的性能提升高達52%，並提供「時間旅行」（time travel）功能，允許研究員查詢任意歷史時間點的數據快照。這一功能對於進行精確的點對點回測、重現問題以及規避前視偏差（lookahead bias）至關重要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即時數據整合</w:t>
      </w:r>
      <w:r w:rsidDel="00000000" w:rsidR="00000000" w:rsidRPr="00000000">
        <w:rPr>
          <w:rFonts w:ascii="Google Sans Text" w:cs="Google Sans Text" w:eastAsia="Google Sans Text" w:hAnsi="Google Sans Text"/>
          <w:i w:val="0"/>
          <w:iCs w:val="0"/>
          <w:color w:val="1b1c1d"/>
          <w:sz w:val="24"/>
          <w:szCs w:val="24"/>
          <w:rtl w:val="0"/>
        </w:rPr>
        <w:t xml:space="preserve">：系統必須能夠穩定地接入即時市場數據源，如IEX的API或彭博的B-PIPE。這需要透過API進行即時數據流處理，並對API金鑰等敏感資訊進行安全的管理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0">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執行與監控</w:t>
      </w:r>
      <w:r w:rsidDel="00000000" w:rsidR="00000000" w:rsidRPr="00000000">
        <w:rPr>
          <w:rFonts w:ascii="Google Sans Text" w:cs="Google Sans Text" w:eastAsia="Google Sans Text" w:hAnsi="Google Sans Text"/>
          <w:i w:val="0"/>
          <w:iCs w:val="0"/>
          <w:color w:val="1b1c1d"/>
          <w:sz w:val="24"/>
          <w:szCs w:val="24"/>
          <w:rtl w:val="0"/>
        </w:rPr>
        <w:t xml:space="preserve">：系統需要包含訂單管理模組（負責生成、發送和管理訂單）、倉位管理模組以及即時的損益（P&amp;L）與風險監控儀表板。</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案例研究：基於AWS的雲原生量化交易架構</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AWS提供了一系列服務，可以組合起來構建一個現代化、可擴展的量化交易系統。一個基於AWS開源範例的架構藍圖如下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5">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基礎設施即程式碼 (Infrastructure as Code, IaC)</w:t>
      </w:r>
      <w:r w:rsidDel="00000000" w:rsidR="00000000" w:rsidRPr="00000000">
        <w:rPr>
          <w:rFonts w:ascii="Google Sans Text" w:cs="Google Sans Text" w:eastAsia="Google Sans Text" w:hAnsi="Google Sans Text"/>
          <w:i w:val="0"/>
          <w:iCs w:val="0"/>
          <w:color w:val="1b1c1d"/>
          <w:sz w:val="24"/>
          <w:szCs w:val="24"/>
          <w:rtl w:val="0"/>
        </w:rPr>
        <w:t xml:space="preserve">：整個系統的基礎設施（包括計算實例、數據庫、網路配置等）都應該使用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AWS Cloud Development Kit (CDK)</w:t>
      </w:r>
      <w:r w:rsidDel="00000000" w:rsidR="00000000" w:rsidRPr="00000000">
        <w:rPr>
          <w:rFonts w:ascii="Google Sans Text" w:cs="Google Sans Text" w:eastAsia="Google Sans Text" w:hAnsi="Google Sans Text"/>
          <w:i w:val="0"/>
          <w:iCs w:val="0"/>
          <w:color w:val="1b1c1d"/>
          <w:sz w:val="24"/>
          <w:szCs w:val="24"/>
          <w:rtl w:val="0"/>
        </w:rPr>
        <w:t xml:space="preserve"> 來定義和部署。CDK允許開發者使用熟悉的程式語言（如Python、TypeScript）來編寫基礎設施配置，這確保了部署的一致性、可重複性和版本控制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核心服務棧</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7">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計算層</w:t>
      </w:r>
      <w:r w:rsidDel="00000000" w:rsidR="00000000" w:rsidRPr="00000000">
        <w:rPr>
          <w:rFonts w:ascii="Google Sans Text" w:cs="Google Sans Text" w:eastAsia="Google Sans Text" w:hAnsi="Google Sans Text"/>
          <w:i w:val="0"/>
          <w:iCs w:val="0"/>
          <w:color w:val="1b1c1d"/>
          <w:sz w:val="24"/>
          <w:szCs w:val="24"/>
          <w:rtl w:val="0"/>
        </w:rPr>
        <w:t xml:space="preserve">：對於事件驅動的交易邏輯或模型預測，可以採用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AWS Lambda</w:t>
      </w:r>
      <w:r w:rsidDel="00000000" w:rsidR="00000000" w:rsidRPr="00000000">
        <w:rPr>
          <w:rFonts w:ascii="Google Sans Text" w:cs="Google Sans Text" w:eastAsia="Google Sans Text" w:hAnsi="Google Sans Text"/>
          <w:i w:val="0"/>
          <w:iCs w:val="0"/>
          <w:color w:val="1b1c1d"/>
          <w:sz w:val="24"/>
          <w:szCs w:val="24"/>
          <w:rtl w:val="0"/>
        </w:rPr>
        <w:t xml:space="preserve">（無伺服器計算）或</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AWS Batch</w:t>
      </w:r>
      <w:r w:rsidDel="00000000" w:rsidR="00000000" w:rsidRPr="00000000">
        <w:rPr>
          <w:rFonts w:ascii="Google Sans Text" w:cs="Google Sans Text" w:eastAsia="Google Sans Text" w:hAnsi="Google Sans Text"/>
          <w:i w:val="0"/>
          <w:iCs w:val="0"/>
          <w:color w:val="1b1c1d"/>
          <w:sz w:val="24"/>
          <w:szCs w:val="24"/>
          <w:rtl w:val="0"/>
        </w:rPr>
        <w:t xml:space="preserve">（批次計算）來實現彈性擴展。當需要進行大規模、計算密集型的任務（如對數TB級數據進行模型訓練或大規模回測）時，一個強大的模式是使用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Dask</w:t>
      </w:r>
      <w:r w:rsidDel="00000000" w:rsidR="00000000" w:rsidRPr="00000000">
        <w:rPr>
          <w:rFonts w:ascii="Google Sans Text" w:cs="Google Sans Text" w:eastAsia="Google Sans Text" w:hAnsi="Google Sans Text"/>
          <w:i w:val="0"/>
          <w:iCs w:val="0"/>
          <w:color w:val="1b1c1d"/>
          <w:sz w:val="24"/>
          <w:szCs w:val="24"/>
          <w:rtl w:val="0"/>
        </w:rPr>
        <w:t xml:space="preserve">在由數百個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Amazon EC2</w:t>
      </w:r>
      <w:r w:rsidDel="00000000" w:rsidR="00000000" w:rsidRPr="00000000">
        <w:rPr>
          <w:rFonts w:ascii="Google Sans Text" w:cs="Google Sans Text" w:eastAsia="Google Sans Text" w:hAnsi="Google Sans Text"/>
          <w:i w:val="0"/>
          <w:iCs w:val="0"/>
          <w:color w:val="1b1c1d"/>
          <w:sz w:val="24"/>
          <w:szCs w:val="24"/>
          <w:rtl w:val="0"/>
        </w:rPr>
        <w:t xml:space="preserve">實例組成的集群上分佈式地訓練模型（如XGBoost）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數據儲存層</w:t>
      </w:r>
      <w:r w:rsidDel="00000000" w:rsidR="00000000" w:rsidRPr="00000000">
        <w:rPr>
          <w:rFonts w:ascii="Google Sans Text" w:cs="Google Sans Text" w:eastAsia="Google Sans Text" w:hAnsi="Google Sans Text"/>
          <w:i w:val="0"/>
          <w:iCs w:val="0"/>
          <w:color w:val="1b1c1d"/>
          <w:sz w:val="24"/>
          <w:szCs w:val="24"/>
          <w:rtl w:val="0"/>
        </w:rPr>
        <w:t xml:space="preserve">：對於需要低延遲讀寫的即時狀態數據（如當前倉位、訂單狀態），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Amazon DynamoDB</w:t>
      </w:r>
      <w:r w:rsidDel="00000000" w:rsidR="00000000" w:rsidRPr="00000000">
        <w:rPr>
          <w:rFonts w:ascii="Google Sans Text" w:cs="Google Sans Text" w:eastAsia="Google Sans Text" w:hAnsi="Google Sans Text"/>
          <w:i w:val="0"/>
          <w:iCs w:val="0"/>
          <w:color w:val="1b1c1d"/>
          <w:sz w:val="24"/>
          <w:szCs w:val="24"/>
          <w:rtl w:val="0"/>
        </w:rPr>
        <w:t xml:space="preserve">是一個理想的鍵值數據庫。對於大量的時間序列數據（如歷史行情），</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Amazon Timestream</w:t>
      </w:r>
      <w:r w:rsidDel="00000000" w:rsidR="00000000" w:rsidRPr="00000000">
        <w:rPr>
          <w:rFonts w:ascii="Google Sans Text" w:cs="Google Sans Text" w:eastAsia="Google Sans Text" w:hAnsi="Google Sans Text"/>
          <w:i w:val="0"/>
          <w:iCs w:val="0"/>
          <w:color w:val="1b1c1d"/>
          <w:sz w:val="24"/>
          <w:szCs w:val="24"/>
          <w:rtl w:val="0"/>
        </w:rPr>
        <w:t xml:space="preserve">則提供了專門的優化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。而數據湖則可建立在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Amazon S3</w:t>
      </w:r>
      <w:r w:rsidDel="00000000" w:rsidR="00000000" w:rsidRPr="00000000">
        <w:rPr>
          <w:rFonts w:ascii="Google Sans Text" w:cs="Google Sans Text" w:eastAsia="Google Sans Text" w:hAnsi="Google Sans Text"/>
          <w:i w:val="0"/>
          <w:iCs w:val="0"/>
          <w:color w:val="1b1c1d"/>
          <w:sz w:val="24"/>
          <w:szCs w:val="24"/>
          <w:rtl w:val="0"/>
        </w:rPr>
        <w:t xml:space="preserve">之上，並由Apache Iceberg進行管理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9">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安全層</w:t>
      </w:r>
      <w:r w:rsidDel="00000000" w:rsidR="00000000" w:rsidRPr="00000000">
        <w:rPr>
          <w:rFonts w:ascii="Google Sans Text" w:cs="Google Sans Text" w:eastAsia="Google Sans Text" w:hAnsi="Google Sans Text"/>
          <w:i w:val="0"/>
          <w:iCs w:val="0"/>
          <w:color w:val="1b1c1d"/>
          <w:sz w:val="24"/>
          <w:szCs w:val="24"/>
          <w:rtl w:val="0"/>
        </w:rPr>
        <w:t xml:space="preserve">：應使用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AWS Secrets Manager</w:t>
      </w:r>
      <w:r w:rsidDel="00000000" w:rsidR="00000000" w:rsidRPr="00000000">
        <w:rPr>
          <w:rFonts w:ascii="Google Sans Text" w:cs="Google Sans Text" w:eastAsia="Google Sans Text" w:hAnsi="Google Sans Text"/>
          <w:i w:val="0"/>
          <w:iCs w:val="0"/>
          <w:color w:val="1b1c1d"/>
          <w:sz w:val="24"/>
          <w:szCs w:val="24"/>
          <w:rtl w:val="0"/>
        </w:rPr>
        <w:t xml:space="preserve">來安全地儲存和管理如API金鑰等敏感憑證，避免將其硬編碼在程式碼中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A">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開發與部署</w:t>
      </w:r>
      <w:r w:rsidDel="00000000" w:rsidR="00000000" w:rsidRPr="00000000">
        <w:rPr>
          <w:rFonts w:ascii="Google Sans Text" w:cs="Google Sans Text" w:eastAsia="Google Sans Text" w:hAnsi="Google Sans Text"/>
          <w:i w:val="0"/>
          <w:iCs w:val="0"/>
          <w:color w:val="1b1c1d"/>
          <w:sz w:val="24"/>
          <w:szCs w:val="24"/>
          <w:rtl w:val="0"/>
        </w:rPr>
        <w:t xml:space="preserve">：可以使用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AWS Cloud9</w:t>
      </w:r>
      <w:r w:rsidDel="00000000" w:rsidR="00000000" w:rsidRPr="00000000">
        <w:rPr>
          <w:rFonts w:ascii="Google Sans Text" w:cs="Google Sans Text" w:eastAsia="Google Sans Text" w:hAnsi="Google Sans Text"/>
          <w:i w:val="0"/>
          <w:iCs w:val="0"/>
          <w:color w:val="1b1c1d"/>
          <w:sz w:val="24"/>
          <w:szCs w:val="24"/>
          <w:rtl w:val="0"/>
        </w:rPr>
        <w:t xml:space="preserve">作為雲端整合開發環境（IDE），直接在雲端進行程式碼編寫、調試和CDK部署，簡化了開發流程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2：生產級算法交易系統的核心組件</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系統組件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技術/服務範例 (AWS)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核心功能與理由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數據獲取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AWS Lambda, Amazon Kinesis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從即時API（如IEX）或數據供應商處獲取市場數據，進行初步處理和分發。Lambda提供事件驅動的無伺服器執行環境。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策略邏輯/執行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AWS Batch, Amazon EC2 with Dask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執行核心交易邏輯和遺傳演算法優化。Batch適用於可預測的批次任務，EC2集群與Dask則適用於大規模並行計算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數據儲存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Amazon S3 with Apache Iceberg, Amazon DynamoDB, Amazon Timestream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S3與Iceberg用於構建高效能、可回溯的數據湖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。DynamoDB用於儲存低延遲的交易狀態數據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。Timestream專為時間序列數據優化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監控與告警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Amazon CloudWatch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監控系統各組件的健康狀況、性能指標（如延遲、吞吐量）和應用程式日誌，並在出現異常時觸發告警。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部署與管理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AWS CDK, AWS Secrets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使用CDK以程式碼形式管理全部基礎設施，實現自動化和可重複部署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。使用Secrets Manager安全管理敏感憑證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第三部分：基準測試、比較與績效評估</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理論的優雅和原型的成功，最終必須在實際效果的檢驗中得到證實。本部分將深入評估遺傳演算法在量化交易中的實際效能，透過具體的案例研究分析其成敗關鍵，並將其與強化學習、深度學習等其他主流機器學習範式進行嚴謹的比較，以揭示它們在金融應用中的根本差異與各自的優劣。</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6 節：效能評估：案例研究與場景分析</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將第一部分中介紹的應用案例進行綜合評估，可以更清晰地看到遺傳演算法在實踐中的潛力與陷阱。</w:t>
      </w:r>
    </w:p>
    <w:p w:rsidR="00000000" w:rsidDel="00000000" w:rsidP="00000000" w:rsidRDefault="00000000" w:rsidRPr="00000000" w14:paraId="000000A7">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案例一：使用遺傳規劃進行因子挖掘</w:t>
      </w:r>
    </w:p>
    <w:p w:rsidR="00000000" w:rsidDel="00000000" w:rsidP="00000000" w:rsidRDefault="00000000" w:rsidRPr="00000000" w14:paraId="000000A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應用場景</w:t>
      </w:r>
      <w:r w:rsidDel="00000000" w:rsidR="00000000" w:rsidRPr="00000000">
        <w:rPr>
          <w:rFonts w:ascii="Google Sans Text" w:cs="Google Sans Text" w:eastAsia="Google Sans Text" w:hAnsi="Google Sans Text"/>
          <w:i w:val="0"/>
          <w:iCs w:val="0"/>
          <w:color w:val="1b1c1d"/>
          <w:sz w:val="24"/>
          <w:szCs w:val="24"/>
          <w:rtl w:val="0"/>
        </w:rPr>
        <w:t xml:space="preserve">：此場景源自於自動化發現新交易因子的需求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。遺傳規劃（GP）被用來組合基礎市場數據和數學運算符，演化出具有預測能力的全新量價因子。</w:t>
      </w:r>
    </w:p>
    <w:p w:rsidR="00000000" w:rsidDel="00000000" w:rsidP="00000000" w:rsidRDefault="00000000" w:rsidRPr="00000000" w14:paraId="000000A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成功關鍵</w:t>
      </w:r>
      <w:r w:rsidDel="00000000" w:rsidR="00000000" w:rsidRPr="00000000">
        <w:rPr>
          <w:rFonts w:ascii="Google Sans Text" w:cs="Google Sans Text" w:eastAsia="Google Sans Text" w:hAnsi="Google Sans Text"/>
          <w:i w:val="0"/>
          <w:iCs w:val="0"/>
          <w:color w:val="1b1c1d"/>
          <w:sz w:val="24"/>
          <w:szCs w:val="24"/>
          <w:rtl w:val="0"/>
        </w:rPr>
        <w:t xml:space="preserve">：成功的關鍵在於適應度函數的精巧設計。一個好的適應度函數不僅要獎勵因子的歷史預測能力（如高IC值），還必須引入對「複雜度」的懲罰。若無此懲罰項，GP極易演化出過於複雜、完美擬合歷史數據但毫無泛化能力的因子，這在金融領域被稱為「數據窺探」（data snooping）的極端形式。成功的應用往往能在預測能力和模型簡潔性之間找到平衡。</w:t>
      </w:r>
    </w:p>
    <w:p w:rsidR="00000000" w:rsidDel="00000000" w:rsidP="00000000" w:rsidRDefault="00000000" w:rsidRPr="00000000" w14:paraId="000000A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失敗模式</w:t>
      </w:r>
      <w:r w:rsidDel="00000000" w:rsidR="00000000" w:rsidRPr="00000000">
        <w:rPr>
          <w:rFonts w:ascii="Google Sans Text" w:cs="Google Sans Text" w:eastAsia="Google Sans Text" w:hAnsi="Google Sans Text"/>
          <w:i w:val="0"/>
          <w:iCs w:val="0"/>
          <w:color w:val="1b1c1d"/>
          <w:sz w:val="24"/>
          <w:szCs w:val="24"/>
          <w:rtl w:val="0"/>
        </w:rPr>
        <w:t xml:space="preserve">：最常見的失敗是產生了過度擬合的因子。例如，一個因子可能在回測中表現驚人，但在樣本外測試或實盤交易中迅速失效。這通常是因為演化過程過度利用了歷史數據中的雜訊而非真實的市場信號。</w:t>
      </w:r>
    </w:p>
    <w:p w:rsidR="00000000" w:rsidDel="00000000" w:rsidP="00000000" w:rsidRDefault="00000000" w:rsidRPr="00000000" w14:paraId="000000A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案例二：使用分組遺傳演算法進行投資組合優化</w:t>
      </w:r>
    </w:p>
    <w:p w:rsidR="00000000" w:rsidDel="00000000" w:rsidP="00000000" w:rsidRDefault="00000000" w:rsidRPr="00000000" w14:paraId="000000A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應用場景</w:t>
      </w:r>
      <w:r w:rsidDel="00000000" w:rsidR="00000000" w:rsidRPr="00000000">
        <w:rPr>
          <w:rFonts w:ascii="Google Sans Text" w:cs="Google Sans Text" w:eastAsia="Google Sans Text" w:hAnsi="Google Sans Text"/>
          <w:i w:val="0"/>
          <w:iCs w:val="0"/>
          <w:color w:val="1b1c1d"/>
          <w:sz w:val="24"/>
          <w:szCs w:val="24"/>
          <w:rtl w:val="0"/>
        </w:rPr>
        <w:t xml:space="preserve">：此方法旨在解決傳統投資組合優化的一個痛點：缺乏靈活性和可操作性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。透過GAA將股票分組，投資者可以在不顯著影響組合特性的前提下，用同組內的其他股票替換自己不喜歡的股票。</w:t>
      </w:r>
    </w:p>
    <w:p w:rsidR="00000000" w:rsidDel="00000000" w:rsidP="00000000" w:rsidRDefault="00000000" w:rsidRPr="00000000" w14:paraId="000000A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成功評估</w:t>
      </w:r>
      <w:r w:rsidDel="00000000" w:rsidR="00000000" w:rsidRPr="00000000">
        <w:rPr>
          <w:rFonts w:ascii="Google Sans Text" w:cs="Google Sans Text" w:eastAsia="Google Sans Text" w:hAnsi="Google Sans Text"/>
          <w:i w:val="0"/>
          <w:iCs w:val="0"/>
          <w:color w:val="1b1c1d"/>
          <w:sz w:val="24"/>
          <w:szCs w:val="24"/>
          <w:rtl w:val="0"/>
        </w:rPr>
        <w:t xml:space="preserve">：該方法的成功之處在於它提供了一個更貼近實際投資決策的框架。它不僅追求量化指標（如回報率），還考慮了「相似性」這一質化概念，使得最終的投資組合更具彈性。實驗結果顯示，透過SAX降維方法可以獲得約16%～18%的投資回報率，證明了其盈利潛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潛在挑戰與權衡</w:t>
      </w:r>
      <w:r w:rsidDel="00000000" w:rsidR="00000000" w:rsidRPr="00000000">
        <w:rPr>
          <w:rFonts w:ascii="Google Sans Text" w:cs="Google Sans Text" w:eastAsia="Google Sans Text" w:hAnsi="Google Sans Text"/>
          <w:i w:val="0"/>
          <w:iCs w:val="0"/>
          <w:color w:val="1b1c1d"/>
          <w:sz w:val="24"/>
          <w:szCs w:val="24"/>
          <w:rtl w:val="0"/>
        </w:rPr>
        <w:t xml:space="preserve">：該方法的挑戰在於如何定義「相似性」。案例中使用的基於價格序列的相似性（透過SAX/ESAX計算）是否能真正捕捉到股票之間深層次的經濟關聯，是一個需要持續驗證的問題。如果相似性度量不當，可能導致分組內的股票看似相關，實則缺乏共同的驅動因素，從而無法起到有效的替代作用。此外，研究還發現了回報率（ROI）和相似性之間的權衡：使用SAX方法時ROI較高，而使用ESAX方法時組合相似性更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。這再次凸顯了在金融應用中多目標優化的內在矛盾性。</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7 節：學習範式的比較分析</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在當代量化金融中，遺傳演算法並非唯一的智慧型工具。強化學習（Reinforcement Learning, RL）和深度學習（Deep Learning, DL）同樣扮演著舉足輕重的角色。理解它們之間的根本區別，是為特定問題選擇正確工具的基礎。這背後隱含著一個深刻的原則，即機器學習領域的「沒有免費午餐」定理：沒有任何一種演算法能在所有問題上都表現最佳。演算法的選擇必須由問題本身的性質來決定。</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根本區別：GA vs. RL vs. DL</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操作原理</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遺傳演算法 (GA)</w:t>
      </w:r>
      <w:r w:rsidDel="00000000" w:rsidR="00000000" w:rsidRPr="00000000">
        <w:rPr>
          <w:rFonts w:ascii="Google Sans Text" w:cs="Google Sans Text" w:eastAsia="Google Sans Text" w:hAnsi="Google Sans Text"/>
          <w:i w:val="0"/>
          <w:iCs w:val="0"/>
          <w:color w:val="1b1c1d"/>
          <w:sz w:val="24"/>
          <w:szCs w:val="24"/>
          <w:rtl w:val="0"/>
        </w:rPr>
        <w:t xml:space="preserve">：本質上是一種基於族群的啟發式搜索演算法。它透過模擬演化過程（選擇、交叉、變異）在解空間中進行探索，通常不依賴於梯度資訊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。其核心是「最佳化」。</w:t>
      </w:r>
    </w:p>
    <w:p w:rsidR="00000000" w:rsidDel="00000000" w:rsidP="00000000" w:rsidRDefault="00000000" w:rsidRPr="00000000" w14:paraId="000000B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強化學習 (RL)</w:t>
      </w:r>
      <w:r w:rsidDel="00000000" w:rsidR="00000000" w:rsidRPr="00000000">
        <w:rPr>
          <w:rFonts w:ascii="Google Sans Text" w:cs="Google Sans Text" w:eastAsia="Google Sans Text" w:hAnsi="Google Sans Text"/>
          <w:i w:val="0"/>
          <w:iCs w:val="0"/>
          <w:color w:val="1b1c1d"/>
          <w:sz w:val="24"/>
          <w:szCs w:val="24"/>
          <w:rtl w:val="0"/>
        </w:rPr>
        <w:t xml:space="preserve">：是一個關於「決策」的框架。它研究一個智慧體（agent）如何在一系列時間步驟中與環境互動，透過採取行動（action）來最大化累積獎勵（reward）。RL的核心是學習一個策略（policy）或價值函數（value function），通常會使用梯度方法進行更新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。其核心是「控制」。</w:t>
      </w:r>
    </w:p>
    <w:p w:rsidR="00000000" w:rsidDel="00000000" w:rsidP="00000000" w:rsidRDefault="00000000" w:rsidRPr="00000000" w14:paraId="000000B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深度學習 (DL)</w:t>
      </w:r>
      <w:r w:rsidDel="00000000" w:rsidR="00000000" w:rsidRPr="00000000">
        <w:rPr>
          <w:rFonts w:ascii="Google Sans Text" w:cs="Google Sans Text" w:eastAsia="Google Sans Text" w:hAnsi="Google Sans Text"/>
          <w:i w:val="0"/>
          <w:iCs w:val="0"/>
          <w:color w:val="1b1c1d"/>
          <w:sz w:val="24"/>
          <w:szCs w:val="24"/>
          <w:rtl w:val="0"/>
        </w:rPr>
        <w:t xml:space="preserve">：是利用深度神經網路（多層神經網路）從數據中學習分層次特徵表示的方法。DL本身可以應用於監督學習、無監督學習或強化學習中，作為一個強大的函數逼近器。其核心是「表示學習」。</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問題領域</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w:t>
      </w:r>
      <w:r w:rsidDel="00000000" w:rsidR="00000000" w:rsidRPr="00000000">
        <w:rPr>
          <w:rFonts w:ascii="Google Sans Text" w:cs="Google Sans Text" w:eastAsia="Google Sans Text" w:hAnsi="Google Sans Text"/>
          <w:i w:val="0"/>
          <w:iCs w:val="0"/>
          <w:color w:val="1b1c1d"/>
          <w:sz w:val="24"/>
          <w:szCs w:val="24"/>
          <w:rtl w:val="0"/>
        </w:rPr>
        <w:t xml:space="preserve">：最適合解決最佳化問題，特別是當目標函數複雜、不可微、非線性或存在多個局部最優解時。例如，「為我的MACD策略找到最佳參數組合」是一個典型的GA問題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RL</w:t>
      </w:r>
      <w:r w:rsidDel="00000000" w:rsidR="00000000" w:rsidRPr="00000000">
        <w:rPr>
          <w:rFonts w:ascii="Google Sans Text" w:cs="Google Sans Text" w:eastAsia="Google Sans Text" w:hAnsi="Google Sans Text"/>
          <w:i w:val="0"/>
          <w:iCs w:val="0"/>
          <w:color w:val="1b1c1d"/>
          <w:sz w:val="24"/>
          <w:szCs w:val="24"/>
          <w:rtl w:val="0"/>
        </w:rPr>
        <w:t xml:space="preserve">：專為解決序貫決策問題而設計。當問題涉及一系列相互關聯的決策時，RL是自然選擇。例如，「在每個交易日，根據當前的市場狀態和我的持倉，決定是買入、賣出還是持有」是一個典型的RL問題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D">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DL</w:t>
      </w:r>
      <w:r w:rsidDel="00000000" w:rsidR="00000000" w:rsidRPr="00000000">
        <w:rPr>
          <w:rFonts w:ascii="Google Sans Text" w:cs="Google Sans Text" w:eastAsia="Google Sans Text" w:hAnsi="Google Sans Text"/>
          <w:i w:val="0"/>
          <w:iCs w:val="0"/>
          <w:color w:val="1b1c1d"/>
          <w:sz w:val="24"/>
          <w:szCs w:val="24"/>
          <w:rtl w:val="0"/>
        </w:rPr>
        <w:t xml:space="preserve">：擅長從高維、複雜的原始數據中提取有意義的特徵。例如，「從高頻訂單簿的原始數據流中，提取能夠預測短期價格變動的特徵」是一個典型的DL問題。</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混合模型：演化強化學習（ERL）的力量</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將這些不同的範式結合起來，往往能產生比單一方法更強大的解決方案。演化強化學習（Evolutionary Reinforcement Learning, ERL）就是一個極具說服力的例子，它完美地展示了GA和RL如何互補。</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標準強化學習的困境</w:t>
      </w:r>
      <w:r w:rsidDel="00000000" w:rsidR="00000000" w:rsidRPr="00000000">
        <w:rPr>
          <w:rFonts w:ascii="Google Sans Text" w:cs="Google Sans Text" w:eastAsia="Google Sans Text" w:hAnsi="Google Sans Text"/>
          <w:i w:val="0"/>
          <w:iCs w:val="0"/>
          <w:color w:val="1b1c1d"/>
          <w:sz w:val="24"/>
          <w:szCs w:val="24"/>
          <w:rtl w:val="0"/>
        </w:rPr>
        <w:t xml:space="preserve">：在金融交易中直接應用標準的RL方法（如基於時間差分學習的Q-Learning）面臨著巨大挑戰。金融數據雜訊極高，RL智慧體很容易對樣本內數據產生嚴重</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過度擬合</w:t>
      </w:r>
      <w:r w:rsidDel="00000000" w:rsidR="00000000" w:rsidRPr="00000000">
        <w:rPr>
          <w:rFonts w:ascii="Google Sans Text" w:cs="Google Sans Text" w:eastAsia="Google Sans Text" w:hAnsi="Google Sans Text"/>
          <w:i w:val="0"/>
          <w:iCs w:val="0"/>
          <w:color w:val="1b1c1d"/>
          <w:sz w:val="24"/>
          <w:szCs w:val="24"/>
          <w:rtl w:val="0"/>
        </w:rPr>
        <w:t xml:space="preserve">，導致其在樣本外表現糟糕。此外，RL策略對交易成本極其敏感，微小的滑點就可能使其失去盈利能力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ERL的解決方案</w:t>
      </w:r>
      <w:r w:rsidDel="00000000" w:rsidR="00000000" w:rsidRPr="00000000">
        <w:rPr>
          <w:rFonts w:ascii="Google Sans Text" w:cs="Google Sans Text" w:eastAsia="Google Sans Text" w:hAnsi="Google Sans Text"/>
          <w:i w:val="0"/>
          <w:iCs w:val="0"/>
          <w:color w:val="1b1c1d"/>
          <w:sz w:val="24"/>
          <w:szCs w:val="24"/>
          <w:rtl w:val="0"/>
        </w:rPr>
        <w:t xml:space="preserve">：研究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中提出的ERL方法，巧妙地利用遺傳演算法來解決RL的上述困境。在這個混合系統中，GA和RL扮演著不同的角色：</w:t>
      </w:r>
    </w:p>
    <w:p w:rsidR="00000000" w:rsidDel="00000000" w:rsidP="00000000" w:rsidRDefault="00000000" w:rsidRPr="00000000" w14:paraId="000000C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GA的角色（最佳化）</w:t>
      </w:r>
      <w:r w:rsidDel="00000000" w:rsidR="00000000" w:rsidRPr="00000000">
        <w:rPr>
          <w:rFonts w:ascii="Google Sans Text" w:cs="Google Sans Text" w:eastAsia="Google Sans Text" w:hAnsi="Google Sans Text"/>
          <w:i w:val="0"/>
          <w:iCs w:val="0"/>
          <w:color w:val="1b1c1d"/>
          <w:sz w:val="24"/>
          <w:szCs w:val="24"/>
          <w:rtl w:val="0"/>
        </w:rPr>
        <w:t xml:space="preserve">：遺傳演算法被用作一個「前端」的特徵選擇器。它的任務不是直接制定交易決策，而是演化出一個最佳的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技術指標集合</w:t>
      </w:r>
      <w:r w:rsidDel="00000000" w:rsidR="00000000" w:rsidRPr="00000000">
        <w:rPr>
          <w:rFonts w:ascii="Google Sans Text" w:cs="Google Sans Text" w:eastAsia="Google Sans Text" w:hAnsi="Google Sans Text"/>
          <w:i w:val="0"/>
          <w:iCs w:val="0"/>
          <w:color w:val="1b1c1d"/>
          <w:sz w:val="24"/>
          <w:szCs w:val="24"/>
          <w:rtl w:val="0"/>
        </w:rPr>
        <w:t xml:space="preserve">。族群中的每個個體代表一組不同的技術指標（例如，{MACD(12,26,9), RSI(14), ATR(20)}）。</w:t>
      </w:r>
    </w:p>
    <w:p w:rsidR="00000000" w:rsidDel="00000000" w:rsidP="00000000" w:rsidRDefault="00000000" w:rsidRPr="00000000" w14:paraId="000000C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RL的角色（控制）</w:t>
      </w:r>
      <w:r w:rsidDel="00000000" w:rsidR="00000000" w:rsidRPr="00000000">
        <w:rPr>
          <w:rFonts w:ascii="Google Sans Text" w:cs="Google Sans Text" w:eastAsia="Google Sans Text" w:hAnsi="Google Sans Text"/>
          <w:i w:val="0"/>
          <w:iCs w:val="0"/>
          <w:color w:val="1b1c1d"/>
          <w:sz w:val="24"/>
          <w:szCs w:val="24"/>
          <w:rtl w:val="0"/>
        </w:rPr>
        <w:t xml:space="preserve">：對於GA演化出的每一組技術指標，一個RL智慧體會被訓練。這個RL智慧體將這組指標的輸出作為其觀察到的「狀態」（state），並學習在不同狀態下應該採取何種交易行動（買入/賣出）的策略。</w:t>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適應度函數</w:t>
      </w:r>
      <w:r w:rsidDel="00000000" w:rsidR="00000000" w:rsidRPr="00000000">
        <w:rPr>
          <w:rFonts w:ascii="Google Sans Text" w:cs="Google Sans Text" w:eastAsia="Google Sans Text" w:hAnsi="Google Sans Text"/>
          <w:i w:val="0"/>
          <w:iCs w:val="0"/>
          <w:color w:val="1b1c1d"/>
          <w:sz w:val="24"/>
          <w:szCs w:val="24"/>
          <w:rtl w:val="0"/>
        </w:rPr>
        <w:t xml:space="preserve">：GA中個體（即指標集合）的適應度，由使用該指標集合訓練出的RL智慧體在回測中的最終表現（如風險調整後收益）來定義。</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性能的飛躍</w:t>
      </w:r>
      <w:r w:rsidDel="00000000" w:rsidR="00000000" w:rsidRPr="00000000">
        <w:rPr>
          <w:rFonts w:ascii="Google Sans Text" w:cs="Google Sans Text" w:eastAsia="Google Sans Text" w:hAnsi="Google Sans Text"/>
          <w:i w:val="0"/>
          <w:iCs w:val="0"/>
          <w:color w:val="1b1c1d"/>
          <w:sz w:val="24"/>
          <w:szCs w:val="24"/>
          <w:rtl w:val="0"/>
        </w:rPr>
        <w:t xml:space="preserve">：這種混合方法取得了顯著的成功。研究表明，ERL系統能夠在交易成本高達</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4個基點（bp）的情況下持續盈利，而標準的RL系統在交易成本超過1個基點</w:t>
      </w:r>
      <w:r w:rsidDel="00000000" w:rsidR="00000000" w:rsidRPr="00000000">
        <w:rPr>
          <w:rFonts w:ascii="Google Sans Text" w:cs="Google Sans Text" w:eastAsia="Google Sans Text" w:hAnsi="Google Sans Text"/>
          <w:i w:val="0"/>
          <w:iCs w:val="0"/>
          <w:color w:val="1b1c1d"/>
          <w:sz w:val="24"/>
          <w:szCs w:val="24"/>
          <w:rtl w:val="0"/>
        </w:rPr>
        <w:t xml:space="preserve">時就已無法盈利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其根本原因在於，GA通過演化過程，為RL智慧體進行了智慧型且自適應的特徵選擇，過濾掉了大量雜訊和不相關的指標，從而有效防止了RL智慧體的過度擬合，使其學到的策略更為穩健和實用。這個案例清晰地表明，GA和RL並非競爭關係，而是可以協同解決複雜問題的互補工具。</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3：GA、RL與DL在量化交易中的比較分析</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8759.999999999998"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51.4285714285713"/>
        <w:gridCol w:w="1251.4285714285713"/>
        <w:gridCol w:w="1251.4285714285713"/>
        <w:gridCol w:w="1251.4285714285713"/>
        <w:gridCol w:w="1251.4285714285713"/>
        <w:gridCol w:w="1251.4285714285713"/>
        <w:gridCol w:w="1251.4285714285713"/>
        <w:tblGridChange w:id="0">
          <w:tblGrid>
            <w:gridCol w:w="1251.4285714285713"/>
            <w:gridCol w:w="1251.4285714285713"/>
            <w:gridCol w:w="1251.4285714285713"/>
            <w:gridCol w:w="1251.4285714285713"/>
            <w:gridCol w:w="1251.4285714285713"/>
            <w:gridCol w:w="1251.4285714285713"/>
            <w:gridCol w:w="1251.428571428571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範式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核心原理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典型問題類型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數據需求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主要優勢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主要劣勢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應用範例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遺傳演算法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基於族群的啟發式搜索與最佳化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參數最佳化、組合搜索、特徵選擇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中等。需要足夠數據進行適應度評估（回測）。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全局搜索能力強，不依賴梯度，能處理複雜解空間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收斂速度慢，對自身超參數敏感，可能過早收斂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尋找技術指標（如MACD）的最佳參數組合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強化學習 (RL)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智慧體透過與環境互動學習序貫決策策略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動態策略學習、交易執行、風險管理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大量。需要大量互動數據（真實或模擬）來探索狀態-行動空間。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能學習動態、自適應的策略，適用於序貫決策問題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樣本效率低，易過擬合，對獎勵函數設計敏感，維度災難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訓練一個智慧體，使其學會在何時買入、賣出或持有股票以最大化夏普比率。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深度學習 (DL)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使用深度神經網路進行層次化表示學習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特徵提取、價格預測、市場情緒分析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海量。深度模型通常需要大量標註數據進行訓練。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能從高維原始數據中自動學習複雜非線性模式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「黑箱」模型，可解釋性差，易過擬合，需要大量計算資源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使用LSTM網路分析歷史價格序列，預測下一期的股價方向。</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第四部分：技術前沿與量化交易的未來</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量化交易領域的創新步伐從未停歇。除了演算法本身的演進，底層基礎設施、新的計算範式以及日益增強的監管要求，都在共同塑造著這個行業的未來。本部分將探索高頻交易基礎設施、量子計算、區塊鏈技術以及可解釋人工智慧（XAI）等前沿領域，並評估它們對未來量化交易的潛在影響、挑戰與發展趨勢。</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8 節：奈秒之爭：高頻交易（HFT）基礎設施</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在高頻交易（HFT）的世界裡，速度就是一切。競爭優勢不再以秒或毫秒計算，而是以微秒（\mu s）甚至奈秒（ns）來衡量。為了在競爭中脫穎而出，HFT公司在基礎設施上投入巨資，旨在將延遲（latency）降至物理極限。</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8.1 極低延遲的必要性</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交易延遲主要由三部分構成：網路延遲（市場數據從交易所傳輸到交易系統的時間）、處理延遲（演算法處理數據並做出決策的時間）和訂單傳輸延遲（交易指令從系統發送回交易所的時間）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。HFT策略的目標是在微小的價格差異消失之前完成交易，這就要求對這三部分延遲進行極致的優化。</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8.2 FPGA的核心角色</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在追求極低延遲的競賽中，現場可程式化邏輯閘陣列（Field-Programmable Gate Array, FPGA）已成為現代HFT基礎設施的核心技術。</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FPGA vs. CPU/GPU</w:t>
      </w:r>
      <w:r w:rsidDel="00000000" w:rsidR="00000000" w:rsidRPr="00000000">
        <w:rPr>
          <w:rFonts w:ascii="Google Sans Text" w:cs="Google Sans Text" w:eastAsia="Google Sans Text" w:hAnsi="Google Sans Text"/>
          <w:i w:val="0"/>
          <w:iCs w:val="0"/>
          <w:color w:val="1b1c1d"/>
          <w:sz w:val="24"/>
          <w:szCs w:val="24"/>
          <w:rtl w:val="0"/>
        </w:rPr>
        <w:t xml:space="preserve">：與通用的CPU或擅長並行計算的GPU相比，FPGA提供了無與倫比的速度和定製化組合。其根本優勢在於，交易邏輯可以直接在硬體電路層面實現，完全繞過了作業系統、驅動程式和軟體堆疊帶來的開銷。這使得FPGA的處理延遲可以達到奈秒級別，而CPU通常需要微秒級才能完成相同的操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。FPGA的並行架構和確定性（deterministic）延遲特性，意味著它能在市場數據洪流中穩定、可預測地執行任務，這對於HFT至關重要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現代化的實現流程</w:t>
      </w:r>
      <w:r w:rsidDel="00000000" w:rsidR="00000000" w:rsidRPr="00000000">
        <w:rPr>
          <w:rFonts w:ascii="Google Sans Text" w:cs="Google Sans Text" w:eastAsia="Google Sans Text" w:hAnsi="Google Sans Text"/>
          <w:i w:val="0"/>
          <w:iCs w:val="0"/>
          <w:color w:val="1b1c1d"/>
          <w:sz w:val="24"/>
          <w:szCs w:val="24"/>
          <w:rtl w:val="0"/>
        </w:rPr>
        <w:t xml:space="preserve">：過去，FPGA開發需要專業的硬體描述語言（如VHDL或Verilog），門檻極高。而現代的HFT平台（如Magmio）已經極大地簡化了這一流程。它們允許量化工程師使用高階語言（如C++）來編寫交易策略，然後由平台自動將其編譯、優化並部署到FPGA晶片上。這使得軟體工程師也能夠利用硬體加速的強大威力，而無需成為硬體專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混合架構</w:t>
      </w:r>
      <w:r w:rsidDel="00000000" w:rsidR="00000000" w:rsidRPr="00000000">
        <w:rPr>
          <w:rFonts w:ascii="Google Sans Text" w:cs="Google Sans Text" w:eastAsia="Google Sans Text" w:hAnsi="Google Sans Text"/>
          <w:i w:val="0"/>
          <w:iCs w:val="0"/>
          <w:color w:val="1b1c1d"/>
          <w:sz w:val="24"/>
          <w:szCs w:val="24"/>
          <w:rtl w:val="0"/>
        </w:rPr>
        <w:t xml:space="preserve">：最先進的HFT系統普遍採用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混合架構</w:t>
      </w:r>
      <w:r w:rsidDel="00000000" w:rsidR="00000000" w:rsidRPr="00000000">
        <w:rPr>
          <w:rFonts w:ascii="Google Sans Text" w:cs="Google Sans Text" w:eastAsia="Google Sans Text" w:hAnsi="Google Sans Text"/>
          <w:i w:val="0"/>
          <w:iCs w:val="0"/>
          <w:color w:val="1b1c1d"/>
          <w:sz w:val="24"/>
          <w:szCs w:val="24"/>
          <w:rtl w:val="0"/>
        </w:rPr>
        <w:t xml:space="preserve">。延遲最敏感的關鍵任務，例如市場數據包的解析、訂單簿的構建與維護、以及基本的風險檢查，會被卸載到FPGA上執行。而那些對延遲要求不高但邏輯更複雜的任務，如宏觀策略的監控、績效分析和人機交互，則保留在主機的CPU上，由傳統軟體來處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。這種軟硬結合的方式，在追求極致速度的同時，也保留了策略開發的靈活性。</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完整的技術棧</w:t>
      </w:r>
      <w:r w:rsidDel="00000000" w:rsidR="00000000" w:rsidRPr="00000000">
        <w:rPr>
          <w:rFonts w:ascii="Google Sans Text" w:cs="Google Sans Text" w:eastAsia="Google Sans Text" w:hAnsi="Google Sans Text"/>
          <w:i w:val="0"/>
          <w:iCs w:val="0"/>
          <w:color w:val="1b1c1d"/>
          <w:sz w:val="24"/>
          <w:szCs w:val="24"/>
          <w:rtl w:val="0"/>
        </w:rPr>
        <w:t xml:space="preserve">：除了FPGA，一個完整的HFT基礎設施還包括：</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主機託管與鄰近託管</w:t>
      </w:r>
      <w:r w:rsidDel="00000000" w:rsidR="00000000" w:rsidRPr="00000000">
        <w:rPr>
          <w:rFonts w:ascii="Google Sans Text" w:cs="Google Sans Text" w:eastAsia="Google Sans Text" w:hAnsi="Google Sans Text"/>
          <w:i w:val="0"/>
          <w:iCs w:val="0"/>
          <w:color w:val="1b1c1d"/>
          <w:sz w:val="24"/>
          <w:szCs w:val="24"/>
          <w:rtl w:val="0"/>
        </w:rPr>
        <w:t xml:space="preserve">（將伺服器物理上放置在交易所的數據中心內）、</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專用網路鏈路</w:t>
      </w:r>
      <w:r w:rsidDel="00000000" w:rsidR="00000000" w:rsidRPr="00000000">
        <w:rPr>
          <w:rFonts w:ascii="Google Sans Text" w:cs="Google Sans Text" w:eastAsia="Google Sans Text" w:hAnsi="Google Sans Text"/>
          <w:i w:val="0"/>
          <w:iCs w:val="0"/>
          <w:color w:val="1b1c1d"/>
          <w:sz w:val="24"/>
          <w:szCs w:val="24"/>
          <w:rtl w:val="0"/>
        </w:rPr>
        <w:t xml:space="preserve">（如微波、射頻或中空光纖，其信號傳播速度比傳統光纖更快）、</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核心旁路技術</w:t>
      </w:r>
      <w:r w:rsidDel="00000000" w:rsidR="00000000" w:rsidRPr="00000000">
        <w:rPr>
          <w:rFonts w:ascii="Google Sans Text" w:cs="Google Sans Text" w:eastAsia="Google Sans Text" w:hAnsi="Google Sans Text"/>
          <w:i w:val="0"/>
          <w:iCs w:val="0"/>
          <w:color w:val="1b1c1d"/>
          <w:sz w:val="24"/>
          <w:szCs w:val="24"/>
          <w:rtl w:val="0"/>
        </w:rPr>
        <w:t xml:space="preserve">（Kernel Bypass，允許應用程式直接訪問網卡，繞過緩慢的作業系統網路協議棧）以及</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優化的網路協議</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9 節：新的計算視野：量子與區塊鏈</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超越傳統的矽基計算和中心化架構，量子計算和區塊鏈技術正從根本上為金融領域帶來新的可能性。儘管它們的應用仍處於早期階段，但其顛覆性潛力不容忽視。</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9.1 用於金融最佳化的量子計算</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問題的複雜性</w:t>
      </w:r>
      <w:r w:rsidDel="00000000" w:rsidR="00000000" w:rsidRPr="00000000">
        <w:rPr>
          <w:rFonts w:ascii="Google Sans Text" w:cs="Google Sans Text" w:eastAsia="Google Sans Text" w:hAnsi="Google Sans Text"/>
          <w:i w:val="0"/>
          <w:iCs w:val="0"/>
          <w:color w:val="1b1c1d"/>
          <w:sz w:val="24"/>
          <w:szCs w:val="24"/>
          <w:rtl w:val="0"/>
        </w:rPr>
        <w:t xml:space="preserve">：現代投資組合優化是一個典型的NP-hard（非確定性多項式時間困難）問題。隨著資產數量的增加，可能的資產組合數量呈指數級增長，使得傳統電腦在合理時間內找到最優解變得幾乎不可能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量子途徑</w:t>
      </w:r>
      <w:r w:rsidDel="00000000" w:rsidR="00000000" w:rsidRPr="00000000">
        <w:rPr>
          <w:rFonts w:ascii="Google Sans Text" w:cs="Google Sans Text" w:eastAsia="Google Sans Text" w:hAnsi="Google Sans Text"/>
          <w:i w:val="0"/>
          <w:iCs w:val="0"/>
          <w:color w:val="1b1c1d"/>
          <w:sz w:val="24"/>
          <w:szCs w:val="24"/>
          <w:rtl w:val="0"/>
        </w:rPr>
        <w:t xml:space="preserve">：量子計算利用量子力學的獨特性質（如疊加和糾纏）來進行計算。量子演算法，如</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量子近似最佳化演算法（Quantum Approximate Optimization Algorithm, QAOA）</w:t>
      </w:r>
      <w:r w:rsidDel="00000000" w:rsidR="00000000" w:rsidRPr="00000000">
        <w:rPr>
          <w:rFonts w:ascii="Google Sans Text" w:cs="Google Sans Text" w:eastAsia="Google Sans Text" w:hAnsi="Google Sans Text"/>
          <w:i w:val="0"/>
          <w:iCs w:val="0"/>
          <w:color w:val="1b1c1d"/>
          <w:sz w:val="24"/>
          <w:szCs w:val="24"/>
          <w:rtl w:val="0"/>
        </w:rPr>
        <w:t xml:space="preserve">，能夠在一次運算中探索比傳統演算法廣闊得多的解空間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。在解決投資組合問題時，需要將金融目標（如在給定風險水平下最大化回報）編碼成一個量子系統的哈密頓量，然後利用量子演算法尋找其基態能量對應的解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混合量子-古典系統</w:t>
      </w:r>
      <w:r w:rsidDel="00000000" w:rsidR="00000000" w:rsidRPr="00000000">
        <w:rPr>
          <w:rFonts w:ascii="Google Sans Text" w:cs="Google Sans Text" w:eastAsia="Google Sans Text" w:hAnsi="Google Sans Text"/>
          <w:i w:val="0"/>
          <w:iCs w:val="0"/>
          <w:color w:val="1b1c1d"/>
          <w:sz w:val="24"/>
          <w:szCs w:val="24"/>
          <w:rtl w:val="0"/>
        </w:rPr>
        <w:t xml:space="preserve">：目前，由於通用容錯量子電腦尚未實現，實際應用主要採用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混合模式</w:t>
      </w:r>
      <w:r w:rsidDel="00000000" w:rsidR="00000000" w:rsidRPr="00000000">
        <w:rPr>
          <w:rFonts w:ascii="Google Sans Text" w:cs="Google Sans Text" w:eastAsia="Google Sans Text" w:hAnsi="Google Sans Text"/>
          <w:i w:val="0"/>
          <w:iCs w:val="0"/>
          <w:color w:val="1b1c1d"/>
          <w:sz w:val="24"/>
          <w:szCs w:val="24"/>
          <w:rtl w:val="0"/>
        </w:rPr>
        <w:t xml:space="preserve">。在這種模式下，量子電腦（如IBM或D-Wave的系統）扮演一個協同處理器的角色。量子設備負責執行演算法中最耗費計算資源的部分（即探索龐大的解空間），而傳統電腦則負責處理數據的預處理和後處理，並對量子計算的結果進行優化和調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。研究表明，利用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疊加態編碼</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量子可逆門</w:t>
      </w:r>
      <w:r w:rsidDel="00000000" w:rsidR="00000000" w:rsidRPr="00000000">
        <w:rPr>
          <w:rFonts w:ascii="Google Sans Text" w:cs="Google Sans Text" w:eastAsia="Google Sans Text" w:hAnsi="Google Sans Text"/>
          <w:i w:val="0"/>
          <w:iCs w:val="0"/>
          <w:color w:val="1b1c1d"/>
          <w:sz w:val="24"/>
          <w:szCs w:val="24"/>
          <w:rtl w:val="0"/>
        </w:rPr>
        <w:t xml:space="preserve">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糾纏態</w:t>
      </w:r>
      <w:r w:rsidDel="00000000" w:rsidR="00000000" w:rsidRPr="00000000">
        <w:rPr>
          <w:rFonts w:ascii="Google Sans Text" w:cs="Google Sans Text" w:eastAsia="Google Sans Text" w:hAnsi="Google Sans Text"/>
          <w:i w:val="0"/>
          <w:iCs w:val="0"/>
          <w:color w:val="1b1c1d"/>
          <w:sz w:val="24"/>
          <w:szCs w:val="24"/>
          <w:rtl w:val="0"/>
        </w:rPr>
        <w:t xml:space="preserve">等量子特性，可以幫助演算法有效避免陷入局部最優，從而找到質量更高的解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9.2 區塊鏈技術在交易後處理中的應用</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傳統流程的挑戰</w:t>
      </w:r>
      <w:r w:rsidDel="00000000" w:rsidR="00000000" w:rsidRPr="00000000">
        <w:rPr>
          <w:rFonts w:ascii="Google Sans Text" w:cs="Google Sans Text" w:eastAsia="Google Sans Text" w:hAnsi="Google Sans Text"/>
          <w:i w:val="0"/>
          <w:iCs w:val="0"/>
          <w:color w:val="1b1c1d"/>
          <w:sz w:val="24"/>
          <w:szCs w:val="24"/>
          <w:rtl w:val="0"/>
        </w:rPr>
        <w:t xml:space="preserve">：傳統的證券清算與結算流程是一個複雜、緩慢且成本高昂的過程。它涉及多個中介機構，如中央對手方（CCP）、中央證券存管機構（CSD）和託管銀行，導致數據冗餘、對賬困難和T+2甚至更長的結算週期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區塊鏈的解決方案</w:t>
      </w:r>
      <w:r w:rsidDel="00000000" w:rsidR="00000000" w:rsidRPr="00000000">
        <w:rPr>
          <w:rFonts w:ascii="Google Sans Text" w:cs="Google Sans Text" w:eastAsia="Google Sans Text" w:hAnsi="Google Sans Text"/>
          <w:i w:val="0"/>
          <w:iCs w:val="0"/>
          <w:color w:val="1b1c1d"/>
          <w:sz w:val="24"/>
          <w:szCs w:val="24"/>
          <w:rtl w:val="0"/>
        </w:rPr>
        <w:t xml:space="preserve">：區塊鏈作為一個去中心化、透明、防篡改的分佈式賬本，有潛力徹底改造交易後處理流程。其主要影響體現在：</w:t>
      </w:r>
    </w:p>
    <w:p w:rsidR="00000000" w:rsidDel="00000000" w:rsidP="00000000" w:rsidRDefault="00000000" w:rsidRPr="00000000" w14:paraId="0000010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提升效率</w:t>
      </w:r>
      <w:r w:rsidDel="00000000" w:rsidR="00000000" w:rsidRPr="00000000">
        <w:rPr>
          <w:rFonts w:ascii="Google Sans Text" w:cs="Google Sans Text" w:eastAsia="Google Sans Text" w:hAnsi="Google Sans Text"/>
          <w:i w:val="0"/>
          <w:iCs w:val="0"/>
          <w:color w:val="1b1c1d"/>
          <w:sz w:val="24"/>
          <w:szCs w:val="24"/>
          <w:rtl w:val="0"/>
        </w:rPr>
        <w:t xml:space="preserve">：透過智慧合約（Smart Contracts），可以自動化地執行交易的清算和結算規則。交易一旦在鏈上確認，資產所有權的轉移和資金的支付可以近乎即時地完成，從而將結算週期從數天縮短至數分鐘甚至數秒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降低成本</w:t>
      </w:r>
      <w:r w:rsidDel="00000000" w:rsidR="00000000" w:rsidRPr="00000000">
        <w:rPr>
          <w:rFonts w:ascii="Google Sans Text" w:cs="Google Sans Text" w:eastAsia="Google Sans Text" w:hAnsi="Google Sans Text"/>
          <w:i w:val="0"/>
          <w:iCs w:val="0"/>
          <w:color w:val="1b1c1d"/>
          <w:sz w:val="24"/>
          <w:szCs w:val="24"/>
          <w:rtl w:val="0"/>
        </w:rPr>
        <w:t xml:space="preserve">：區塊鏈的去中心化特性可以減少甚至消除對許多傳統中介機構的依賴，從而大幅降低交易、清算和託管的相關費用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B">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緩解風險</w:t>
      </w:r>
      <w:r w:rsidDel="00000000" w:rsidR="00000000" w:rsidRPr="00000000">
        <w:rPr>
          <w:rFonts w:ascii="Google Sans Text" w:cs="Google Sans Text" w:eastAsia="Google Sans Text" w:hAnsi="Google Sans Text"/>
          <w:i w:val="0"/>
          <w:iCs w:val="0"/>
          <w:color w:val="1b1c1d"/>
          <w:sz w:val="24"/>
          <w:szCs w:val="24"/>
          <w:rtl w:val="0"/>
        </w:rPr>
        <w:t xml:space="preserve">：分佈式賬本消除了傳統中心化數據庫的單點故障風險。所有參與方共享同一個不可篡改的賬本，極大地提高了透明度和可審計性，從而降低了操作風險和交易對手風險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10 節：信任的必要性：金融領域的可解釋AI（XAI）</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隨著越來越複雜的AI模型（特別是深度學習等「黑箱」模型）被應用於信貸審批、風險評估和算法交易等高風險金融場景，一個根本性的問題浮出水面：我們無法解釋模型為何做出某個特定的決策。在一個受到嚴格監管且信任至關重要的行業中，這種不透明性是不可接受的。</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10.1 「黑箱」問題</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一個複雜的深度神經網路可能因為其數百萬個參數之間的非線性交互而做出極其準確的預測，但即便是模型的開發者也無法清晰地說明決策的具體歸因。這就是「黑箱」問題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。當一個AI模型拒絕了一位客戶的貸款申請，或是一個交易演算法執行了一筆巨額虧損的交易時，監管機構、管理層和客戶都有權利知道「為什麼」。</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10.2 可解釋AI（XAI）的角色</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可解釋AI（Explainable AI, XAI）是一系列旨在使AI系統的決策過程透明化和可被人類理解的技術和方法。在金融領域，XAI的應用至關重要。</w:t>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滿足監管合規</w:t>
      </w:r>
      <w:r w:rsidDel="00000000" w:rsidR="00000000" w:rsidRPr="00000000">
        <w:rPr>
          <w:rFonts w:ascii="Google Sans Text" w:cs="Google Sans Text" w:eastAsia="Google Sans Text" w:hAnsi="Google Sans Text"/>
          <w:i w:val="0"/>
          <w:iCs w:val="0"/>
          <w:color w:val="1b1c1d"/>
          <w:sz w:val="24"/>
          <w:szCs w:val="24"/>
          <w:rtl w:val="0"/>
        </w:rPr>
        <w:t xml:space="preserve">：全球的監管機構正在迅速採取行動。歐盟的《通用數據保護條例》（GDPR）賦予了用戶對影響他們的自動化決策的解釋權。更具里程碑意義的歐盟《AI法案》（AI Act）將用於信貸評分、保險定價等場景的AI系統劃定為「高風險」應用，對其透明度、數據治理和人工監督提出了嚴格的法律要求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。不合規將面臨巨額罰款。XAI提供了諸如LIME（局部可解釋模型無關解釋）和SHAP（SHapley Additive exPlanations）等工具，可以生成對單個決策的具體解釋，從而幫助金融機構證明其模型符合法規要求。</w:t>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檢測與緩解偏見</w:t>
      </w:r>
      <w:r w:rsidDel="00000000" w:rsidR="00000000" w:rsidRPr="00000000">
        <w:rPr>
          <w:rFonts w:ascii="Google Sans Text" w:cs="Google Sans Text" w:eastAsia="Google Sans Text" w:hAnsi="Google Sans Text"/>
          <w:i w:val="0"/>
          <w:iCs w:val="0"/>
          <w:color w:val="1b1c1d"/>
          <w:sz w:val="24"/>
          <w:szCs w:val="24"/>
          <w:rtl w:val="0"/>
        </w:rPr>
        <w:t xml:space="preserve">：AI模型在訓練過程中可能會學習到數據中潛在的社會偏見，導致歧視性的結果（例如，對特定人群的信貸審批率更低）。XAI可以揭示模型在做決策時最依賴哪些輸入特徵。如果模型過度依賴於受法律保護的特徵（如種族、性別），開發者和審計人員就能及時發現並糾正這種偏見，確保公平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風險管理與建立信任</w:t>
      </w:r>
      <w:r w:rsidDel="00000000" w:rsidR="00000000" w:rsidRPr="00000000">
        <w:rPr>
          <w:rFonts w:ascii="Google Sans Text" w:cs="Google Sans Text" w:eastAsia="Google Sans Text" w:hAnsi="Google Sans Text"/>
          <w:i w:val="0"/>
          <w:iCs w:val="0"/>
          <w:color w:val="1b1c1d"/>
          <w:sz w:val="24"/>
          <w:szCs w:val="24"/>
          <w:rtl w:val="0"/>
        </w:rPr>
        <w:t xml:space="preserve">：對內部而言，XAI使得風險管理和內部審計團隊能夠有效地審查和驗證模型的邏輯，而不是盲目地信任一個黑箱。對外部而言，當客戶的申請被拒時，提供一個清晰、有依據的解釋（例如，「您的負債收入比過高」），遠比一個冷冰冰的「電腦說不行」更能維護客戶關係和品牌聲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 11 節：綜合分析與未來軌跡</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量化交易正處於一個技術融合與範式轉變的十字路口。單一技術的突破已不足以維持競爭優勢，未來的領先者將是那些能夠將多種前沿技術有效整合，並在一個日益複雜的監管環境中穩健運營的機構。</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11.1 技術的融合趨勢</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未來的頂級量化交易系統將不再是單一演算法的產物，而是一個高度整合的混合體。一個典型的未來場景可能如下：</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數據層</w:t>
      </w:r>
      <w:r w:rsidDel="00000000" w:rsidR="00000000" w:rsidRPr="00000000">
        <w:rPr>
          <w:rFonts w:ascii="Google Sans Text" w:cs="Google Sans Text" w:eastAsia="Google Sans Text" w:hAnsi="Google Sans Text"/>
          <w:i w:val="0"/>
          <w:iCs w:val="0"/>
          <w:color w:val="1b1c1d"/>
          <w:sz w:val="24"/>
          <w:szCs w:val="24"/>
          <w:rtl w:val="0"/>
        </w:rPr>
        <w:t xml:space="preserve">：利用深度學習模型（如大型語言模型）從海量的非結構化數據（新聞、財報、社交媒體）中提取情緒因子和另類數據。</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因子發現層</w:t>
      </w:r>
      <w:r w:rsidDel="00000000" w:rsidR="00000000" w:rsidRPr="00000000">
        <w:rPr>
          <w:rFonts w:ascii="Google Sans Text" w:cs="Google Sans Text" w:eastAsia="Google Sans Text" w:hAnsi="Google Sans Text"/>
          <w:i w:val="0"/>
          <w:iCs w:val="0"/>
          <w:color w:val="1b1c1d"/>
          <w:sz w:val="24"/>
          <w:szCs w:val="24"/>
          <w:rtl w:val="0"/>
        </w:rPr>
        <w:t xml:space="preserve">：利用遺傳規劃（GP）在傳統量價數據和DL提取的另類數據之上，自動演化出新的預測因子。</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策略決策層</w:t>
      </w:r>
      <w:r w:rsidDel="00000000" w:rsidR="00000000" w:rsidRPr="00000000">
        <w:rPr>
          <w:rFonts w:ascii="Google Sans Text" w:cs="Google Sans Text" w:eastAsia="Google Sans Text" w:hAnsi="Google Sans Text"/>
          <w:i w:val="0"/>
          <w:iCs w:val="0"/>
          <w:color w:val="1b1c1d"/>
          <w:sz w:val="24"/>
          <w:szCs w:val="24"/>
          <w:rtl w:val="0"/>
        </w:rPr>
        <w:t xml:space="preserve">：利用演化強化學習（ERL）訓練一個智慧體，該智慧體基於GP發現的因子，學習動態的資產配置和交易執行策略。</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最佳化層</w:t>
      </w:r>
      <w:r w:rsidDel="00000000" w:rsidR="00000000" w:rsidRPr="00000000">
        <w:rPr>
          <w:rFonts w:ascii="Google Sans Text" w:cs="Google Sans Text" w:eastAsia="Google Sans Text" w:hAnsi="Google Sans Text"/>
          <w:i w:val="0"/>
          <w:iCs w:val="0"/>
          <w:color w:val="1b1c1d"/>
          <w:sz w:val="24"/>
          <w:szCs w:val="24"/>
          <w:rtl w:val="0"/>
        </w:rPr>
        <w:t xml:space="preserve">：對於計算極其困難的投資組合構建問題（如考慮到高階矩和複雜約束），利用混合量子-古典計算來尋找更優的解。</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執行層</w:t>
      </w:r>
      <w:r w:rsidDel="00000000" w:rsidR="00000000" w:rsidRPr="00000000">
        <w:rPr>
          <w:rFonts w:ascii="Google Sans Text" w:cs="Google Sans Text" w:eastAsia="Google Sans Text" w:hAnsi="Google Sans Text"/>
          <w:i w:val="0"/>
          <w:iCs w:val="0"/>
          <w:color w:val="1b1c1d"/>
          <w:sz w:val="24"/>
          <w:szCs w:val="24"/>
          <w:rtl w:val="0"/>
        </w:rPr>
        <w:t xml:space="preserve">：所有對延遲敏感的交易指令，都將通過FPGA加速的硬體通道，以奈秒級的速度直達交易所。</w:t>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合規與監控層</w:t>
      </w:r>
      <w:r w:rsidDel="00000000" w:rsidR="00000000" w:rsidRPr="00000000">
        <w:rPr>
          <w:rFonts w:ascii="Google Sans Text" w:cs="Google Sans Text" w:eastAsia="Google Sans Text" w:hAnsi="Google Sans Text"/>
          <w:i w:val="0"/>
          <w:iCs w:val="0"/>
          <w:color w:val="1b1c1d"/>
          <w:sz w:val="24"/>
          <w:szCs w:val="24"/>
          <w:rtl w:val="0"/>
        </w:rPr>
        <w:t xml:space="preserve">：整個決策鏈路都將嵌入XAI模組，為每一筆交易生成可解釋的報告，以滿足監管要求和內部風控。</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11.2 量化分析師角色的演變</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隨著技術棧的日益複雜，對頂級量化人才的技能要求也在發生深刻的變化。傳統的統計學和金融學知識仍然是基礎，但已遠遠不夠。未來的量化分析師（Quant）將更像是一個全棧的「金融科技科學家」，其技能樹需要涵蓋：</w:t>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機器學習工程</w:t>
      </w:r>
      <w:r w:rsidDel="00000000" w:rsidR="00000000" w:rsidRPr="00000000">
        <w:rPr>
          <w:rFonts w:ascii="Google Sans Text" w:cs="Google Sans Text" w:eastAsia="Google Sans Text" w:hAnsi="Google Sans Text"/>
          <w:i w:val="0"/>
          <w:iCs w:val="0"/>
          <w:color w:val="1b1c1d"/>
          <w:sz w:val="24"/>
          <w:szCs w:val="24"/>
          <w:rtl w:val="0"/>
        </w:rPr>
        <w:t xml:space="preserve">：不僅要懂演算法原理，還要精通模型部署、監控和維護（MLOps）。</w:t>
      </w:r>
    </w:p>
    <w:p w:rsidR="00000000" w:rsidDel="00000000" w:rsidP="00000000" w:rsidRDefault="00000000" w:rsidRPr="00000000" w14:paraId="0000012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分散式計算與雲端架構</w:t>
      </w:r>
      <w:r w:rsidDel="00000000" w:rsidR="00000000" w:rsidRPr="00000000">
        <w:rPr>
          <w:rFonts w:ascii="Google Sans Text" w:cs="Google Sans Text" w:eastAsia="Google Sans Text" w:hAnsi="Google Sans Text"/>
          <w:i w:val="0"/>
          <w:iCs w:val="0"/>
          <w:color w:val="1b1c1d"/>
          <w:sz w:val="24"/>
          <w:szCs w:val="24"/>
          <w:rtl w:val="0"/>
        </w:rPr>
        <w:t xml:space="preserve">：具備在AWS、GCP等雲端平台上設計和管理大規模計算與數據存儲架構的能力。</w:t>
      </w:r>
    </w:p>
    <w:p w:rsidR="00000000" w:rsidDel="00000000" w:rsidP="00000000" w:rsidRDefault="00000000" w:rsidRPr="00000000" w14:paraId="0000012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硬體工程知識</w:t>
      </w:r>
      <w:r w:rsidDel="00000000" w:rsidR="00000000" w:rsidRPr="00000000">
        <w:rPr>
          <w:rFonts w:ascii="Google Sans Text" w:cs="Google Sans Text" w:eastAsia="Google Sans Text" w:hAnsi="Google Sans Text"/>
          <w:i w:val="0"/>
          <w:iCs w:val="0"/>
          <w:color w:val="1b1c1d"/>
          <w:sz w:val="24"/>
          <w:szCs w:val="24"/>
          <w:rtl w:val="0"/>
        </w:rPr>
        <w:t xml:space="preserve">：至少需要理解FPGA和硬體加速的基本原理，以便與硬體團隊有效協作。</w:t>
      </w:r>
    </w:p>
    <w:p w:rsidR="00000000" w:rsidDel="00000000" w:rsidP="00000000" w:rsidRDefault="00000000" w:rsidRPr="00000000" w14:paraId="0000013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新興領域素養</w:t>
      </w:r>
      <w:r w:rsidDel="00000000" w:rsidR="00000000" w:rsidRPr="00000000">
        <w:rPr>
          <w:rFonts w:ascii="Google Sans Text" w:cs="Google Sans Text" w:eastAsia="Google Sans Text" w:hAnsi="Google Sans Text"/>
          <w:i w:val="0"/>
          <w:iCs w:val="0"/>
          <w:color w:val="1b1c1d"/>
          <w:sz w:val="24"/>
          <w:szCs w:val="24"/>
          <w:rtl w:val="0"/>
        </w:rPr>
        <w:t xml:space="preserve">：對量子計算、區塊鏈和XAI等前沿領域有基本的認知和判斷力。</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11.3 關鍵挑戰與發展趨勢</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數據海嘯</w:t>
      </w:r>
      <w:r w:rsidDel="00000000" w:rsidR="00000000" w:rsidRPr="00000000">
        <w:rPr>
          <w:rFonts w:ascii="Google Sans Text" w:cs="Google Sans Text" w:eastAsia="Google Sans Text" w:hAnsi="Google Sans Text"/>
          <w:i w:val="0"/>
          <w:iCs w:val="0"/>
          <w:color w:val="1b1c1d"/>
          <w:sz w:val="24"/>
          <w:szCs w:val="24"/>
          <w:rtl w:val="0"/>
        </w:rPr>
        <w:t xml:space="preserve">：數據的獲取將不再是主要瓶頸，真正的挑戰在於如何從日益增長的、充滿雜訊的數據海洋中，高效地提取出微弱但有價值的「信號」。</w:t>
      </w:r>
    </w:p>
    <w:p w:rsidR="00000000" w:rsidDel="00000000" w:rsidP="00000000" w:rsidRDefault="00000000" w:rsidRPr="00000000" w14:paraId="0000013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硬體軍備競賽</w:t>
      </w:r>
      <w:r w:rsidDel="00000000" w:rsidR="00000000" w:rsidRPr="00000000">
        <w:rPr>
          <w:rFonts w:ascii="Google Sans Text" w:cs="Google Sans Text" w:eastAsia="Google Sans Text" w:hAnsi="Google Sans Text"/>
          <w:i w:val="0"/>
          <w:iCs w:val="0"/>
          <w:color w:val="1b1c1d"/>
          <w:sz w:val="24"/>
          <w:szCs w:val="24"/>
          <w:rtl w:val="0"/>
        </w:rPr>
        <w:t xml:space="preserve">：對延遲的追求將永無止境。這場競賽將從FPGA進一步推向更專用的ASIC（專用積體電路）和更前沿的網路技術。</w:t>
      </w:r>
    </w:p>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監管成為護城河</w:t>
      </w:r>
      <w:r w:rsidDel="00000000" w:rsidR="00000000" w:rsidRPr="00000000">
        <w:rPr>
          <w:rFonts w:ascii="Google Sans Text" w:cs="Google Sans Text" w:eastAsia="Google Sans Text" w:hAnsi="Google Sans Text"/>
          <w:i w:val="0"/>
          <w:iCs w:val="0"/>
          <w:color w:val="1b1c1d"/>
          <w:sz w:val="24"/>
          <w:szCs w:val="24"/>
          <w:rtl w:val="0"/>
        </w:rPr>
        <w:t xml:space="preserve">：隨著全球對AI監管的趨嚴，那些率先掌握XAI技術，並能建立起一套透明、合規、道德的AI治理框架的公司，將構築起強大的競爭壁壘。</w:t>
      </w:r>
    </w:p>
    <w:p w:rsidR="00000000" w:rsidDel="00000000" w:rsidP="00000000" w:rsidRDefault="00000000" w:rsidRPr="00000000" w14:paraId="0000013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量子的實用化進程</w:t>
      </w:r>
      <w:r w:rsidDel="00000000" w:rsidR="00000000" w:rsidRPr="00000000">
        <w:rPr>
          <w:rFonts w:ascii="Google Sans Text" w:cs="Google Sans Text" w:eastAsia="Google Sans Text" w:hAnsi="Google Sans Text"/>
          <w:i w:val="0"/>
          <w:iCs w:val="0"/>
          <w:color w:val="1b1c1d"/>
          <w:sz w:val="24"/>
          <w:szCs w:val="24"/>
          <w:rtl w:val="0"/>
        </w:rPr>
        <w:t xml:space="preserve">：儘管前景廣闊，但在金融領域實現大規模的量子優勢仍需時日。近期的焦點將繼續集中在利用混合量子-古典方法，解決特定且計算難度極高的最佳化問題上。</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4：量化交易前沿技術綜述</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55" w:line="275.9999942779541" w:lineRule="auto"/>
        <w:ind w:left="300" w:right="300" w:firstLine="0"/>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技術領域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核心功能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主要影響領域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關鍵挑戰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預計趨勢/時間線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FPGA驅動的HFT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硬體級別的奈秒級交易執行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高頻交易、做市、套利策略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開發複雜性、硬體成本、持續的延遲競賽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當前主流</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：已廣泛應用。未來將向更易用的開發框架和ASIC發展。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量子計算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解決指數級複雜度的最佳化問題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投資組合優化、衍生品定價、風險建模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量子位元質量與數量、退相干、錯誤糾正、演算法開發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中期（5-10年）</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：混合量子-古典系統在特定領域展現「量子優勢」。通用量子計算仍遙遠。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區塊鏈技術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去中心化、透明、不可篡改的價值轉移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交易後清算與結算、資產代幣化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可擴展性（TPS）、監管不確定性、與現有系統的整合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中期（3-7年）</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：在特定市場（如私募股權、債券）的清算結算中逐步落地，成為金融基礎設施的一部分。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可解釋AI (XAI)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提高「黑箱」模型的透明度和可審計性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風險管理、監管合規、信貸審批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解釋的保真度與複雜性之間的權衡、標準化報告框架的建立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近期至中期（1-5年）</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：在監管壓力下，將從「可選項」變為金融AI應用的「必需品」。</w:t>
            </w:r>
          </w:p>
        </w:tc>
      </w:tr>
    </w:tbl>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5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遗传算法在金融领域的应用：如何优化投资策略-CSDN博客, 檢索日期：7月 8, 2025， </w:t>
      </w:r>
      <w:hyperlink r:id="rId6">
        <w:r w:rsidDel="00000000" w:rsidR="00000000" w:rsidRPr="00000000">
          <w:rPr>
            <w:rFonts w:ascii="Google Sans" w:cs="Google Sans" w:eastAsia="Google Sans" w:hAnsi="Google Sans"/>
            <w:color w:val="0000ee"/>
            <w:sz w:val="24"/>
            <w:szCs w:val="24"/>
            <w:u w:val="single"/>
            <w:rtl w:val="0"/>
          </w:rPr>
          <w:t xml:space="preserve">https://blog.csdn.net/universsky2015/article/details/137298345</w:t>
        </w:r>
      </w:hyperlink>
      <w:r w:rsidDel="00000000" w:rsidR="00000000" w:rsidRPr="00000000">
        <w:rPr>
          <w:rtl w:val="0"/>
        </w:rPr>
      </w:r>
    </w:p>
    <w:p w:rsidR="00000000" w:rsidDel="00000000" w:rsidP="00000000" w:rsidRDefault="00000000" w:rsidRPr="00000000" w14:paraId="0000015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遗传算法优化MACD指标- BigQuant量化交易, 檢索日期：7月 8, 2025， </w:t>
      </w:r>
      <w:hyperlink r:id="rId7">
        <w:r w:rsidDel="00000000" w:rsidR="00000000" w:rsidRPr="00000000">
          <w:rPr>
            <w:rFonts w:ascii="Google Sans" w:cs="Google Sans" w:eastAsia="Google Sans" w:hAnsi="Google Sans"/>
            <w:color w:val="0000ee"/>
            <w:sz w:val="24"/>
            <w:szCs w:val="24"/>
            <w:u w:val="single"/>
            <w:rtl w:val="0"/>
          </w:rPr>
          <w:t xml:space="preserve">https://bigquant.com/wiki/doc/WhbkoAUfVd</w:t>
        </w:r>
      </w:hyperlink>
      <w:r w:rsidDel="00000000" w:rsidR="00000000" w:rsidRPr="00000000">
        <w:rPr>
          <w:rtl w:val="0"/>
        </w:rPr>
      </w:r>
    </w:p>
    <w:p w:rsidR="00000000" w:rsidDel="00000000" w:rsidP="00000000" w:rsidRDefault="00000000" w:rsidRPr="00000000" w14:paraId="0000015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遗传算法的基本原理- BigQuant量化交易, 檢索日期：7月 8, 2025， </w:t>
      </w:r>
      <w:hyperlink r:id="rId8">
        <w:r w:rsidDel="00000000" w:rsidR="00000000" w:rsidRPr="00000000">
          <w:rPr>
            <w:rFonts w:ascii="Google Sans" w:cs="Google Sans" w:eastAsia="Google Sans" w:hAnsi="Google Sans"/>
            <w:color w:val="0000ee"/>
            <w:sz w:val="24"/>
            <w:szCs w:val="24"/>
            <w:u w:val="single"/>
            <w:rtl w:val="0"/>
          </w:rPr>
          <w:t xml:space="preserve">https://bigquant.com/wiki/topic/0ed58f7d08</w:t>
        </w:r>
      </w:hyperlink>
      <w:r w:rsidDel="00000000" w:rsidR="00000000" w:rsidRPr="00000000">
        <w:rPr>
          <w:rtl w:val="0"/>
        </w:rPr>
      </w:r>
    </w:p>
    <w:p w:rsidR="00000000" w:rsidDel="00000000" w:rsidP="00000000" w:rsidRDefault="00000000" w:rsidRPr="00000000" w14:paraId="0000015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“琢璞”系列报告之三十：基于遗传算法的股票分类和组合优化 ..., 檢索日期：7月 8, 2025， </w:t>
      </w:r>
      <w:hyperlink r:id="rId9">
        <w:r w:rsidDel="00000000" w:rsidR="00000000" w:rsidRPr="00000000">
          <w:rPr>
            <w:rFonts w:ascii="Google Sans" w:cs="Google Sans" w:eastAsia="Google Sans" w:hAnsi="Google Sans"/>
            <w:color w:val="0000ee"/>
            <w:sz w:val="24"/>
            <w:szCs w:val="24"/>
            <w:u w:val="single"/>
            <w:rtl w:val="0"/>
          </w:rPr>
          <w:t xml:space="preserve">https://bigquant.com/wiki/doc/btNTIJ5V0S</w:t>
        </w:r>
      </w:hyperlink>
      <w:r w:rsidDel="00000000" w:rsidR="00000000" w:rsidRPr="00000000">
        <w:rPr>
          <w:rtl w:val="0"/>
        </w:rPr>
      </w:r>
    </w:p>
    <w:p w:rsidR="00000000" w:rsidDel="00000000" w:rsidP="00000000" w:rsidRDefault="00000000" w:rsidRPr="00000000" w14:paraId="0000015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Explainable AI in Banking and Finance Is Critical for Compliance, 檢索日期：7月 8, 2025， </w:t>
      </w:r>
      <w:hyperlink r:id="rId10">
        <w:r w:rsidDel="00000000" w:rsidR="00000000" w:rsidRPr="00000000">
          <w:rPr>
            <w:rFonts w:ascii="Google Sans" w:cs="Google Sans" w:eastAsia="Google Sans" w:hAnsi="Google Sans"/>
            <w:color w:val="0000ee"/>
            <w:sz w:val="24"/>
            <w:szCs w:val="24"/>
            <w:u w:val="single"/>
            <w:rtl w:val="0"/>
          </w:rPr>
          <w:t xml:space="preserve">https://www.lumenova.ai/blog/ai-banking-finance-compliance/</w:t>
        </w:r>
      </w:hyperlink>
      <w:r w:rsidDel="00000000" w:rsidR="00000000" w:rsidRPr="00000000">
        <w:rPr>
          <w:rtl w:val="0"/>
        </w:rPr>
      </w:r>
    </w:p>
    <w:p w:rsidR="00000000" w:rsidDel="00000000" w:rsidP="00000000" w:rsidRDefault="00000000" w:rsidRPr="00000000" w14:paraId="0000015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DEAP/deap: Distributed Evolutionary Algorithms in Python - GitHub, 檢索日期：7月 8, 2025， </w:t>
      </w:r>
      <w:hyperlink r:id="rId11">
        <w:r w:rsidDel="00000000" w:rsidR="00000000" w:rsidRPr="00000000">
          <w:rPr>
            <w:rFonts w:ascii="Google Sans" w:cs="Google Sans" w:eastAsia="Google Sans" w:hAnsi="Google Sans"/>
            <w:color w:val="0000ee"/>
            <w:sz w:val="24"/>
            <w:szCs w:val="24"/>
            <w:u w:val="single"/>
            <w:rtl w:val="0"/>
          </w:rPr>
          <w:t xml:space="preserve">https://github.com/DEAP/deap</w:t>
        </w:r>
      </w:hyperlink>
      <w:r w:rsidDel="00000000" w:rsidR="00000000" w:rsidRPr="00000000">
        <w:rPr>
          <w:rtl w:val="0"/>
        </w:rPr>
      </w:r>
    </w:p>
    <w:p w:rsidR="00000000" w:rsidDel="00000000" w:rsidP="00000000" w:rsidRDefault="00000000" w:rsidRPr="00000000" w14:paraId="0000015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DEAP documentation — DEAP 1.4.3 documentation, 檢索日期：7月 8, 2025， </w:t>
      </w:r>
      <w:hyperlink r:id="rId12">
        <w:r w:rsidDel="00000000" w:rsidR="00000000" w:rsidRPr="00000000">
          <w:rPr>
            <w:rFonts w:ascii="Google Sans" w:cs="Google Sans" w:eastAsia="Google Sans" w:hAnsi="Google Sans"/>
            <w:color w:val="0000ee"/>
            <w:sz w:val="24"/>
            <w:szCs w:val="24"/>
            <w:u w:val="single"/>
            <w:rtl w:val="0"/>
          </w:rPr>
          <w:t xml:space="preserve">https://deap.readthedocs.io/</w:t>
        </w:r>
      </w:hyperlink>
      <w:r w:rsidDel="00000000" w:rsidR="00000000" w:rsidRPr="00000000">
        <w:rPr>
          <w:rtl w:val="0"/>
        </w:rPr>
      </w:r>
    </w:p>
    <w:p w:rsidR="00000000" w:rsidDel="00000000" w:rsidP="00000000" w:rsidRDefault="00000000" w:rsidRPr="00000000" w14:paraId="0000015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DEAP: A Python framework for Evolutionary Algorithms - ResearchGate, 檢索日期：7月 8,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https://www.researchgate.net/publication/235707002_DEAP_A_Python_framework_for_Evolutionary_Algorithms</w:t>
        </w:r>
      </w:hyperlink>
      <w:r w:rsidDel="00000000" w:rsidR="00000000" w:rsidRPr="00000000">
        <w:rPr>
          <w:rtl w:val="0"/>
        </w:rPr>
      </w:r>
    </w:p>
    <w:p w:rsidR="00000000" w:rsidDel="00000000" w:rsidP="00000000" w:rsidRDefault="00000000" w:rsidRPr="00000000" w14:paraId="0000015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DEAP documentation — DEAP 1.4.3 documentation, 檢索日期：7月 8, 2025， </w:t>
      </w:r>
      <w:hyperlink r:id="rId14">
        <w:r w:rsidDel="00000000" w:rsidR="00000000" w:rsidRPr="00000000">
          <w:rPr>
            <w:rFonts w:ascii="Google Sans" w:cs="Google Sans" w:eastAsia="Google Sans" w:hAnsi="Google Sans"/>
            <w:color w:val="0000ee"/>
            <w:sz w:val="24"/>
            <w:szCs w:val="24"/>
            <w:u w:val="single"/>
            <w:rtl w:val="0"/>
          </w:rPr>
          <w:t xml:space="preserve">https://deap.readthedocs.io/en/latest/</w:t>
        </w:r>
      </w:hyperlink>
      <w:r w:rsidDel="00000000" w:rsidR="00000000" w:rsidRPr="00000000">
        <w:rPr>
          <w:rtl w:val="0"/>
        </w:rPr>
      </w:r>
    </w:p>
    <w:p w:rsidR="00000000" w:rsidDel="00000000" w:rsidP="00000000" w:rsidRDefault="00000000" w:rsidRPr="00000000" w14:paraId="0000015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pygad Module — PyGAD 3.4.0 documentation, 檢索日期：7月 8, 2025， </w:t>
      </w:r>
      <w:hyperlink r:id="rId15">
        <w:r w:rsidDel="00000000" w:rsidR="00000000" w:rsidRPr="00000000">
          <w:rPr>
            <w:rFonts w:ascii="Google Sans" w:cs="Google Sans" w:eastAsia="Google Sans" w:hAnsi="Google Sans"/>
            <w:color w:val="0000ee"/>
            <w:sz w:val="24"/>
            <w:szCs w:val="24"/>
            <w:u w:val="single"/>
            <w:rtl w:val="0"/>
          </w:rPr>
          <w:t xml:space="preserve">https://pygad.readthedocs.io/en/latest/pygad.html</w:t>
        </w:r>
      </w:hyperlink>
      <w:r w:rsidDel="00000000" w:rsidR="00000000" w:rsidRPr="00000000">
        <w:rPr>
          <w:rtl w:val="0"/>
        </w:rPr>
      </w:r>
    </w:p>
    <w:p w:rsidR="00000000" w:rsidDel="00000000" w:rsidP="00000000" w:rsidRDefault="00000000" w:rsidRPr="00000000" w14:paraId="0000015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pygad.visualize Module — PyGAD 3.4.0 documentation, 檢索日期：7月 8, 2025， </w:t>
      </w:r>
      <w:hyperlink r:id="rId16">
        <w:r w:rsidDel="00000000" w:rsidR="00000000" w:rsidRPr="00000000">
          <w:rPr>
            <w:rFonts w:ascii="Google Sans" w:cs="Google Sans" w:eastAsia="Google Sans" w:hAnsi="Google Sans"/>
            <w:color w:val="0000ee"/>
            <w:sz w:val="24"/>
            <w:szCs w:val="24"/>
            <w:u w:val="single"/>
            <w:rtl w:val="0"/>
          </w:rPr>
          <w:t xml:space="preserve">https://pygad.readthedocs.io/en/latest/visualize.html</w:t>
        </w:r>
      </w:hyperlink>
      <w:r w:rsidDel="00000000" w:rsidR="00000000" w:rsidRPr="00000000">
        <w:rPr>
          <w:rtl w:val="0"/>
        </w:rPr>
      </w:r>
    </w:p>
    <w:p w:rsidR="00000000" w:rsidDel="00000000" w:rsidP="00000000" w:rsidRDefault="00000000" w:rsidRPr="00000000" w14:paraId="0000015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Welcome, 檢索日期：7月 8, 2025， </w:t>
      </w:r>
      <w:hyperlink r:id="rId17">
        <w:r w:rsidDel="00000000" w:rsidR="00000000" w:rsidRPr="00000000">
          <w:rPr>
            <w:rFonts w:ascii="Google Sans" w:cs="Google Sans" w:eastAsia="Google Sans" w:hAnsi="Google Sans"/>
            <w:color w:val="0000ee"/>
            <w:sz w:val="24"/>
            <w:szCs w:val="24"/>
            <w:u w:val="single"/>
            <w:rtl w:val="0"/>
          </w:rPr>
          <w:t xml:space="preserve">https://www.backtrader.com/</w:t>
        </w:r>
      </w:hyperlink>
      <w:r w:rsidDel="00000000" w:rsidR="00000000" w:rsidRPr="00000000">
        <w:rPr>
          <w:rtl w:val="0"/>
        </w:rPr>
      </w:r>
    </w:p>
    <w:p w:rsidR="00000000" w:rsidDel="00000000" w:rsidP="00000000" w:rsidRDefault="00000000" w:rsidRPr="00000000" w14:paraId="0000016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Quantitative Finance Tutorial with Python: Pandas and Matplotlib - YouTube, 檢索日期：7月 8, 2025， </w:t>
      </w:r>
      <w:hyperlink r:id="rId18">
        <w:r w:rsidDel="00000000" w:rsidR="00000000" w:rsidRPr="00000000">
          <w:rPr>
            <w:rFonts w:ascii="Google Sans" w:cs="Google Sans" w:eastAsia="Google Sans" w:hAnsi="Google Sans"/>
            <w:color w:val="0000ee"/>
            <w:sz w:val="24"/>
            <w:szCs w:val="24"/>
            <w:u w:val="single"/>
            <w:rtl w:val="0"/>
          </w:rPr>
          <w:t xml:space="preserve">https://www.youtube.com/watch?v=OUNXFU7xuCc</w:t>
        </w:r>
      </w:hyperlink>
      <w:r w:rsidDel="00000000" w:rsidR="00000000" w:rsidRPr="00000000">
        <w:rPr>
          <w:rtl w:val="0"/>
        </w:rPr>
      </w:r>
    </w:p>
    <w:p w:rsidR="00000000" w:rsidDel="00000000" w:rsidP="00000000" w:rsidRDefault="00000000" w:rsidRPr="00000000" w14:paraId="0000016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high-performance quant research platform with Apache Iceberg | AWS Big Data Blog, 檢索日期：7月 8, 2025， </w:t>
      </w:r>
      <w:hyperlink r:id="rId19">
        <w:r w:rsidDel="00000000" w:rsidR="00000000" w:rsidRPr="00000000">
          <w:rPr>
            <w:rFonts w:ascii="Google Sans" w:cs="Google Sans" w:eastAsia="Google Sans" w:hAnsi="Google Sans"/>
            <w:color w:val="0000ee"/>
            <w:sz w:val="24"/>
            <w:szCs w:val="24"/>
            <w:u w:val="single"/>
            <w:rtl w:val="0"/>
          </w:rPr>
          <w:t xml:space="preserve">https://aws.amazon.com/blogs/big-data/build-a-high-performance-quant-research-platform-with-apache-iceberg/</w:t>
        </w:r>
      </w:hyperlink>
      <w:r w:rsidDel="00000000" w:rsidR="00000000" w:rsidRPr="00000000">
        <w:rPr>
          <w:rtl w:val="0"/>
        </w:rPr>
      </w:r>
    </w:p>
    <w:p w:rsidR="00000000" w:rsidDel="00000000" w:rsidP="00000000" w:rsidRDefault="00000000" w:rsidRPr="00000000" w14:paraId="0000016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aws-samples/quant-trading: This is a codebase to initialize ... - GitHub, 檢索日期：7月 8, 2025， </w:t>
      </w:r>
      <w:hyperlink r:id="rId20">
        <w:r w:rsidDel="00000000" w:rsidR="00000000" w:rsidRPr="00000000">
          <w:rPr>
            <w:rFonts w:ascii="Google Sans" w:cs="Google Sans" w:eastAsia="Google Sans" w:hAnsi="Google Sans"/>
            <w:color w:val="0000ee"/>
            <w:sz w:val="24"/>
            <w:szCs w:val="24"/>
            <w:u w:val="single"/>
            <w:rtl w:val="0"/>
          </w:rPr>
          <w:t xml:space="preserve">https://github.com/aws-samples/quant-trading</w:t>
        </w:r>
      </w:hyperlink>
      <w:r w:rsidDel="00000000" w:rsidR="00000000" w:rsidRPr="00000000">
        <w:rPr>
          <w:rtl w:val="0"/>
        </w:rPr>
      </w:r>
    </w:p>
    <w:p w:rsidR="00000000" w:rsidDel="00000000" w:rsidP="00000000" w:rsidRDefault="00000000" w:rsidRPr="00000000" w14:paraId="0000016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quant trading on AWS, 檢索日期：7月 8, 2025， </w:t>
      </w:r>
      <w:hyperlink r:id="rId21">
        <w:r w:rsidDel="00000000" w:rsidR="00000000" w:rsidRPr="00000000">
          <w:rPr>
            <w:rFonts w:ascii="Google Sans" w:cs="Google Sans" w:eastAsia="Google Sans" w:hAnsi="Google Sans"/>
            <w:color w:val="0000ee"/>
            <w:sz w:val="24"/>
            <w:szCs w:val="24"/>
            <w:u w:val="single"/>
            <w:rtl w:val="0"/>
          </w:rPr>
          <w:t xml:space="preserve">https://aws-news.com/article/018aad72-5978-76cf-8f78-52e8706ca66a</w:t>
        </w:r>
      </w:hyperlink>
      <w:r w:rsidDel="00000000" w:rsidR="00000000" w:rsidRPr="00000000">
        <w:rPr>
          <w:rtl w:val="0"/>
        </w:rPr>
      </w:r>
    </w:p>
    <w:p w:rsidR="00000000" w:rsidDel="00000000" w:rsidP="00000000" w:rsidRDefault="00000000" w:rsidRPr="00000000" w14:paraId="0000016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Backtesting for Algorithmic Trading with AWS and Coiled, 檢索日期：7月 8, 2025， </w:t>
      </w:r>
      <w:hyperlink r:id="rId22">
        <w:r w:rsidDel="00000000" w:rsidR="00000000" w:rsidRPr="00000000">
          <w:rPr>
            <w:rFonts w:ascii="Google Sans" w:cs="Google Sans" w:eastAsia="Google Sans" w:hAnsi="Google Sans"/>
            <w:color w:val="0000ee"/>
            <w:sz w:val="24"/>
            <w:szCs w:val="24"/>
            <w:u w:val="single"/>
            <w:rtl w:val="0"/>
          </w:rPr>
          <w:t xml:space="preserve">https://aws.amazon.com/blogs/industries/scaling-backtesting-for-algorithmic-trading-with-aws-and-coiled/</w:t>
        </w:r>
      </w:hyperlink>
      <w:r w:rsidDel="00000000" w:rsidR="00000000" w:rsidRPr="00000000">
        <w:rPr>
          <w:rtl w:val="0"/>
        </w:rPr>
      </w:r>
    </w:p>
    <w:p w:rsidR="00000000" w:rsidDel="00000000" w:rsidP="00000000" w:rsidRDefault="00000000" w:rsidRPr="00000000" w14:paraId="0000016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vs Genetic Algorithm — AI for Simulations | by Neelarghya | XRPractices | Medium, 檢索日期：7月 8, 2025， </w:t>
      </w:r>
      <w:hyperlink r:id="rId23">
        <w:r w:rsidDel="00000000" w:rsidR="00000000" w:rsidRPr="00000000">
          <w:rPr>
            <w:rFonts w:ascii="Google Sans" w:cs="Google Sans" w:eastAsia="Google Sans" w:hAnsi="Google Sans"/>
            <w:color w:val="0000ee"/>
            <w:sz w:val="24"/>
            <w:szCs w:val="24"/>
            <w:u w:val="single"/>
            <w:rtl w:val="0"/>
          </w:rPr>
          <w:t xml:space="preserve">https://medium.com/xrpractices/reinforcement-learning-vs-genetic-algorithm-ai-for-simulations-f1f484969c56</w:t>
        </w:r>
      </w:hyperlink>
      <w:r w:rsidDel="00000000" w:rsidR="00000000" w:rsidRPr="00000000">
        <w:rPr>
          <w:rtl w:val="0"/>
        </w:rPr>
      </w:r>
    </w:p>
    <w:p w:rsidR="00000000" w:rsidDel="00000000" w:rsidP="00000000" w:rsidRDefault="00000000" w:rsidRPr="00000000" w14:paraId="0000016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Application of Deep Reinforcement Learning to Algorithmic Trading - arXiv, 檢索日期：7月 8, 2025， </w:t>
      </w:r>
      <w:hyperlink r:id="rId24">
        <w:r w:rsidDel="00000000" w:rsidR="00000000" w:rsidRPr="00000000">
          <w:rPr>
            <w:rFonts w:ascii="Google Sans" w:cs="Google Sans" w:eastAsia="Google Sans" w:hAnsi="Google Sans"/>
            <w:color w:val="0000ee"/>
            <w:sz w:val="24"/>
            <w:szCs w:val="24"/>
            <w:u w:val="single"/>
            <w:rtl w:val="0"/>
          </w:rPr>
          <w:t xml:space="preserve">https://arxiv.org/pdf/2004.06627</w:t>
        </w:r>
      </w:hyperlink>
      <w:r w:rsidDel="00000000" w:rsidR="00000000" w:rsidRPr="00000000">
        <w:rPr>
          <w:rtl w:val="0"/>
        </w:rPr>
      </w:r>
    </w:p>
    <w:p w:rsidR="00000000" w:rsidDel="00000000" w:rsidP="00000000" w:rsidRDefault="00000000" w:rsidRPr="00000000" w14:paraId="0000016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Deep Reinforcement Learning Algorithms for Trading Strategy - Atlantis Press, 檢索日期：7月 8, 2025， </w:t>
      </w:r>
      <w:hyperlink r:id="rId25">
        <w:r w:rsidDel="00000000" w:rsidR="00000000" w:rsidRPr="00000000">
          <w:rPr>
            <w:rFonts w:ascii="Google Sans" w:cs="Google Sans" w:eastAsia="Google Sans" w:hAnsi="Google Sans"/>
            <w:color w:val="0000ee"/>
            <w:sz w:val="24"/>
            <w:szCs w:val="24"/>
            <w:u w:val="single"/>
            <w:rtl w:val="0"/>
          </w:rPr>
          <w:t xml:space="preserve">https://www.atlantis-press.com/article/125998082.pdf</w:t>
        </w:r>
      </w:hyperlink>
      <w:r w:rsidDel="00000000" w:rsidR="00000000" w:rsidRPr="00000000">
        <w:rPr>
          <w:rtl w:val="0"/>
        </w:rPr>
      </w:r>
    </w:p>
    <w:p w:rsidR="00000000" w:rsidDel="00000000" w:rsidP="00000000" w:rsidRDefault="00000000" w:rsidRPr="00000000" w14:paraId="0000016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Intraday FX Trading: An Evolutionary Reinforcement Learning ..., 檢索日期：7月 8,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https://www.researchgate.net/publication/216300540_Intraday_FX_Trading_An_Evolutionary_Reinforcement_Learning_Approach</w:t>
        </w:r>
      </w:hyperlink>
      <w:r w:rsidDel="00000000" w:rsidR="00000000" w:rsidRPr="00000000">
        <w:rPr>
          <w:rtl w:val="0"/>
        </w:rPr>
      </w:r>
    </w:p>
    <w:p w:rsidR="00000000" w:rsidDel="00000000" w:rsidP="00000000" w:rsidRDefault="00000000" w:rsidRPr="00000000" w14:paraId="0000016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 Intraday FX Trading: An Evolutionary Reinforcement Learning Approach - working paper - University of Cambridge, 檢索日期：7月 8, 2025， </w:t>
      </w:r>
      <w:hyperlink r:id="rId27">
        <w:r w:rsidDel="00000000" w:rsidR="00000000" w:rsidRPr="00000000">
          <w:rPr>
            <w:rFonts w:ascii="Google Sans" w:cs="Google Sans" w:eastAsia="Google Sans" w:hAnsi="Google Sans"/>
            <w:color w:val="0000ee"/>
            <w:sz w:val="24"/>
            <w:szCs w:val="24"/>
            <w:u w:val="single"/>
            <w:rtl w:val="0"/>
          </w:rPr>
          <w:t xml:space="preserve">https://www.jbs.cam.ac.uk/wp-content/uploads/2020/08/wp0203.pdf</w:t>
        </w:r>
      </w:hyperlink>
      <w:r w:rsidDel="00000000" w:rsidR="00000000" w:rsidRPr="00000000">
        <w:rPr>
          <w:rtl w:val="0"/>
        </w:rPr>
      </w:r>
    </w:p>
    <w:p w:rsidR="00000000" w:rsidDel="00000000" w:rsidP="00000000" w:rsidRDefault="00000000" w:rsidRPr="00000000" w14:paraId="0000016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Machine Learning Algorithms for Stock Price Prediction Using Insider Trading Data - arXiv, 檢索日期：7月 8, 2025， </w:t>
      </w:r>
      <w:hyperlink r:id="rId28">
        <w:r w:rsidDel="00000000" w:rsidR="00000000" w:rsidRPr="00000000">
          <w:rPr>
            <w:rFonts w:ascii="Google Sans" w:cs="Google Sans" w:eastAsia="Google Sans" w:hAnsi="Google Sans"/>
            <w:color w:val="0000ee"/>
            <w:sz w:val="24"/>
            <w:szCs w:val="24"/>
            <w:u w:val="single"/>
            <w:rtl w:val="0"/>
          </w:rPr>
          <w:t xml:space="preserve">https://arxiv.org/html/2502.08728v1</w:t>
        </w:r>
      </w:hyperlink>
      <w:r w:rsidDel="00000000" w:rsidR="00000000" w:rsidRPr="00000000">
        <w:rPr>
          <w:rtl w:val="0"/>
        </w:rPr>
      </w:r>
    </w:p>
    <w:p w:rsidR="00000000" w:rsidDel="00000000" w:rsidP="00000000" w:rsidRDefault="00000000" w:rsidRPr="00000000" w14:paraId="0000016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Frequency Trading Infrastructure - Dysnix, 檢索日期：7月 8, 2025， </w:t>
      </w:r>
      <w:hyperlink r:id="rId29">
        <w:r w:rsidDel="00000000" w:rsidR="00000000" w:rsidRPr="00000000">
          <w:rPr>
            <w:rFonts w:ascii="Google Sans" w:cs="Google Sans" w:eastAsia="Google Sans" w:hAnsi="Google Sans"/>
            <w:color w:val="0000ee"/>
            <w:sz w:val="24"/>
            <w:szCs w:val="24"/>
            <w:u w:val="single"/>
            <w:rtl w:val="0"/>
          </w:rPr>
          <w:t xml:space="preserve">https://dysnix.com/blog/high-frequency-trading-infrastructure</w:t>
        </w:r>
      </w:hyperlink>
      <w:r w:rsidDel="00000000" w:rsidR="00000000" w:rsidRPr="00000000">
        <w:rPr>
          <w:rtl w:val="0"/>
        </w:rPr>
      </w:r>
    </w:p>
    <w:p w:rsidR="00000000" w:rsidDel="00000000" w:rsidP="00000000" w:rsidRDefault="00000000" w:rsidRPr="00000000" w14:paraId="0000016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Benefits of FPGA for High-Frequency Trading - Hedge Think, 檢索日期：7月 8, 2025， </w:t>
      </w:r>
      <w:hyperlink r:id="rId30">
        <w:r w:rsidDel="00000000" w:rsidR="00000000" w:rsidRPr="00000000">
          <w:rPr>
            <w:rFonts w:ascii="Google Sans" w:cs="Google Sans" w:eastAsia="Google Sans" w:hAnsi="Google Sans"/>
            <w:color w:val="0000ee"/>
            <w:sz w:val="24"/>
            <w:szCs w:val="24"/>
            <w:u w:val="single"/>
            <w:rtl w:val="0"/>
          </w:rPr>
          <w:t xml:space="preserve">https://www.hedgethink.com/top-benefits-of-fpga-for-high-frequency-trading/</w:t>
        </w:r>
      </w:hyperlink>
      <w:r w:rsidDel="00000000" w:rsidR="00000000" w:rsidRPr="00000000">
        <w:rPr>
          <w:rtl w:val="0"/>
        </w:rPr>
      </w:r>
    </w:p>
    <w:p w:rsidR="00000000" w:rsidDel="00000000" w:rsidP="00000000" w:rsidRDefault="00000000" w:rsidRPr="00000000" w14:paraId="0000016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Pursuit of Ultra-Low Latency: FPGA in High-Frequency Trading - Velvetech, 檢索日期：7月 8, 2025， </w:t>
      </w:r>
      <w:hyperlink r:id="rId31">
        <w:r w:rsidDel="00000000" w:rsidR="00000000" w:rsidRPr="00000000">
          <w:rPr>
            <w:rFonts w:ascii="Google Sans" w:cs="Google Sans" w:eastAsia="Google Sans" w:hAnsi="Google Sans"/>
            <w:color w:val="0000ee"/>
            <w:sz w:val="24"/>
            <w:szCs w:val="24"/>
            <w:u w:val="single"/>
            <w:rtl w:val="0"/>
          </w:rPr>
          <w:t xml:space="preserve">https://www.velvetech.com/blog/fpga-in-high-frequency-trading/</w:t>
        </w:r>
      </w:hyperlink>
      <w:r w:rsidDel="00000000" w:rsidR="00000000" w:rsidRPr="00000000">
        <w:rPr>
          <w:rtl w:val="0"/>
        </w:rPr>
      </w:r>
    </w:p>
    <w:p w:rsidR="00000000" w:rsidDel="00000000" w:rsidP="00000000" w:rsidRDefault="00000000" w:rsidRPr="00000000" w14:paraId="0000016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High-Frequency Trading with FPGA Technology - Magmio, 檢索日期：7月 8, 2025， </w:t>
      </w:r>
      <w:hyperlink r:id="rId32">
        <w:r w:rsidDel="00000000" w:rsidR="00000000" w:rsidRPr="00000000">
          <w:rPr>
            <w:rFonts w:ascii="Google Sans" w:cs="Google Sans" w:eastAsia="Google Sans" w:hAnsi="Google Sans"/>
            <w:color w:val="0000ee"/>
            <w:sz w:val="24"/>
            <w:szCs w:val="24"/>
            <w:u w:val="single"/>
            <w:rtl w:val="0"/>
          </w:rPr>
          <w:t xml:space="preserve">https://www.magmio.com/high-frequency-trading</w:t>
        </w:r>
      </w:hyperlink>
      <w:r w:rsidDel="00000000" w:rsidR="00000000" w:rsidRPr="00000000">
        <w:rPr>
          <w:rtl w:val="0"/>
        </w:rPr>
      </w:r>
    </w:p>
    <w:p w:rsidR="00000000" w:rsidDel="00000000" w:rsidP="00000000" w:rsidRDefault="00000000" w:rsidRPr="00000000" w14:paraId="0000016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Ultra-Low Latency for High-Frequency Trading - Orthogone Technologies, 檢索日期：7月 8, 2025， </w:t>
      </w:r>
      <w:hyperlink r:id="rId33">
        <w:r w:rsidDel="00000000" w:rsidR="00000000" w:rsidRPr="00000000">
          <w:rPr>
            <w:rFonts w:ascii="Google Sans" w:cs="Google Sans" w:eastAsia="Google Sans" w:hAnsi="Google Sans"/>
            <w:color w:val="0000ee"/>
            <w:sz w:val="24"/>
            <w:szCs w:val="24"/>
            <w:u w:val="single"/>
            <w:rtl w:val="0"/>
          </w:rPr>
          <w:t xml:space="preserve">https://orthogone.com/mastering-ultra-low-latency-solutions-the-key-to-success-in-high-frequency-trading-hft/</w:t>
        </w:r>
      </w:hyperlink>
      <w:r w:rsidDel="00000000" w:rsidR="00000000" w:rsidRPr="00000000">
        <w:rPr>
          <w:rtl w:val="0"/>
        </w:rPr>
      </w:r>
    </w:p>
    <w:p w:rsidR="00000000" w:rsidDel="00000000" w:rsidP="00000000" w:rsidRDefault="00000000" w:rsidRPr="00000000" w14:paraId="0000017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Achieve Ultra-Low Latency in Trading Infrastructure - BSO-Network, 檢索日期：7月 8, 2025， </w:t>
      </w:r>
      <w:hyperlink r:id="rId34">
        <w:r w:rsidDel="00000000" w:rsidR="00000000" w:rsidRPr="00000000">
          <w:rPr>
            <w:rFonts w:ascii="Google Sans" w:cs="Google Sans" w:eastAsia="Google Sans" w:hAnsi="Google Sans"/>
            <w:color w:val="0000ee"/>
            <w:sz w:val="24"/>
            <w:szCs w:val="24"/>
            <w:u w:val="single"/>
            <w:rtl w:val="0"/>
          </w:rPr>
          <w:t xml:space="preserve">https://www.bso.co/all-insights/achieving-ultra-low-latency-in-trading-infrastructure</w:t>
        </w:r>
      </w:hyperlink>
      <w:r w:rsidDel="00000000" w:rsidR="00000000" w:rsidRPr="00000000">
        <w:rPr>
          <w:rtl w:val="0"/>
        </w:rPr>
      </w:r>
    </w:p>
    <w:p w:rsidR="00000000" w:rsidDel="00000000" w:rsidP="00000000" w:rsidRDefault="00000000" w:rsidRPr="00000000" w14:paraId="0000017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比較不同古典優化器在量子近似優化演算法解決投資組合最佳化問題 - 華藝線上圖書館, 檢索日期：7月 8, 2025， </w:t>
      </w:r>
      <w:hyperlink r:id="rId35">
        <w:r w:rsidDel="00000000" w:rsidR="00000000" w:rsidRPr="00000000">
          <w:rPr>
            <w:rFonts w:ascii="Google Sans" w:cs="Google Sans" w:eastAsia="Google Sans" w:hAnsi="Google Sans"/>
            <w:color w:val="0000ee"/>
            <w:sz w:val="24"/>
            <w:szCs w:val="24"/>
            <w:u w:val="single"/>
            <w:rtl w:val="0"/>
          </w:rPr>
          <w:t xml:space="preserve">https://www.airitilibrary.com/Article/Detail/U0001-0158240807265010</w:t>
        </w:r>
      </w:hyperlink>
      <w:r w:rsidDel="00000000" w:rsidR="00000000" w:rsidRPr="00000000">
        <w:rPr>
          <w:rtl w:val="0"/>
        </w:rPr>
      </w:r>
    </w:p>
    <w:p w:rsidR="00000000" w:rsidDel="00000000" w:rsidP="00000000" w:rsidRDefault="00000000" w:rsidRPr="00000000" w14:paraId="0000017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quantum computing in ... - Quantum Taiwan, 檢索日期：7月 8, 2025， </w:t>
      </w:r>
      <w:hyperlink r:id="rId36">
        <w:r w:rsidDel="00000000" w:rsidR="00000000" w:rsidRPr="00000000">
          <w:rPr>
            <w:rFonts w:ascii="Google Sans" w:cs="Google Sans" w:eastAsia="Google Sans" w:hAnsi="Google Sans"/>
            <w:color w:val="0000ee"/>
            <w:sz w:val="24"/>
            <w:szCs w:val="24"/>
            <w:u w:val="single"/>
            <w:rtl w:val="0"/>
          </w:rPr>
          <w:t xml:space="preserve">https://www.quantumtaiwan.org/tw/modules/cadch/finances</w:t>
        </w:r>
      </w:hyperlink>
      <w:r w:rsidDel="00000000" w:rsidR="00000000" w:rsidRPr="00000000">
        <w:rPr>
          <w:rtl w:val="0"/>
        </w:rPr>
      </w:r>
    </w:p>
    <w:p w:rsidR="00000000" w:rsidDel="00000000" w:rsidP="00000000" w:rsidRDefault="00000000" w:rsidRPr="00000000" w14:paraId="0000017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technology in the clearing and settlement industry in ..., 檢索日期：7月 8, 2025， </w:t>
      </w:r>
      <w:hyperlink r:id="rId37">
        <w:r w:rsidDel="00000000" w:rsidR="00000000" w:rsidRPr="00000000">
          <w:rPr>
            <w:rFonts w:ascii="Google Sans" w:cs="Google Sans" w:eastAsia="Google Sans" w:hAnsi="Google Sans"/>
            <w:color w:val="0000ee"/>
            <w:sz w:val="24"/>
            <w:szCs w:val="24"/>
            <w:u w:val="single"/>
            <w:rtl w:val="0"/>
          </w:rPr>
          <w:t xml:space="preserve">https://actacommercii.co.za/index.php/acta/article/view/1097/2128</w:t>
        </w:r>
      </w:hyperlink>
      <w:r w:rsidDel="00000000" w:rsidR="00000000" w:rsidRPr="00000000">
        <w:rPr>
          <w:rtl w:val="0"/>
        </w:rPr>
      </w:r>
    </w:p>
    <w:p w:rsidR="00000000" w:rsidDel="00000000" w:rsidP="00000000" w:rsidRDefault="00000000" w:rsidRPr="00000000" w14:paraId="0000017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Explainable AI (XAI) in Financial Services: Why It Matters - Aspire Systems - blog, 檢索日期：7月 8, 2025， </w:t>
      </w:r>
      <w:hyperlink r:id="rId38">
        <w:r w:rsidDel="00000000" w:rsidR="00000000" w:rsidRPr="00000000">
          <w:rPr>
            <w:rFonts w:ascii="Google Sans" w:cs="Google Sans" w:eastAsia="Google Sans" w:hAnsi="Google Sans"/>
            <w:color w:val="0000ee"/>
            <w:sz w:val="24"/>
            <w:szCs w:val="24"/>
            <w:u w:val="single"/>
            <w:rtl w:val="0"/>
          </w:rPr>
          <w:t xml:space="preserve">https://blog.aspiresys.com/artificial-intelligence/exploring-explainable-ai-xai-in-financial-services-why-it-matters/</w:t>
        </w:r>
      </w:hyperlink>
      <w:r w:rsidDel="00000000" w:rsidR="00000000" w:rsidRPr="00000000">
        <w:rPr>
          <w:rtl w:val="0"/>
        </w:rPr>
      </w:r>
    </w:p>
    <w:p w:rsidR="00000000" w:rsidDel="00000000" w:rsidP="00000000" w:rsidRDefault="00000000" w:rsidRPr="00000000" w14:paraId="0000017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Explainable AI impact regulatory and compliance processes? - Milvus, 檢索日期：7月 8, 2025， </w:t>
      </w:r>
      <w:hyperlink r:id="rId39">
        <w:r w:rsidDel="00000000" w:rsidR="00000000" w:rsidRPr="00000000">
          <w:rPr>
            <w:rFonts w:ascii="Google Sans" w:cs="Google Sans" w:eastAsia="Google Sans" w:hAnsi="Google Sans"/>
            <w:color w:val="0000ee"/>
            <w:sz w:val="24"/>
            <w:szCs w:val="24"/>
            <w:u w:val="single"/>
            <w:rtl w:val="0"/>
          </w:rPr>
          <w:t xml:space="preserve">https://milvus.io/ai-quick-reference/how-does-explainable-ai-impact-regulatory-and-compliance-processes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ws-samples/quant-trading" TargetMode="External"/><Relationship Id="rId22" Type="http://schemas.openxmlformats.org/officeDocument/2006/relationships/hyperlink" Target="https://aws.amazon.com/blogs/industries/scaling-backtesting-for-algorithmic-trading-with-aws-and-coiled/" TargetMode="External"/><Relationship Id="rId21" Type="http://schemas.openxmlformats.org/officeDocument/2006/relationships/hyperlink" Target="https://aws-news.com/article/018aad72-5978-76cf-8f78-52e8706ca66a" TargetMode="External"/><Relationship Id="rId24" Type="http://schemas.openxmlformats.org/officeDocument/2006/relationships/hyperlink" Target="https://arxiv.org/pdf/2004.06627" TargetMode="External"/><Relationship Id="rId23" Type="http://schemas.openxmlformats.org/officeDocument/2006/relationships/hyperlink" Target="https://medium.com/xrpractices/reinforcement-learning-vs-genetic-algorithm-ai-for-simulations-f1f484969c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gquant.com/wiki/doc/btNTIJ5V0S" TargetMode="External"/><Relationship Id="rId26" Type="http://schemas.openxmlformats.org/officeDocument/2006/relationships/hyperlink" Target="https://www.researchgate.net/publication/216300540_Intraday_FX_Trading_An_Evolutionary_Reinforcement_Learning_Approach" TargetMode="External"/><Relationship Id="rId25" Type="http://schemas.openxmlformats.org/officeDocument/2006/relationships/hyperlink" Target="https://www.atlantis-press.com/article/125998082.pdf" TargetMode="External"/><Relationship Id="rId28" Type="http://schemas.openxmlformats.org/officeDocument/2006/relationships/hyperlink" Target="https://arxiv.org/html/2502.08728v1" TargetMode="External"/><Relationship Id="rId27" Type="http://schemas.openxmlformats.org/officeDocument/2006/relationships/hyperlink" Target="https://www.jbs.cam.ac.uk/wp-content/uploads/2020/08/wp0203.pdf" TargetMode="External"/><Relationship Id="rId5" Type="http://schemas.openxmlformats.org/officeDocument/2006/relationships/styles" Target="styles.xml"/><Relationship Id="rId6" Type="http://schemas.openxmlformats.org/officeDocument/2006/relationships/hyperlink" Target="https://blog.csdn.net/universsky2015/article/details/137298345" TargetMode="External"/><Relationship Id="rId29" Type="http://schemas.openxmlformats.org/officeDocument/2006/relationships/hyperlink" Target="https://dysnix.com/blog/high-frequency-trading-infrastructure" TargetMode="External"/><Relationship Id="rId7" Type="http://schemas.openxmlformats.org/officeDocument/2006/relationships/hyperlink" Target="https://bigquant.com/wiki/doc/WhbkoAUfVd" TargetMode="External"/><Relationship Id="rId8" Type="http://schemas.openxmlformats.org/officeDocument/2006/relationships/hyperlink" Target="https://bigquant.com/wiki/topic/0ed58f7d08" TargetMode="External"/><Relationship Id="rId31" Type="http://schemas.openxmlformats.org/officeDocument/2006/relationships/hyperlink" Target="https://www.velvetech.com/blog/fpga-in-high-frequency-trading/" TargetMode="External"/><Relationship Id="rId30" Type="http://schemas.openxmlformats.org/officeDocument/2006/relationships/hyperlink" Target="https://www.hedgethink.com/top-benefits-of-fpga-for-high-frequency-trading/" TargetMode="External"/><Relationship Id="rId11" Type="http://schemas.openxmlformats.org/officeDocument/2006/relationships/hyperlink" Target="https://github.com/DEAP/deap" TargetMode="External"/><Relationship Id="rId33" Type="http://schemas.openxmlformats.org/officeDocument/2006/relationships/hyperlink" Target="https://orthogone.com/mastering-ultra-low-latency-solutions-the-key-to-success-in-high-frequency-trading-hft/" TargetMode="External"/><Relationship Id="rId10" Type="http://schemas.openxmlformats.org/officeDocument/2006/relationships/hyperlink" Target="https://www.lumenova.ai/blog/ai-banking-finance-compliance/" TargetMode="External"/><Relationship Id="rId32" Type="http://schemas.openxmlformats.org/officeDocument/2006/relationships/hyperlink" Target="https://www.magmio.com/high-frequency-trading" TargetMode="External"/><Relationship Id="rId13" Type="http://schemas.openxmlformats.org/officeDocument/2006/relationships/hyperlink" Target="https://www.researchgate.net/publication/235707002_DEAP_A_Python_framework_for_Evolutionary_Algorithms" TargetMode="External"/><Relationship Id="rId35" Type="http://schemas.openxmlformats.org/officeDocument/2006/relationships/hyperlink" Target="https://www.airitilibrary.com/Article/Detail/U0001-0158240807265010" TargetMode="External"/><Relationship Id="rId12" Type="http://schemas.openxmlformats.org/officeDocument/2006/relationships/hyperlink" Target="https://deap.readthedocs.io/" TargetMode="External"/><Relationship Id="rId34" Type="http://schemas.openxmlformats.org/officeDocument/2006/relationships/hyperlink" Target="https://www.bso.co/all-insights/achieving-ultra-low-latency-in-trading-infrastructure" TargetMode="External"/><Relationship Id="rId15" Type="http://schemas.openxmlformats.org/officeDocument/2006/relationships/hyperlink" Target="https://pygad.readthedocs.io/en/latest/pygad.html" TargetMode="External"/><Relationship Id="rId37" Type="http://schemas.openxmlformats.org/officeDocument/2006/relationships/hyperlink" Target="https://actacommercii.co.za/index.php/acta/article/view/1097/2128" TargetMode="External"/><Relationship Id="rId14" Type="http://schemas.openxmlformats.org/officeDocument/2006/relationships/hyperlink" Target="https://deap.readthedocs.io/en/latest/" TargetMode="External"/><Relationship Id="rId36" Type="http://schemas.openxmlformats.org/officeDocument/2006/relationships/hyperlink" Target="https://www.quantumtaiwan.org/tw/modules/cadch/finances" TargetMode="External"/><Relationship Id="rId17" Type="http://schemas.openxmlformats.org/officeDocument/2006/relationships/hyperlink" Target="https://www.backtrader.com/" TargetMode="External"/><Relationship Id="rId39" Type="http://schemas.openxmlformats.org/officeDocument/2006/relationships/hyperlink" Target="https://milvus.io/ai-quick-reference/how-does-explainable-ai-impact-regulatory-and-compliance-processes" TargetMode="External"/><Relationship Id="rId16" Type="http://schemas.openxmlformats.org/officeDocument/2006/relationships/hyperlink" Target="https://pygad.readthedocs.io/en/latest/visualize.html" TargetMode="External"/><Relationship Id="rId38" Type="http://schemas.openxmlformats.org/officeDocument/2006/relationships/hyperlink" Target="https://blog.aspiresys.com/artificial-intelligence/exploring-explainable-ai-xai-in-financial-services-why-it-matters/" TargetMode="External"/><Relationship Id="rId19" Type="http://schemas.openxmlformats.org/officeDocument/2006/relationships/hyperlink" Target="https://aws.amazon.com/blogs/big-data/build-a-high-performance-quant-research-platform-with-apache-iceberg/" TargetMode="External"/><Relationship Id="rId18" Type="http://schemas.openxmlformats.org/officeDocument/2006/relationships/hyperlink" Target="https://www.youtube.com/watch?v=OUNXFU7xu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