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戰略指標深度研究之三維度方法論：從量化驗證到AI輔助探索</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導論：現代量化分析師的困境 — 探尋阿爾法的三維度方法</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在當代金融市場中，一個核心的挑戰是信號衰減（Signal Decay）現象。金融市場是一個複雜的適應性系統，任何簡單、靜態的交易信號，無論其最初多麼有效，都會因為被市場參與者發現和利用，而迅速失去其預測能力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。曾經帶來超額回報的策略，可能在幾個月或幾年內就變得無效。這種現象迫使量化研究人員不斷尋求更深刻、更穩健的方法，以超越簡單的模式識別，進入對市場結構性動態的理解。</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應對此挑戰，本報告提出一個系統性的三維度研究框架，旨在徹底解剖每一個戰略指標的內涵與價值。此框架不僅僅是方法的堆砌，而是一個層層遞進、相互驗證的完整工作流程。其目標是將分析師從單純的「信號追隨者」轉變為「市場動態的理解者」。這三個維度分別是：</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維度一：量化驗證 (The "What")</w:t>
      </w:r>
      <w:r w:rsidDel="00000000" w:rsidR="00000000" w:rsidRPr="00000000">
        <w:rPr>
          <w:rFonts w:ascii="Google Sans Text" w:cs="Google Sans Text" w:eastAsia="Google Sans Text" w:hAnsi="Google Sans Text"/>
          <w:i w:val="0"/>
          <w:iCs w:val="0"/>
          <w:color w:val="1b1c1d"/>
          <w:sz w:val="24"/>
          <w:szCs w:val="24"/>
          <w:rtl w:val="0"/>
        </w:rPr>
        <w:t xml:space="preserve">：此維度的核心是建立統計學上的基礎。在考慮任何複雜情境之前，我們必須回答一個根本問題：「這個指標本身是否具備統計顯著性？」我們將運用嚴謹的計量方法，客觀地證明或否證一個指標在歷史數據中的預測能力或解釋能力。</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維度二：情境分析 (The "When")</w:t>
      </w:r>
      <w:r w:rsidDel="00000000" w:rsidR="00000000" w:rsidRPr="00000000">
        <w:rPr>
          <w:rFonts w:ascii="Google Sans Text" w:cs="Google Sans Text" w:eastAsia="Google Sans Text" w:hAnsi="Google Sans Text"/>
          <w:i w:val="0"/>
          <w:iCs w:val="0"/>
          <w:color w:val="1b1c1d"/>
          <w:sz w:val="24"/>
          <w:szCs w:val="24"/>
          <w:rtl w:val="0"/>
        </w:rPr>
        <w:t xml:space="preserve">：此維度探討指標的適用邊界。沒有任何一個指標能在所有市場環境下都表現出色。本維度的目標是回答：「該指標在何種市場背景下最有效？又在何時會失靈？」我們將學習如何劃分市場狀態（Market Regimes），並透過歷史案例的深度剖析，理解指標與宏觀環境的互動關係。</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維度三：AI輔助探索 (The "Hidden Why")</w:t>
      </w:r>
      <w:r w:rsidDel="00000000" w:rsidR="00000000" w:rsidRPr="00000000">
        <w:rPr>
          <w:rFonts w:ascii="Google Sans Text" w:cs="Google Sans Text" w:eastAsia="Google Sans Text" w:hAnsi="Google Sans Text"/>
          <w:i w:val="0"/>
          <w:iCs w:val="0"/>
          <w:color w:val="1b1c1d"/>
          <w:sz w:val="24"/>
          <w:szCs w:val="24"/>
          <w:rtl w:val="0"/>
        </w:rPr>
        <w:t xml:space="preserve">：此維度利用機器學習與人工智慧的強大能力，去發掘人類分析師難以察覺的、隱藏在眾多指標背後的複雜組合模式。我們將探索非線性關係、特徵間的交互作用，以及數據中潛在的、前所未見的結構。這裡的重點是利用AI進行「解釋」，而不僅僅是「預測」</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的哲學是，這三個維度並非孤立存在，而是相互依存、層層深入的。量化驗證提供了堅實的基礎；情境分析揭示了其應用的環境與時機；而AI輔助探索則挖掘出其背後更深層次的驅動因素。透過這個整合的框架，研究人員可以建立一個更具韌性、更反脆弱（Anti-fragile）的投資流程，最終目標是從追逐短暫的信號，昇華至對市場動態的結構性理解。</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第一部分：量化驗證：建立統計顯著性</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將任何戰略指標納入投資決策之前，首要任務是進行嚴格的量化驗證。此部分旨在客觀、科學地評估一個指標是否具備統計上的有效性。我們將回答一個核心問題：「在剔除運氣和隨機性後，這個指標真的能提供預測或解釋市場的能力嗎？」本部分將介紹從單一指標的回測到多因子模型的構建，為後續的深入分析奠定堅實的數據基礎。</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第一章：阿爾法因子：從戰略指標到可測試假說</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1.1 定義「因子」</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在量化金融的語境中，任何一個戰略指標，無論是技術指標如Daily_RSI_14，還是基本面數據如Institutional_Flow_Net，都可以被概念化為一個「因子」（Factor）。因子是解釋資產回報的潛在驅動因素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。一個優秀的因子應具備以下特徵：</w:t>
      </w:r>
    </w:p>
    <w:p w:rsidR="00000000" w:rsidDel="00000000" w:rsidP="00000000" w:rsidRDefault="00000000" w:rsidRPr="00000000" w14:paraId="00000018">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經濟學原理支持</w:t>
      </w:r>
      <w:r w:rsidDel="00000000" w:rsidR="00000000" w:rsidRPr="00000000">
        <w:rPr>
          <w:rFonts w:ascii="Google Sans Text" w:cs="Google Sans Text" w:eastAsia="Google Sans Text" w:hAnsi="Google Sans Text"/>
          <w:i w:val="0"/>
          <w:iCs w:val="0"/>
          <w:color w:val="1b1c1d"/>
          <w:sz w:val="24"/>
          <w:szCs w:val="24"/>
          <w:rtl w:val="0"/>
        </w:rPr>
        <w:t xml:space="preserve">：因子背後應有合理的經濟或行為金融學解釋，而不僅僅是數據挖掘的產物。</w:t>
      </w:r>
    </w:p>
    <w:p w:rsidR="00000000" w:rsidDel="00000000" w:rsidP="00000000" w:rsidRDefault="00000000" w:rsidRPr="00000000" w14:paraId="00000019">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跨時間與市場的持續性</w:t>
      </w:r>
      <w:r w:rsidDel="00000000" w:rsidR="00000000" w:rsidRPr="00000000">
        <w:rPr>
          <w:rFonts w:ascii="Google Sans Text" w:cs="Google Sans Text" w:eastAsia="Google Sans Text" w:hAnsi="Google Sans Text"/>
          <w:i w:val="0"/>
          <w:iCs w:val="0"/>
          <w:color w:val="1b1c1d"/>
          <w:sz w:val="24"/>
          <w:szCs w:val="24"/>
          <w:rtl w:val="0"/>
        </w:rPr>
        <w:t xml:space="preserve">：因子應在不同的時間段和不同的市場（如不同國家、不同資產類別）中都表現出有效性。</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可實施性</w:t>
      </w:r>
      <w:r w:rsidDel="00000000" w:rsidR="00000000" w:rsidRPr="00000000">
        <w:rPr>
          <w:rFonts w:ascii="Google Sans Text" w:cs="Google Sans Text" w:eastAsia="Google Sans Text" w:hAnsi="Google Sans Text"/>
          <w:i w:val="0"/>
          <w:iCs w:val="0"/>
          <w:color w:val="1b1c1d"/>
          <w:sz w:val="24"/>
          <w:szCs w:val="24"/>
          <w:rtl w:val="0"/>
        </w:rPr>
        <w:t xml:space="preserve">：在考慮了交易成本、市場衝擊等現實因素後，因子策略仍然能夠產生回報。</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以相對強弱指數（Relative Strength Index, RSI）為例，它是一個典型的動量震盪因子。由J. Welles Wilder Jr. 在其1978年的著作中提出，RSI通過衡量近期價格變動的速度和幅度，來判斷證券價格是否處於「超買」（Overbought）或「超賣」（Oversold）狀態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24"/>
          <w:szCs w:val="24"/>
          <w:rtl w:val="0"/>
        </w:rPr>
        <w:t xml:space="preserve">。傳統上，RSI讀數高於70被視為超買，低於30則被視為超賣。這個指標背後的行為金融學原理是，市場情緒的過度反應會導致價格短期內偏離其內在價值，從而產生可預測的反轉機會。因此，</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Daily_RSI_14可以被視為一個「短期反轉因子」。</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1.2 回測引擎：backtesting.py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在驗證一個因子假說的初期階段，最直接的方法是在單一資產上進行事件驅動的回測。backtesting.py是一個輕量級、易於使用的Python函式庫，非常適合這項任務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。它允許研究人員快速地將交易邏輯轉化為可執行的回測代碼。</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一個典型的backtesting.py工作流程如下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2">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安裝與設定</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pip install backtesting</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backtesting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Strategy, Backtest</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backtesting.lib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crossover</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from</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backtesting.test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import</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SMA</w:t>
        <w:br w:type="textWrapping"/>
      </w:r>
    </w:p>
    <w:p w:rsidR="00000000" w:rsidDel="00000000" w:rsidP="00000000" w:rsidRDefault="00000000" w:rsidRPr="00000000" w14:paraId="00000023">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定義策略類別</w:t>
      </w:r>
      <w:r w:rsidDel="00000000" w:rsidR="00000000" w:rsidRPr="00000000">
        <w:rPr>
          <w:rFonts w:ascii="Google Sans Text" w:cs="Google Sans Text" w:eastAsia="Google Sans Text" w:hAnsi="Google Sans Text"/>
          <w:i w:val="0"/>
          <w:iCs w:val="0"/>
          <w:color w:val="1b1c1d"/>
          <w:sz w:val="24"/>
          <w:szCs w:val="24"/>
          <w:rtl w:val="0"/>
        </w:rPr>
        <w:t xml:space="preserve">：繼承Strategy類別，並在init()和next()方法中定義策略邏輯。</w:t>
      </w:r>
    </w:p>
    <w:p w:rsidR="00000000" w:rsidDel="00000000" w:rsidP="00000000" w:rsidRDefault="00000000" w:rsidRPr="00000000" w14:paraId="00000024">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init()：在此方法中初始化指標。self.I()函數是一個強大的工具，可以將任何接受Numpy陣列並返回陣列的函數轉換為回測中的指標。</w:t>
      </w:r>
    </w:p>
    <w:p w:rsidR="00000000" w:rsidDel="00000000" w:rsidP="00000000" w:rsidRDefault="00000000" w:rsidRPr="00000000" w14:paraId="00000025">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next()：此方法在每個時間點（例如，每日）被調用，用於定義交易決策。</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0"/>
        <w:jc w:val="left"/>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class</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 SmaCross(Strategy):</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定義兩個移動平均線的週期</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n1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n2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init</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(self):</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取得收盤價數據</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close = self.data.Close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計算兩個SMA指標</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self.sma1 = self.I(SMA, close, self.n1)</w:t>
        <w:br w:type="textWrapping"/>
        <w:t xml:space="preserve">        self.sma2 = self.I(SMA, close, self.n2)</w:t>
        <w:br w:type="textWrapping"/>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def</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next</w:t>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(self):</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如果短期SMA向上穿越長期SMA，則買入</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crossover(self.sma1, self.sma2):</w:t>
        <w:br w:type="textWrapping"/>
        <w:t xml:space="preserve">            self.buy()</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如果短期SMA向下穿越長期SMA，則賣出</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elif</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crossover(self.sma2, self.sma1):</w:t>
        <w:br w:type="textWrapping"/>
        <w:t xml:space="preserve">            self.sell()</w:t>
        <w:br w:type="textWrapping"/>
      </w:r>
    </w:p>
    <w:p w:rsidR="00000000" w:rsidDel="00000000" w:rsidP="00000000" w:rsidRDefault="00000000" w:rsidRPr="00000000" w14:paraId="00000027">
      <w:pPr>
        <w:numPr>
          <w:ilvl w:val="0"/>
          <w:numId w:val="23"/>
        </w:numPr>
        <w:pBdr>
          <w:top w:space="0" w:sz="0" w:val="nil"/>
          <w:left w:space="0" w:sz="0" w:val="nil"/>
          <w:bottom w:space="0" w:sz="0" w:val="nil"/>
          <w:right w:space="0" w:sz="0" w:val="nil"/>
          <w:between w:space="0" w:sz="0" w:val="nil"/>
        </w:pBdr>
        <w:shd w:fill="auto" w:val="clear"/>
        <w:spacing w:after="12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執行回測與分析</w:t>
      </w:r>
      <w:r w:rsidDel="00000000" w:rsidR="00000000" w:rsidRPr="00000000">
        <w:rPr>
          <w:rFonts w:ascii="Google Sans Text" w:cs="Google Sans Text" w:eastAsia="Google Sans Text" w:hAnsi="Google Sans Text"/>
          <w:i w:val="0"/>
          <w:iCs w:val="0"/>
          <w:color w:val="1b1c1d"/>
          <w:sz w:val="24"/>
          <w:szCs w:val="24"/>
          <w:rtl w:val="0"/>
        </w:rPr>
        <w:t xml:space="preserve">：使用Backtest類別來運行策略並獲取結果。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575b5f"/>
          <w:sz w:val="20"/>
          <w:szCs w:val="20"/>
          <w:shd w:fill="f0f4f9" w:val="clear"/>
          <w:rtl w:val="0"/>
        </w:rPr>
        <w:t xml:space="preserve">Python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假設'data'是一個包含OHLCV的Pandas DataFrame</w:t>
      </w:r>
      <w:r w:rsidDel="00000000" w:rsidR="00000000" w:rsidRPr="00000000">
        <w:rPr>
          <w:rFonts w:ascii="Google Sans Text" w:cs="Google Sans Text" w:eastAsia="Google Sans Text" w:hAnsi="Google Sans Text"/>
          <w:i w:val="0"/>
          <w:iCs w:val="0"/>
          <w:color w:val="1b1c1d"/>
          <w:sz w:val="24"/>
          <w:szCs w:val="24"/>
          <w:shd w:fill="f0f4f9" w:val="clear"/>
          <w:rtl w:val="0"/>
        </w:rPr>
        <w:br w:type="textWrapping"/>
        <w:t xml:space="preserve">bt = Backtest(data, SmaCross, cash=</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10000</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 commission=</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.002</w:t>
      </w: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w:t>
        <w:br w:type="textWrapping"/>
        <w:t xml:space="preserve">stats = bt.run()</w:t>
        <w:br w:type="textWrapping"/>
        <w:t xml:space="preserve">print(stats)</w:t>
        <w:br w:type="textWrapping"/>
        <w:t xml:space="preserve">bt.plot()</w:t>
        <w:br w:type="textWrapping"/>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backtesting.py的優勢在於其事件驅動的架構，它模擬了策略在時間序列上逐條數據進行決策的過程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iCs w:val="0"/>
          <w:color w:val="1b1c1d"/>
          <w:sz w:val="24"/>
          <w:szCs w:val="24"/>
          <w:rtl w:val="0"/>
        </w:rPr>
        <w:t xml:space="preserve">。這使得它成為初步驗證一個指標「擇時」（Timing）能力的理想工具。例如，我們可以快速測試「當RSI低於30時買入，高於70時賣出」這一規則在單一股票上的歷史表現。然而，要評估一個因子在整個股票市場中的「選股」（Selection）能力，我們需要更專業的工具。</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1.3 進階因子分析：Alphalens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當我們從「這個指標對單一股票的擇時是否有效？」這個問題，進階到「這個指標是否能有效地對整個市場的股票進行排序和篩選？」時，Alphalens就成為了不可或缺的工具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Alphalens是專為橫截面因子分析（Cross-sectional Factor Analysis）設計的Python函式庫。</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核心概念</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一個至關重要的區別是，Alphalens評估的是「阿爾法因子」（Alpha Factor）本身的預測能力，而不是一個完整的「交易演算法」（Trading Algorithm）</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。交易演算法包含了因子信號、風險控制、倉位管理、交易執行等多個環節。如果一個完整的交易策略回測失敗，很難判斷是哪個環節出了問題。</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lphalens透過將因子分析與策略回測分離，實現了研究過程的模組化。首先，使用Alphalens確認因子信號本身是有效的；如果後續的完整策略回測失敗，那麼問題就出在倉位管理或交易成本等執行層面，而非因子理念本身。這種模組化的研究方法是現代量化研究的基石。</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Alphalens工作流程</w:t>
      </w:r>
    </w:p>
    <w:p w:rsidR="00000000" w:rsidDel="00000000" w:rsidP="00000000" w:rsidRDefault="00000000" w:rsidRPr="00000000" w14:paraId="00000032">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數據準備</w:t>
      </w:r>
      <w:r w:rsidDel="00000000" w:rsidR="00000000" w:rsidRPr="00000000">
        <w:rPr>
          <w:rFonts w:ascii="Google Sans Text" w:cs="Google Sans Text" w:eastAsia="Google Sans Text" w:hAnsi="Google Sans Text"/>
          <w:i w:val="0"/>
          <w:iCs w:val="0"/>
          <w:color w:val="1b1c1d"/>
          <w:sz w:val="24"/>
          <w:szCs w:val="24"/>
          <w:rtl w:val="0"/>
        </w:rPr>
        <w:t xml:space="preserve">：Alphalens要求特定的數據格式。因子數據是一個包含日期（level 0）和資產ID（level 1）的Pandas MultiIndex DataFrame。價格數據則是對應的資產價格時間序列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Alphalens提供了一個關鍵的工具函數get_clean_factor_and_forward_returns，它能將因子數據和價格數據對齊，計算未來回報，並處理常見的數據問題，從而有效避免前視偏差（Lookahead Bias）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3">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解讀分析報告 (Tear Sheet)</w:t>
      </w:r>
      <w:r w:rsidDel="00000000" w:rsidR="00000000" w:rsidRPr="00000000">
        <w:rPr>
          <w:rFonts w:ascii="Google Sans Text" w:cs="Google Sans Text" w:eastAsia="Google Sans Text" w:hAnsi="Google Sans Text"/>
          <w:i w:val="0"/>
          <w:iCs w:val="0"/>
          <w:color w:val="1b1c1d"/>
          <w:sz w:val="24"/>
          <w:szCs w:val="24"/>
          <w:rtl w:val="0"/>
        </w:rPr>
        <w:t xml:space="preserve">：Alphalens的核心輸出是一份詳細的分析報告，包含多個圖表和指標，用於全面評估因子表現。</w:t>
      </w:r>
    </w:p>
    <w:p w:rsidR="00000000" w:rsidDel="00000000" w:rsidP="00000000" w:rsidRDefault="00000000" w:rsidRPr="00000000" w14:paraId="00000034">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分位數分析 (Quantile Analysis)</w:t>
      </w:r>
      <w:r w:rsidDel="00000000" w:rsidR="00000000" w:rsidRPr="00000000">
        <w:rPr>
          <w:rFonts w:ascii="Google Sans Text" w:cs="Google Sans Text" w:eastAsia="Google Sans Text" w:hAnsi="Google Sans Text"/>
          <w:i w:val="0"/>
          <w:iCs w:val="0"/>
          <w:color w:val="1b1c1d"/>
          <w:sz w:val="24"/>
          <w:szCs w:val="24"/>
          <w:rtl w:val="0"/>
        </w:rPr>
        <w:t xml:space="preserve">：這是Alphalens的核心。在每個時間點，它會根據因子值將所有資產排序，並分成若干個分位數（Quantiles），例如5個或10個。最理想的情況是，因子值最高的分位數（Q5）在未來一段時間內的回報顯著高於因子值最低的分位數（Q1）。</w:t>
      </w:r>
    </w:p>
    <w:p w:rsidR="00000000" w:rsidDel="00000000" w:rsidP="00000000" w:rsidRDefault="00000000" w:rsidRPr="00000000" w14:paraId="00000035">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plot_quantile_returns_bar</w:t>
      </w:r>
      <w:r w:rsidDel="00000000" w:rsidR="00000000" w:rsidRPr="00000000">
        <w:rPr>
          <w:rFonts w:ascii="Google Sans Text" w:cs="Google Sans Text" w:eastAsia="Google Sans Text" w:hAnsi="Google Sans Text"/>
          <w:i w:val="0"/>
          <w:iCs w:val="0"/>
          <w:color w:val="1b1c1d"/>
          <w:sz w:val="24"/>
          <w:szCs w:val="24"/>
          <w:rtl w:val="0"/>
        </w:rPr>
        <w:t xml:space="preserve">：這個條形圖展示了每個分位數的平均未來回報。一個有效的因子應該呈現出單調的關係，即從Q1到Q5，回報率穩步上升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6">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plot_cumulative_returns_by_quantile</w:t>
      </w:r>
      <w:r w:rsidDel="00000000" w:rsidR="00000000" w:rsidRPr="00000000">
        <w:rPr>
          <w:rFonts w:ascii="Google Sans Text" w:cs="Google Sans Text" w:eastAsia="Google Sans Text" w:hAnsi="Google Sans Text"/>
          <w:i w:val="0"/>
          <w:iCs w:val="0"/>
          <w:color w:val="1b1c1d"/>
          <w:sz w:val="24"/>
          <w:szCs w:val="24"/>
          <w:rtl w:val="0"/>
        </w:rPr>
        <w:t xml:space="preserve">：這張圖繪製了每個分位數投資組合的累計回報曲線。一個強大的因子會顯示出最高分位數的曲線隨著時間的推移，與最低分位數的曲線顯著分離並持續向上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7">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信息係數 (Information Coefficient, IC)</w:t>
      </w:r>
      <w:r w:rsidDel="00000000" w:rsidR="00000000" w:rsidRPr="00000000">
        <w:rPr>
          <w:rFonts w:ascii="Google Sans Text" w:cs="Google Sans Text" w:eastAsia="Google Sans Text" w:hAnsi="Google Sans Text"/>
          <w:i w:val="0"/>
          <w:iCs w:val="0"/>
          <w:color w:val="1b1c1d"/>
          <w:sz w:val="24"/>
          <w:szCs w:val="24"/>
          <w:rtl w:val="0"/>
        </w:rPr>
        <w:t xml:space="preserve">：IC衡量的是因子值與資產未來回報之間的秩相關係數（Rank Correlation）。它回答了：「因子排序的準確度有多高？」IC的值域在-1到1之間。一般來說，一個月度IC的絕對值若能持續高於0.02，就被認為是有價值的因子。比IC的平均值更重要的是其穩定性，一個IC值波動劇烈的因子是不可靠的。</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1.4 衡量績效：夏普比率 vs. 資訊比率</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在評估因子或策略的表現時，僅看回報率是遠遠不夠的，必須考慮其承擔的風險。夏普比率（Sharpe Ratio）和資訊比率（Information Ratio）是兩個最常用但又經常被混淆的風險調整後回報指標。</w:t>
      </w:r>
    </w:p>
    <w:p w:rsidR="00000000" w:rsidDel="00000000" w:rsidP="00000000" w:rsidRDefault="00000000" w:rsidRPr="00000000" w14:paraId="0000003C">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夏普比率 (Sharpe Ratio)</w:t>
      </w:r>
      <w:r w:rsidDel="00000000" w:rsidR="00000000" w:rsidRPr="00000000">
        <w:rPr>
          <w:rFonts w:ascii="Google Sans Text" w:cs="Google Sans Text" w:eastAsia="Google Sans Text" w:hAnsi="Google Sans Text"/>
          <w:i w:val="0"/>
          <w:iCs w:val="0"/>
          <w:color w:val="1b1c1d"/>
          <w:sz w:val="24"/>
          <w:szCs w:val="24"/>
          <w:rtl w:val="0"/>
        </w:rPr>
        <w:t xml:space="preserve">：夏普比率衡量的是投資組合相對於「無風險利率」的超額回報，與其「總波動率」的比值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。其公式為：SharpeRatio=σp​Rp​−Rf​​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其中，Rp​是投資組合回報率，Rf​是無風險利率，σp​是投資組合回報率的標準差（總波動率）。夏普比率回答的問題是：「我每承擔一單位總風險，能獲得多少超額回報？」它適用於評估一個獨立的、完整的投資組合的絕對表現 12。</w:t>
      </w:r>
    </w:p>
    <w:p w:rsidR="00000000" w:rsidDel="00000000" w:rsidP="00000000" w:rsidRDefault="00000000" w:rsidRPr="00000000" w14:paraId="0000003D">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資訊比率 (Information Ratio, IR)</w:t>
      </w:r>
      <w:r w:rsidDel="00000000" w:rsidR="00000000" w:rsidRPr="00000000">
        <w:rPr>
          <w:rFonts w:ascii="Google Sans Text" w:cs="Google Sans Text" w:eastAsia="Google Sans Text" w:hAnsi="Google Sans Text"/>
          <w:i w:val="0"/>
          <w:iCs w:val="0"/>
          <w:color w:val="1b1c1d"/>
          <w:sz w:val="24"/>
          <w:szCs w:val="24"/>
          <w:rtl w:val="0"/>
        </w:rPr>
        <w:t xml:space="preserve">：資訊比率衡量的是投資組合相對於「基準指標」（如S&amp;P 500指數）的超額回報，與其「跟蹤誤差」的比值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24"/>
          <w:szCs w:val="24"/>
          <w:rtl w:val="0"/>
        </w:rPr>
        <w:t xml:space="preserve">。其公式為：InformationRatio=TERp​−Rb​​=σ(Rp​−Rb​)E(Rp​−Rb​)​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其中，Rb​是基準回報率，TE（Tracking Error）是跟蹤誤差。關鍵在於，跟蹤誤差是「超額回報」 (Rp​−Rb​) 的標準差，而不是投資組合總回報的標準差 11。它衡量的是策略跑贏基準的「一致性」。一個每月都穩定跑贏基準1%的基金，其跟蹤誤差會很低；而一個某月跑贏10%、次月跑輸8%的基金，即使平均超額回報相同，其跟蹤誤差也會很高。資訊比率回答的問題是：「基金經理每承擔一單位主動風險（偏離基準的風險），創造了多少超額回報？」它專門用於評估主動管理型基金經理的技巧，或一個旨在跑贏特定基準的阿爾法因子的表現。一般認為，年化的IR若能持續高於0.5，就表明基金經理具備卓越且一致的擇股能力 11。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為了更清晰地比較這些指標，下表進行了總結。</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表1：風險調整後績效衡量指標比較</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指標名稱 (Metric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公式 (Formula)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風險衡量 (Risk Measure)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基準 (Benchmark)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回答的關鍵問題 (Key Question Answered)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典型用途 (Typical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夏普比率 (Sharpe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σp​Rp​−Rf​​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總波動率 (Total Volatility, σp​)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無風險利率 (Rf​)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每單位總風險獲得多少超額回報？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評估一個獨立投資組合的絕對績效。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資訊比率 (Information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σ(Rp​−Rb​)Rp​−Rb​​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跟蹤誤差 (Tracking Error, Active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市場基準 (Rb​)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每單位主動風險創造了多少超額回報？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評估主動型基金經理或alpha因子的相對技能。</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索提諾比率 (Sortino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σd​Rp​−Rf​​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下行標準差 (Downside Deviation, σd​)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無風險利率 (Rf​)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每單位「壞」風險（下行風險）獲得多少回報？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評估對下行風險敏感的策略，如期權策略。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卡爾瑪比率 (Calmar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Max DrawdownRp​−Rf​​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最大回撤 (Maximum Drawdown)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無風險利率 (Rf​)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回報與歷史上最糟糕的虧損相比如何？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評估趨勢跟蹤策略或對回撤極度敏感的投資者。</w:t>
            </w:r>
          </w:p>
        </w:tc>
      </w:tr>
    </w:tbl>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第二章：隔離影響：事件研究法</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事件研究法（Event Study Methodology）是一種強大的計量經濟學工具，專門用於衡量某一特定、可識別的事件對公司價值的影響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。例如，一家公司宣布併購、發布財報、或遭遇監管調查，這些事件都可能引發其股價的異常波動。事件研究法的目的，就是精確地將由該事件引發的股價變動，從市場整體的正常波動中分離出來。</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2.1 理論基礎：效率市場假說</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事件研究法的理論基石是尤金·法瑪（Eugene Fama）提出的效率市場假說（Efficient Market Hypothesis, EMH）</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EMH認為，在一個有效的市場中，資產價格應能迅速、充分地反映所有可得信息。因此，當一個「新」的、未被預期的信息（即「事件」）公布時，市場會對其做出反應，導致股價變動。事件研究的核心目標，就是量化這個反應的幅度，即計算「異常報酬」（Abnormal Return）——股票的實際報酬率與假設事件未發生情況下的「預期正常報酬率」之間的差額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2.2 事件研究工作流程</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一個標準的事件研究包含以下幾個嚴謹的步驟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B">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定義事件與事件窗口 (Event Window)</w:t>
      </w:r>
      <w:r w:rsidDel="00000000" w:rsidR="00000000" w:rsidRPr="00000000">
        <w:rPr>
          <w:rFonts w:ascii="Google Sans Text" w:cs="Google Sans Text" w:eastAsia="Google Sans Text" w:hAnsi="Google Sans Text"/>
          <w:i w:val="0"/>
          <w:iCs w:val="0"/>
          <w:color w:val="1b1c1d"/>
          <w:sz w:val="24"/>
          <w:szCs w:val="24"/>
          <w:rtl w:val="0"/>
        </w:rPr>
        <w:t xml:space="preserve">：首先必須清晰、無歧義地定義所研究的事件類型，並且該事件的發生日期（通常是信息首次公開的日期，記為t=0）必須是明確的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24"/>
          <w:szCs w:val="24"/>
          <w:rtl w:val="0"/>
        </w:rPr>
        <w:t xml:space="preserve">。逐步發生或時間點模糊的事件不適合此方法。事件窗口是圍繞事件日的一段時間，用於衡量事件的短期影響，例如，從事件前2天到事件後2天，記為$[-2, +2]$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C">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定義估計窗口 (Estimation Window)</w:t>
      </w:r>
      <w:r w:rsidDel="00000000" w:rsidR="00000000" w:rsidRPr="00000000">
        <w:rPr>
          <w:rFonts w:ascii="Google Sans Text" w:cs="Google Sans Text" w:eastAsia="Google Sans Text" w:hAnsi="Google Sans Text"/>
          <w:i w:val="0"/>
          <w:iCs w:val="0"/>
          <w:color w:val="1b1c1d"/>
          <w:sz w:val="24"/>
          <w:szCs w:val="24"/>
          <w:rtl w:val="0"/>
        </w:rPr>
        <w:t xml:space="preserve">：估計窗口是事件窗口之前的一段時期，例如$[-60, -30]$天。這段時間的數據用於估計「正常報酬模型」，以預測在沒有事件發生情況下股票的預期報酬率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。關鍵在於，估計窗口絕不能與事件窗口重疊，以避免事件本身的影響污染了正常報酬的估計。</w:t>
      </w:r>
    </w:p>
    <w:p w:rsidR="00000000" w:rsidDel="00000000" w:rsidP="00000000" w:rsidRDefault="00000000" w:rsidRPr="00000000" w14:paraId="0000006D">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計算正常報酬 (Normal Returns)</w:t>
      </w:r>
      <w:r w:rsidDel="00000000" w:rsidR="00000000" w:rsidRPr="00000000">
        <w:rPr>
          <w:rFonts w:ascii="Google Sans Text" w:cs="Google Sans Text" w:eastAsia="Google Sans Text" w:hAnsi="Google Sans Text"/>
          <w:i w:val="0"/>
          <w:iCs w:val="0"/>
          <w:color w:val="1b1c1d"/>
          <w:sz w:val="24"/>
          <w:szCs w:val="24"/>
          <w:rtl w:val="0"/>
        </w:rPr>
        <w:t xml:space="preserve">：這是對股票預期報酬的估計。最常用的模型是市場模型（Market Model）</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：Rit​=αi​+βi​Rmt​+ϵit​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其中，$R_{it}$是股票$i$在t日的報酬率，$R_{mt}$是市場基準（如S&amp;P 500）在$t$日的報酬率。透過在估計窗口內對該方程進行普通最小二乘法（OLS）迴歸，可以得到估計的$\hat{\alpha}_i和\hat{\beta}i$。然後，就可以用這些參數來計算事件窗口內每一天的正常報酬：$\hat{R}{it} = \hat{\alpha}_i + \hat{\beta}i R{mt}$。更複雜的模型，如Fama-French三因子或五因子模型，也可以用來估計正常報酬，以控制更多的風險暴露 16。</w:t>
      </w:r>
    </w:p>
    <w:p w:rsidR="00000000" w:rsidDel="00000000" w:rsidP="00000000" w:rsidRDefault="00000000" w:rsidRPr="00000000" w14:paraId="0000006E">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計算異常報酬 (Abnormal Returns, AR)</w:t>
      </w:r>
      <w:r w:rsidDel="00000000" w:rsidR="00000000" w:rsidRPr="00000000">
        <w:rPr>
          <w:rFonts w:ascii="Google Sans Text" w:cs="Google Sans Text" w:eastAsia="Google Sans Text" w:hAnsi="Google Sans Text"/>
          <w:i w:val="0"/>
          <w:iCs w:val="0"/>
          <w:color w:val="1b1c1d"/>
          <w:sz w:val="24"/>
          <w:szCs w:val="24"/>
          <w:rtl w:val="0"/>
        </w:rPr>
        <w:t xml:space="preserve">：對於事件窗口內的每一天t，異常報酬的計算非常直觀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：ARit​=Ritactual​−R^itnormal​</w:t>
      </w:r>
    </w:p>
    <w:p w:rsidR="00000000" w:rsidDel="00000000" w:rsidP="00000000" w:rsidRDefault="00000000" w:rsidRPr="00000000" w14:paraId="0000006F">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計算累積異常報酬 (Cumulative Abnormal Returns, CAR)</w:t>
      </w:r>
      <w:r w:rsidDel="00000000" w:rsidR="00000000" w:rsidRPr="00000000">
        <w:rPr>
          <w:rFonts w:ascii="Google Sans Text" w:cs="Google Sans Text" w:eastAsia="Google Sans Text" w:hAnsi="Google Sans Text"/>
          <w:i w:val="0"/>
          <w:iCs w:val="0"/>
          <w:color w:val="1b1c1d"/>
          <w:sz w:val="24"/>
          <w:szCs w:val="24"/>
          <w:rtl w:val="0"/>
        </w:rPr>
        <w:t xml:space="preserve">：將事件窗口內每日的異常報酬加總，得到單個公司在此次事件中的總影響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iCs w:val="0"/>
          <w:color w:val="1b1c1d"/>
          <w:sz w:val="24"/>
          <w:szCs w:val="24"/>
          <w:rtl w:val="0"/>
        </w:rPr>
        <w:t xml:space="preserve">：CARi​=t=t1​∑t2​​ARit​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其中，t1​和t2​是事件窗口的起始日和結束日。</w:t>
      </w:r>
    </w:p>
    <w:p w:rsidR="00000000" w:rsidDel="00000000" w:rsidP="00000000" w:rsidRDefault="00000000" w:rsidRPr="00000000" w14:paraId="00000070">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匯總與顯著性檢定</w:t>
      </w:r>
      <w:r w:rsidDel="00000000" w:rsidR="00000000" w:rsidRPr="00000000">
        <w:rPr>
          <w:rFonts w:ascii="Google Sans Text" w:cs="Google Sans Text" w:eastAsia="Google Sans Text" w:hAnsi="Google Sans Text"/>
          <w:i w:val="0"/>
          <w:iCs w:val="0"/>
          <w:color w:val="1b1c1d"/>
          <w:sz w:val="24"/>
          <w:szCs w:val="24"/>
          <w:rtl w:val="0"/>
        </w:rPr>
        <w:t xml:space="preserve">：為了得出普遍性結論，需要計算樣本中所有經歷相似事件的公司的平均累積異常報酬（Average CAR）。然後，使用統計檢定（如t檢定）來判斷平均CAR是否在統計上顯著不為零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iCs w:val="0"/>
          <w:color w:val="1b1c1d"/>
          <w:sz w:val="24"/>
          <w:szCs w:val="24"/>
          <w:rtl w:val="0"/>
        </w:rPr>
        <w:t xml:space="preserve">。如果顯著，則可以認為此類事件確實對公司價值產生了系統性影響。</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2.3 Python實現</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在Python中，可以利用pandas進行數據處理，statsmodels進行迴歸分析來估計正常報酬。此外，一些專門的第三方函式庫大大簡化了事件研究的流程，例如event-study-toolkit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24"/>
          <w:szCs w:val="24"/>
          <w:rtl w:val="0"/>
        </w:rPr>
        <w:t xml:space="preserve"> 和</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event2car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iCs w:val="0"/>
          <w:color w:val="1b1c1d"/>
          <w:sz w:val="24"/>
          <w:szCs w:val="24"/>
          <w:rtl w:val="0"/>
        </w:rPr>
        <w:t xml:space="preserve">。這些工具包通常內置了多種正常報酬模型（如市場模型、Fama-French模型）和多種顯著性檢定方法（如Patell檢定、Cowan的符號檢定等），能夠自動化地完成從數據對齊到CAR計算及檢定的全過程。一個概念性的流程展示了其核心邏輯：載入事件列表和股價數據，定義窗口，對每個事件進行迴歸估計正常報酬，計算CAR，最後將所有事件的CAR匯總並繪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2.4 公告前後的價格漂移</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事件研究經常揭示出一些挑戰效率市場假說的有趣現象：</w:t>
      </w:r>
    </w:p>
    <w:p w:rsidR="00000000" w:rsidDel="00000000" w:rsidP="00000000" w:rsidRDefault="00000000" w:rsidRPr="00000000" w14:paraId="0000007A">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事前漂移 (Pre-announcement Drift)</w:t>
      </w:r>
      <w:r w:rsidDel="00000000" w:rsidR="00000000" w:rsidRPr="00000000">
        <w:rPr>
          <w:rFonts w:ascii="Google Sans Text" w:cs="Google Sans Text" w:eastAsia="Google Sans Text" w:hAnsi="Google Sans Text"/>
          <w:i w:val="0"/>
          <w:iCs w:val="0"/>
          <w:color w:val="1b1c1d"/>
          <w:sz w:val="24"/>
          <w:szCs w:val="24"/>
          <w:rtl w:val="0"/>
        </w:rPr>
        <w:t xml:space="preserve">：指股價在重大消息（尤其是利好消息）正式公布「之前」，就已經開始朝著消息的方向移動的趨勢。這通常被解釋為市場中存在信息洩露或部分投資者具備更強的預測能力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B">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事後漂移 (Post-announcement Drift, PEAD)</w:t>
      </w:r>
      <w:r w:rsidDel="00000000" w:rsidR="00000000" w:rsidRPr="00000000">
        <w:rPr>
          <w:rFonts w:ascii="Google Sans Text" w:cs="Google Sans Text" w:eastAsia="Google Sans Text" w:hAnsi="Google Sans Text"/>
          <w:i w:val="0"/>
          <w:iCs w:val="0"/>
          <w:color w:val="1b1c1d"/>
          <w:sz w:val="24"/>
          <w:szCs w:val="24"/>
          <w:rtl w:val="0"/>
        </w:rPr>
        <w:t xml:space="preserve">：這是一個更為經典的市場異象，特別是在盈利公告後。研究發現，當公司公布的盈利遠超或遠低於預期時，其股價並不會在公告日當天一步到位地完成調整，而是在接下來的幾週甚至幾個月內，繼續朝著盈利驚喜的方向緩慢漂移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iCs w:val="0"/>
          <w:color w:val="1b1c1d"/>
          <w:sz w:val="24"/>
          <w:szCs w:val="24"/>
          <w:rtl w:val="0"/>
        </w:rPr>
        <w:t xml:space="preserve">。這一現象對半強式效率市場構成了嚴峻挑戰。</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第三章：解構回報：多變量迴歸分析</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單因子分析和事件研究告訴我們一個指標「是否」有效，但要理解其價值的獨特性，就必須進入多變量分析的領域。一個因子可能在單獨測試時表現顯著，但其效果可能只是其他已知因子的代理變數。例如，一個看似有效的情緒指標，可能僅僅是因為它與市場動量因子高度相關。多變量迴歸分析（Multivariate Regression Analysis）正是用來解決這個問題的關鍵工具。</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3.1 超越單因子：多變量分析的必要性</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多變量分析的核心目標是，在「控制」了其他已知變數的影響後，判斷我們感興趣的戰略指標是否仍然對未來回報具有「獨特的」解釋能力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。如果一個新指標在加入了眾多公認的因子後，其迴歸係數依然顯著，我們才能更有信心地說，我們發現了一個新的、獨立的alpha來源。</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3.2 基準模型：Fama-French五因子模型</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在學術界和業界，Fama-French模型是解釋股票回報的黃金標準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。它從最初的三因子模型演化至今，最常用的是五因子模型。該模型認為，股票的超額回報可以由五個系統性風險因子來解釋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88">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市場風險溢價 (Mkt-RF)</w:t>
      </w:r>
      <w:r w:rsidDel="00000000" w:rsidR="00000000" w:rsidRPr="00000000">
        <w:rPr>
          <w:rFonts w:ascii="Google Sans Text" w:cs="Google Sans Text" w:eastAsia="Google Sans Text" w:hAnsi="Google Sans Text"/>
          <w:i w:val="0"/>
          <w:iCs w:val="0"/>
          <w:color w:val="1b1c1d"/>
          <w:sz w:val="24"/>
          <w:szCs w:val="24"/>
          <w:rtl w:val="0"/>
        </w:rPr>
        <w:t xml:space="preserve">：市場投資組合相對於無風險利率的超額回報，代表了承擔整體市場風險的回報。</w:t>
      </w:r>
    </w:p>
    <w:p w:rsidR="00000000" w:rsidDel="00000000" w:rsidP="00000000" w:rsidRDefault="00000000" w:rsidRPr="00000000" w14:paraId="00000089">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規模因子 (SMB, Small Minus Big)</w:t>
      </w:r>
      <w:r w:rsidDel="00000000" w:rsidR="00000000" w:rsidRPr="00000000">
        <w:rPr>
          <w:rFonts w:ascii="Google Sans Text" w:cs="Google Sans Text" w:eastAsia="Google Sans Text" w:hAnsi="Google Sans Text"/>
          <w:i w:val="0"/>
          <w:iCs w:val="0"/>
          <w:color w:val="1b1c1d"/>
          <w:sz w:val="24"/>
          <w:szCs w:val="24"/>
          <w:rtl w:val="0"/>
        </w:rPr>
        <w:t xml:space="preserve">：小市值公司股票回報與大市值公司股票回報之差，代表了「規模溢價」。</w:t>
      </w:r>
    </w:p>
    <w:p w:rsidR="00000000" w:rsidDel="00000000" w:rsidP="00000000" w:rsidRDefault="00000000" w:rsidRPr="00000000" w14:paraId="0000008A">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價值因子 (HML, High Minus Low)</w:t>
      </w:r>
      <w:r w:rsidDel="00000000" w:rsidR="00000000" w:rsidRPr="00000000">
        <w:rPr>
          <w:rFonts w:ascii="Google Sans Text" w:cs="Google Sans Text" w:eastAsia="Google Sans Text" w:hAnsi="Google Sans Text"/>
          <w:i w:val="0"/>
          <w:iCs w:val="0"/>
          <w:color w:val="1b1c1d"/>
          <w:sz w:val="24"/>
          <w:szCs w:val="24"/>
          <w:rtl w:val="0"/>
        </w:rPr>
        <w:t xml:space="preserve">：高賬面市值比（價值股）公司股票回報與低賬面市值比（成長股）公司股票回報之差，代表了「價值溢價」。</w:t>
      </w:r>
    </w:p>
    <w:p w:rsidR="00000000" w:rsidDel="00000000" w:rsidP="00000000" w:rsidRDefault="00000000" w:rsidRPr="00000000" w14:paraId="0000008B">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盈利因子 (RMW, Robust Minus Weak)</w:t>
      </w:r>
      <w:r w:rsidDel="00000000" w:rsidR="00000000" w:rsidRPr="00000000">
        <w:rPr>
          <w:rFonts w:ascii="Google Sans Text" w:cs="Google Sans Text" w:eastAsia="Google Sans Text" w:hAnsi="Google Sans Text"/>
          <w:i w:val="0"/>
          <w:iCs w:val="0"/>
          <w:color w:val="1b1c1d"/>
          <w:sz w:val="24"/>
          <w:szCs w:val="24"/>
          <w:rtl w:val="0"/>
        </w:rPr>
        <w:t xml:space="preserve">：高盈利能力公司股票回報與低盈利能力公司股票回報之差，代表了「質量溢價」。</w:t>
      </w:r>
    </w:p>
    <w:p w:rsidR="00000000" w:rsidDel="00000000" w:rsidP="00000000" w:rsidRDefault="00000000" w:rsidRPr="00000000" w14:paraId="0000008C">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投資因子 (CMA, Conservative Minus Aggressive)</w:t>
      </w:r>
      <w:r w:rsidDel="00000000" w:rsidR="00000000" w:rsidRPr="00000000">
        <w:rPr>
          <w:rFonts w:ascii="Google Sans Text" w:cs="Google Sans Text" w:eastAsia="Google Sans Text" w:hAnsi="Google Sans Text"/>
          <w:i w:val="0"/>
          <w:iCs w:val="0"/>
          <w:color w:val="1b1c1d"/>
          <w:sz w:val="24"/>
          <w:szCs w:val="24"/>
          <w:rtl w:val="0"/>
        </w:rPr>
        <w:t xml:space="preserve">：低投資水平（保守投資）公司股票回報與高投資水平（激進投資）公司股票回報之差，代表了「投資風格溢價」。</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將一個股票或投資組合的超額回報對這五個因子進行迴歸，其標準方程為：</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Ri​−Rf​=αi​+βm​(Mkt−RF)+βs​(SMB)+βh​(HML)+βr​(RMW)+βc​(CMA)+ϵi​</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在這個模型中，截距項alpha (α) 具有至關重要的意義。Fama-French的五個因子代表了市場上已知的、投資者因承擔不同系統性風險而獲得的補償。如果一個策略的回報在用這五個因子解釋後，其截距項alpha仍然顯著為正，這就意味著該策略產生了無法被已知風險因子所解釋的回報。這部分回報被認為是來自於基金經理或策略制定者的「真實技能」，即真正的「阿爾法」，而不是僅僅因為承擔了常見風險。因此，在Fama-French模型中檢驗alpha的顯著性，是評估一個策略是否具備獨特價值的最嚴格測試之一。</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3.3 Python statsmodels 實現</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Python的statsmodels函式庫是執行計量經濟學分析（包括多元迴歸）的標準工具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實現步驟</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6">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導入函式庫</w:t>
      </w:r>
      <w:r w:rsidDel="00000000" w:rsidR="00000000" w:rsidRPr="00000000">
        <w:rPr>
          <w:rFonts w:ascii="Google Sans Text" w:cs="Google Sans Text" w:eastAsia="Google Sans Text" w:hAnsi="Google Sans Text"/>
          <w:i w:val="0"/>
          <w:iCs w:val="0"/>
          <w:color w:val="1b1c1d"/>
          <w:sz w:val="24"/>
          <w:szCs w:val="24"/>
          <w:rtl w:val="0"/>
        </w:rPr>
        <w:t xml:space="preserve">：import statsmodels.api as sm</w:t>
      </w:r>
    </w:p>
    <w:p w:rsidR="00000000" w:rsidDel="00000000" w:rsidP="00000000" w:rsidRDefault="00000000" w:rsidRPr="00000000" w14:paraId="00000097">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準備數據</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8">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應變數 y：股票或投資組合的超額回報 (Ri​−Rf​)。</w:t>
      </w:r>
    </w:p>
    <w:p w:rsidR="00000000" w:rsidDel="00000000" w:rsidP="00000000" w:rsidRDefault="00000000" w:rsidRPr="00000000" w14:paraId="00000099">
      <w:pPr>
        <w:numPr>
          <w:ilvl w:val="1"/>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自變數 X：一個包含Fama-French五因子數據以及我們想要測試的新戰略指標（例如Sentiment_Score_Avg）的DataFrame。</w:t>
      </w:r>
    </w:p>
    <w:p w:rsidR="00000000" w:rsidDel="00000000" w:rsidP="00000000" w:rsidRDefault="00000000" w:rsidRPr="00000000" w14:paraId="0000009A">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添加常數項</w:t>
      </w:r>
      <w:r w:rsidDel="00000000" w:rsidR="00000000" w:rsidRPr="00000000">
        <w:rPr>
          <w:rFonts w:ascii="Google Sans Text" w:cs="Google Sans Text" w:eastAsia="Google Sans Text" w:hAnsi="Google Sans Text"/>
          <w:i w:val="0"/>
          <w:iCs w:val="0"/>
          <w:color w:val="1b1c1d"/>
          <w:sz w:val="24"/>
          <w:szCs w:val="24"/>
          <w:rtl w:val="0"/>
        </w:rPr>
        <w:t xml:space="preserve">：迴歸模型需要一個截距項，X = sm.add_constant(X)。</w:t>
      </w:r>
    </w:p>
    <w:p w:rsidR="00000000" w:rsidDel="00000000" w:rsidP="00000000" w:rsidRDefault="00000000" w:rsidRPr="00000000" w14:paraId="0000009B">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擬合模型</w:t>
      </w:r>
      <w:r w:rsidDel="00000000" w:rsidR="00000000" w:rsidRPr="00000000">
        <w:rPr>
          <w:rFonts w:ascii="Google Sans Text" w:cs="Google Sans Text" w:eastAsia="Google Sans Text" w:hAnsi="Google Sans Text"/>
          <w:i w:val="0"/>
          <w:iCs w:val="0"/>
          <w:color w:val="1b1c1d"/>
          <w:sz w:val="24"/>
          <w:szCs w:val="24"/>
          <w:rtl w:val="0"/>
        </w:rPr>
        <w:t xml:space="preserve">：model = sm.OLS(y, X).fit()。</w:t>
      </w:r>
    </w:p>
    <w:p w:rsidR="00000000" w:rsidDel="00000000" w:rsidP="00000000" w:rsidRDefault="00000000" w:rsidRPr="00000000" w14:paraId="0000009C">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查看結果</w:t>
      </w:r>
      <w:r w:rsidDel="00000000" w:rsidR="00000000" w:rsidRPr="00000000">
        <w:rPr>
          <w:rFonts w:ascii="Google Sans Text" w:cs="Google Sans Text" w:eastAsia="Google Sans Text" w:hAnsi="Google Sans Text"/>
          <w:i w:val="0"/>
          <w:iCs w:val="0"/>
          <w:color w:val="1b1c1d"/>
          <w:sz w:val="24"/>
          <w:szCs w:val="24"/>
          <w:rtl w:val="0"/>
        </w:rPr>
        <w:t xml:space="preserve">：print(model.summary())。</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解讀迴歸結果摘要</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E">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R-squared / Adj. R-squared</w:t>
      </w:r>
      <w:r w:rsidDel="00000000" w:rsidR="00000000" w:rsidRPr="00000000">
        <w:rPr>
          <w:rFonts w:ascii="Google Sans Text" w:cs="Google Sans Text" w:eastAsia="Google Sans Text" w:hAnsi="Google Sans Text"/>
          <w:i w:val="0"/>
          <w:iCs w:val="0"/>
          <w:color w:val="1b1c1d"/>
          <w:sz w:val="24"/>
          <w:szCs w:val="24"/>
          <w:rtl w:val="0"/>
        </w:rPr>
        <w:t xml:space="preserve">：衡量模型解釋力的指標，表示自變數解釋了應變數變異的百分比。</w:t>
      </w:r>
    </w:p>
    <w:p w:rsidR="00000000" w:rsidDel="00000000" w:rsidP="00000000" w:rsidRDefault="00000000" w:rsidRPr="00000000" w14:paraId="0000009F">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coef</w:t>
      </w:r>
      <w:r w:rsidDel="00000000" w:rsidR="00000000" w:rsidRPr="00000000">
        <w:rPr>
          <w:rFonts w:ascii="Google Sans Text" w:cs="Google Sans Text" w:eastAsia="Google Sans Text" w:hAnsi="Google Sans Text"/>
          <w:i w:val="0"/>
          <w:iCs w:val="0"/>
          <w:color w:val="1b1c1d"/>
          <w:sz w:val="24"/>
          <w:szCs w:val="24"/>
          <w:rtl w:val="0"/>
        </w:rPr>
        <w:t xml:space="preserve">：每個自變數的迴歸係數。它表示在控制其他變數不變的情況下，該自變數每增加一個單位，應變數預期會改變多少。</w:t>
      </w:r>
    </w:p>
    <w:p w:rsidR="00000000" w:rsidDel="00000000" w:rsidP="00000000" w:rsidRDefault="00000000" w:rsidRPr="00000000" w14:paraId="000000A0">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P&gt;|t| (p-value)</w:t>
      </w:r>
      <w:r w:rsidDel="00000000" w:rsidR="00000000" w:rsidRPr="00000000">
        <w:rPr>
          <w:rFonts w:ascii="Google Sans Text" w:cs="Google Sans Text" w:eastAsia="Google Sans Text" w:hAnsi="Google Sans Text"/>
          <w:i w:val="0"/>
          <w:iCs w:val="0"/>
          <w:color w:val="1b1c1d"/>
          <w:sz w:val="24"/>
          <w:szCs w:val="24"/>
          <w:rtl w:val="0"/>
        </w:rPr>
        <w:t xml:space="preserve">：這是最重要的指標之一。它檢驗了每個係數是否在統計上顯著不為零。通常，p值小於0.05被認為是顯著的，意味著我們可以拒絕「該因子無效」的原假設。</w:t>
      </w:r>
    </w:p>
    <w:p w:rsidR="00000000" w:rsidDel="00000000" w:rsidP="00000000" w:rsidRDefault="00000000" w:rsidRPr="00000000" w14:paraId="000000A1">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F-statistic</w:t>
      </w:r>
      <w:r w:rsidDel="00000000" w:rsidR="00000000" w:rsidRPr="00000000">
        <w:rPr>
          <w:rFonts w:ascii="Google Sans Text" w:cs="Google Sans Text" w:eastAsia="Google Sans Text" w:hAnsi="Google Sans Text"/>
          <w:i w:val="0"/>
          <w:iCs w:val="0"/>
          <w:color w:val="1b1c1d"/>
          <w:sz w:val="24"/>
          <w:szCs w:val="24"/>
          <w:rtl w:val="0"/>
        </w:rPr>
        <w:t xml:space="preserve">：檢驗整個模型的總體顯著性。</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3.4 關鍵陷阱：用VIF檢測多重共線性</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多重共線性（Multicollinearity）是多元迴歸分析中一個常見且嚴重的問題。它指的是自變數（X變數）之間存在高度相關性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。當這種情況發生時，模型很難區分每個自變數的獨立影響，導致迴歸係數的估計變得非常不穩定，標準誤被放大，從而使得係數的經濟意義和統計顯著性變得不可靠。</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診斷工具：變異數膨脹因子 (Variance Inflation Factor, VIF)</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VIF是衡量多重共線性嚴重程度的標準指標。它量化了由於某個自變數與其他自變數的相關性，其迴歸係數的變異數被「膨脹」了多少倍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VIF值的解讀</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9">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VIF = 1</w:t>
      </w:r>
      <w:r w:rsidDel="00000000" w:rsidR="00000000" w:rsidRPr="00000000">
        <w:rPr>
          <w:rFonts w:ascii="Google Sans Text" w:cs="Google Sans Text" w:eastAsia="Google Sans Text" w:hAnsi="Google Sans Text"/>
          <w:i w:val="0"/>
          <w:iCs w:val="0"/>
          <w:color w:val="1b1c1d"/>
          <w:sz w:val="24"/>
          <w:szCs w:val="24"/>
          <w:rtl w:val="0"/>
        </w:rPr>
        <w:t xml:space="preserve">：表示該自變數與其他自變數完全不相關，不存在多重共線性。</w:t>
      </w:r>
    </w:p>
    <w:p w:rsidR="00000000" w:rsidDel="00000000" w:rsidP="00000000" w:rsidRDefault="00000000" w:rsidRPr="00000000" w14:paraId="000000AA">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1 &lt; VIF &lt; 5</w:t>
      </w:r>
      <w:r w:rsidDel="00000000" w:rsidR="00000000" w:rsidRPr="00000000">
        <w:rPr>
          <w:rFonts w:ascii="Google Sans Text" w:cs="Google Sans Text" w:eastAsia="Google Sans Text" w:hAnsi="Google Sans Text"/>
          <w:i w:val="0"/>
          <w:iCs w:val="0"/>
          <w:color w:val="1b1c1d"/>
          <w:sz w:val="24"/>
          <w:szCs w:val="24"/>
          <w:rtl w:val="0"/>
        </w:rPr>
        <w:t xml:space="preserve">：表示存在中等程度的多重共線性，通常可以接受。</w:t>
      </w:r>
    </w:p>
    <w:p w:rsidR="00000000" w:rsidDel="00000000" w:rsidP="00000000" w:rsidRDefault="00000000" w:rsidRPr="00000000" w14:paraId="000000AB">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VIF &gt; 5</w:t>
      </w:r>
      <w:r w:rsidDel="00000000" w:rsidR="00000000" w:rsidRPr="00000000">
        <w:rPr>
          <w:rFonts w:ascii="Google Sans Text" w:cs="Google Sans Text" w:eastAsia="Google Sans Text" w:hAnsi="Google Sans Text"/>
          <w:i w:val="0"/>
          <w:iCs w:val="0"/>
          <w:color w:val="1b1c1d"/>
          <w:sz w:val="24"/>
          <w:szCs w:val="24"/>
          <w:rtl w:val="0"/>
        </w:rPr>
        <w:t xml:space="preserve">：表示存在高度的多重共線性，應引起警惕。</w:t>
      </w:r>
    </w:p>
    <w:p w:rsidR="00000000" w:rsidDel="00000000" w:rsidP="00000000" w:rsidRDefault="00000000" w:rsidRPr="00000000" w14:paraId="000000AC">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VIF &gt; 10</w:t>
      </w:r>
      <w:r w:rsidDel="00000000" w:rsidR="00000000" w:rsidRPr="00000000">
        <w:rPr>
          <w:rFonts w:ascii="Google Sans Text" w:cs="Google Sans Text" w:eastAsia="Google Sans Text" w:hAnsi="Google Sans Text"/>
          <w:i w:val="0"/>
          <w:iCs w:val="0"/>
          <w:color w:val="1b1c1d"/>
          <w:sz w:val="24"/>
          <w:szCs w:val="24"/>
          <w:rtl w:val="0"/>
        </w:rPr>
        <w:t xml:space="preserve">：表示存在嚴重問題，必須對模型進行修正。</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處理方法</w:t>
      </w:r>
      <w:r w:rsidDel="00000000" w:rsidR="00000000" w:rsidRPr="00000000">
        <w:rPr>
          <w:rFonts w:ascii="Google Sans Text" w:cs="Google Sans Text" w:eastAsia="Google Sans Text" w:hAnsi="Google Sans Text"/>
          <w:i w:val="0"/>
          <w:iCs w:val="0"/>
          <w:color w:val="1b1c1d"/>
          <w:sz w:val="24"/>
          <w:szCs w:val="24"/>
          <w:rtl w:val="0"/>
        </w:rPr>
        <w:t xml:space="preserve">：若發現嚴重的多重共線性，可以考慮以下方法：</w:t>
      </w:r>
    </w:p>
    <w:p w:rsidR="00000000" w:rsidDel="00000000" w:rsidP="00000000" w:rsidRDefault="00000000" w:rsidRPr="00000000" w14:paraId="000000AE">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從模型中移除其中一個高度相關的變數。</w:t>
      </w:r>
    </w:p>
    <w:p w:rsidR="00000000" w:rsidDel="00000000" w:rsidP="00000000" w:rsidRDefault="00000000" w:rsidRPr="00000000" w14:paraId="000000AF">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將高度相關的幾個變數組合成一個新的複合變數（例如，使用主成分分析PCA）。</w:t>
      </w:r>
    </w:p>
    <w:p w:rsidR="00000000" w:rsidDel="00000000" w:rsidP="00000000" w:rsidRDefault="00000000" w:rsidRPr="00000000" w14:paraId="000000B0">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使用對多重共線性不敏感的正規化迴歸方法，如嶺迴歸（Ridge Regression）。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為了給研究人員提供一個清晰的操作指南，下表總結了VIF的解釋和應對策略。</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表2：VIF解讀與應對策略指南</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VIF 範圍 (VIF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多重共線性程度 (Level of Multicollinearity)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解讀 (Interpretation)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建議措施 (Recommended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VIF =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無 (None)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變數間不存在線性相關性。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無需任何操作。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1 &lt; VIF &lt;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中等 (Moderate)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變數間存在一定相關性，但通常在可接受範圍內。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保持觀察，特別是當模型中其他VIF值也很高時。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5 &lt; VIF &lt;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變數間存在較強的相關性，可能影響係數估計的穩定性。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深入調查變數間的關係，考慮是否需要移除或合併變數。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VIF &gt; 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嚴重 (Severe)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變數間存在嚴重的線性相關性，係數估計極不可靠。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必須採取措施，如移除變數、合併變數或使用正規化方法。</w:t>
            </w:r>
          </w:p>
        </w:tc>
      </w:tr>
    </w:tbl>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第二部分：情境分析：理解「何時」與「為何」</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第一部分的量化驗證為我們提供了指標有效性的統計基礎，但這是一個靜態的視角。金融市場是動態演變的，一個在所有時間都有效的「萬能」指標並不存在。第二部分的目標，就是從靜態分析走向動態分析，探索指標的績效如何隨市場環境的變化而改變。我們將回答：「這個指標在什麼樣的市場背景下最有效，又在什麼時候會失靈？」</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第四章：駕馭市場浪潮：狀態劃分與分析</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4.1 市場狀態的概念</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金融市場的行為並非始終如一，而是會在不同的「狀態」（Regimes）之間切換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iCs w:val="0"/>
          <w:color w:val="1b1c1d"/>
          <w:sz w:val="24"/>
          <w:szCs w:val="24"/>
          <w:rtl w:val="0"/>
        </w:rPr>
        <w:t xml:space="preserve">。這些狀態可以被廣泛地定義為牛市與熊市、高波動期與低波動期，或是由更複雜的宏觀經濟因素驅動的特定環境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一個指標的有效性往往是高度依賴於其所處的市場狀態。例如，一個動量因子在趨勢明顯的牛市中可能表現優異，但在方向不明、反覆震盪的市場中則可能因頻繁的假信號而導致巨大虧損。因此，識別當前的市場狀態並理解指標在不同狀態下的行為模式，是建立穩健策略的關鍵。</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4.2 市場狀態的識別方法</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識別市場狀態的方法多種多樣，從簡單的技術規則到複雜的概率模型，各有其優劣。</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基於規則的劃分 (Rule-Based Classification)</w:t>
      </w:r>
      <w:r w:rsidDel="00000000" w:rsidR="00000000" w:rsidRPr="00000000">
        <w:rPr>
          <w:rFonts w:ascii="Google Sans Text" w:cs="Google Sans Text" w:eastAsia="Google Sans Text" w:hAnsi="Google Sans Text"/>
          <w:i w:val="0"/>
          <w:iCs w:val="0"/>
          <w:color w:val="1b1c1d"/>
          <w:sz w:val="24"/>
          <w:szCs w:val="24"/>
          <w:rtl w:val="0"/>
        </w:rPr>
        <w:t xml:space="preserve">：這是最直接、最易於理解的方法。分析師可以設定明確的規則來定義市場狀態。例如，使用一條長天期移動平均線（如200日均線）來區分牛熊市：當指數價格位於200日均線之上時，定義為「牛市狀態」；反之，則為「熊市狀態」</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24"/>
          <w:szCs w:val="24"/>
          <w:rtl w:val="0"/>
        </w:rPr>
        <w:t xml:space="preserve">。同樣，可以使用VIX指數（恐慌指數）來劃分波動性狀態：當VIX高於某個閾值（如20）時，定義為「高波動狀態」；反之，則為「低波動狀態」。這種方法的優點是簡單透明，缺點是可能反應滯後且容易產生「Whipsaw」（兩面打臉）信號。</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波動率聚集與GARCH模型 (Volatility Clustering and GARCH Models)</w:t>
      </w:r>
      <w:r w:rsidDel="00000000" w:rsidR="00000000" w:rsidRPr="00000000">
        <w:rPr>
          <w:rFonts w:ascii="Google Sans Text" w:cs="Google Sans Text" w:eastAsia="Google Sans Text" w:hAnsi="Google Sans Text"/>
          <w:i w:val="0"/>
          <w:iCs w:val="0"/>
          <w:color w:val="1b1c1d"/>
          <w:sz w:val="24"/>
          <w:szCs w:val="24"/>
          <w:rtl w:val="0"/>
        </w:rPr>
        <w:t xml:space="preserve">：金融時間序列一個顯著的特徵是「波動率聚集」（Volatility Clustering），即高波動的時期往往會聚集在一起，低波動的時期也同樣如此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。廣義自回歸條件異方差（GARCH）模型是捕捉這一現象的標準工具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24"/>
          <w:szCs w:val="24"/>
          <w:rtl w:val="0"/>
        </w:rPr>
        <w:t xml:space="preserve">。GARCH模型能夠基於過去的價格波動和波動率本身，來預測未來的條件波動率。透過擬合GARCH模型，我們可以得到每日的波動率預測值，並據此將交易日劃分為「高波動狀態」和「低波動狀態」，這比單純使用VIX指數更為動態和精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隱馬可夫模型 (Hidden Markov Models, HMM)</w:t>
      </w:r>
      <w:r w:rsidDel="00000000" w:rsidR="00000000" w:rsidRPr="00000000">
        <w:rPr>
          <w:rFonts w:ascii="Google Sans Text" w:cs="Google Sans Text" w:eastAsia="Google Sans Text" w:hAnsi="Google Sans Text"/>
          <w:i w:val="0"/>
          <w:iCs w:val="0"/>
          <w:color w:val="1b1c1d"/>
          <w:sz w:val="24"/>
          <w:szCs w:val="24"/>
          <w:rtl w:val="0"/>
        </w:rPr>
        <w:t xml:space="preserve">：HMM是一種強大的概率模型，非常適合用於市場狀態的識別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。其核心思想是，市場存在幾個無法直接觀測的「隱藏」狀態（例如，牛市、熊市、盤整市），而我們只能觀測到由這些狀態產生的數據，如每日的回報率或波動率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24"/>
          <w:szCs w:val="24"/>
          <w:rtl w:val="0"/>
        </w:rPr>
        <w:t xml:space="preserve">。HMM的目標就是，根據觀測到的數據序列，反推出最有可能的隱藏狀態序列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24"/>
          <w:szCs w:val="24"/>
          <w:rtl w:val="0"/>
        </w:rPr>
        <w:t xml:space="preserve">。例如，牛市狀態可能對應著「高均值、低方差」的回報分佈，而熊市則對應「負均值、高方差」的回報分佈。Python的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hmmlearn函式庫中的GaussianHMM類別，可以方便地實現這一過程，它假設每個隱藏狀態對應的觀測值服從一個高斯分佈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38</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4.3 依賴於狀態的因子分析</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識別出市場狀態後的關鍵一步，是將第一部分中的因子分析（例如使用Alphalens）在每個不同的狀態下重新運行。這將揭示出指標與市場環境之間深刻的互動關係。例如，我們可能會發現：</w:t>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Institutional_Flow_Net（法人資金淨流入）因子在「低波動牛市」中是一個強烈的正向指標，但在「高波動熊市」的末期，當機構因恐慌或流動性需求而被迫拋售時，它可能短暫地成為一個反向指標。</w:t>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基於RSI的「超賣反轉」策略，在「熊市反彈」狀態中可能非常有效，但在「牛市主升浪」中提前離場，會錯失大量利潤。</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這些發現對於建立一個能夠根據市場環境調整其參數或權重的「自適應」策略至關重要。</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為了幫助研究者選擇合適的狀態識別工具，下表對比了幾種主流方法的特點。</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表3：市場狀態識別模型比較</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模型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核心原理 (Core Principle)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典型識別狀態 (Typical Regimes Identified)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優點 (Pros)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缺點 (Cons)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移動平均線交叉 (Moving Average Crossover)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價格與其長期趨勢的比較。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牛市 vs. 熊市。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簡單、直觀、易於實現和解釋。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反應滯後，在震盪市中容易產生錯誤信號。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GARCH模型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波動率是時間變化的，且依賴於過去的衝擊和波動。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高波動 vs. 低波動。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精確捕捉波動率聚集效應，動態性強。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僅專注於波動率，無法識別趨勢方向。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隱馬可夫模型 (HMM)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觀測序列由不可見的隱藏狀態序列生成。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牛市、熊市、盤整市等數據驅動的狀態。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概率框架，靈活性高，能自動發現狀態。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模型較為複雜，結果的經濟學解釋可能不直觀。</w:t>
            </w:r>
          </w:p>
        </w:tc>
      </w:tr>
    </w:tbl>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第五章：鑑往知來：事後剖析案例研究</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統計聚合數據告訴我們「平均」發生了什麼，但歷史上那些極端的、決定性的時刻，往往蘊含著最深刻的教訓。本章的哲學是從量化分析師轉變為金融偵探，透過對重大歷史事件進行「事後剖析」（Post-Mortem Analysis），去還原當時的市場數據環境和參與者心理，從而理解我們的指標為何在關鍵時刻成功或失敗。</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0F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5.1 事後剖析的哲學</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我們需要找出歷史上因為某個或某類指標而產生「極大利潤」和「巨大虧損」的標誌性日期或時期。然後，回到最原始的數據庫，調閱當時所有可得的信息——新聞報導、財報細節、社群討論、高頻數據流等，試圖回答：指標這次成功/失敗的深層原因是什麼？是否存在一個我們尚未量化的「隱藏變數」在起作用？</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0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5.2 案例研究一：2008年全球金融危機</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量化背景</w:t>
      </w:r>
      <w:r w:rsidDel="00000000" w:rsidR="00000000" w:rsidRPr="00000000">
        <w:rPr>
          <w:rFonts w:ascii="Google Sans Text" w:cs="Google Sans Text" w:eastAsia="Google Sans Text" w:hAnsi="Google Sans Text"/>
          <w:i w:val="0"/>
          <w:iCs w:val="0"/>
          <w:color w:val="1b1c1d"/>
          <w:sz w:val="24"/>
          <w:szCs w:val="24"/>
          <w:rtl w:val="0"/>
        </w:rPr>
        <w:t xml:space="preserve">：這場危機的根源在於美國房地產市場的次級抵押貸款泡沫、過度的金融槓桿，以及由這些貸款打包而成的複雜、不透明的抵押貸款支持證券（MBS）</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24"/>
          <w:szCs w:val="24"/>
          <w:rtl w:val="0"/>
        </w:rPr>
        <w:t xml:space="preserve">。當房價下跌，違約率飆升，危機迅速蔓延至全球金融體系。關鍵的量化指標，如Libor-OIS利差和TED利差，在2008年9月雷曼兄弟破產後急劇擴大，這反映了銀行間信貸市場的完全凍結和信任的崩潰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指標分析</w:t>
      </w:r>
      <w:r w:rsidDel="00000000" w:rsidR="00000000" w:rsidRPr="00000000">
        <w:rPr>
          <w:rFonts w:ascii="Google Sans Text" w:cs="Google Sans Text" w:eastAsia="Google Sans Text" w:hAnsi="Google Sans Text"/>
          <w:i w:val="0"/>
          <w:iCs w:val="0"/>
          <w:color w:val="1b1c1d"/>
          <w:sz w:val="24"/>
          <w:szCs w:val="24"/>
          <w:rtl w:val="0"/>
        </w:rPr>
        <w:t xml:space="preserve">：在這樣的極端環境下，傳統指標的表現如何？</w:t>
      </w:r>
    </w:p>
    <w:p w:rsidR="00000000" w:rsidDel="00000000" w:rsidP="00000000" w:rsidRDefault="00000000" w:rsidRPr="00000000" w14:paraId="00000105">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一個基於新聞或社群媒體的Sentiment_Score（情緒分數）可能會反應遲緩。因為危機的核心問題——銀行資產負債表上的有毒資產——在危機爆發前對公眾是不透明的。當媒體情緒普遍轉為恐慌時，市場可能已經下跌了大半。</w:t>
      </w:r>
    </w:p>
    <w:p w:rsidR="00000000" w:rsidDel="00000000" w:rsidP="00000000" w:rsidRDefault="00000000" w:rsidRPr="00000000" w14:paraId="00000106">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一個基於Institutional_Flow（機構資金流）的指標可能會產生嚴重的誤導。在危機最深重時，許多機構的賣出並非基於對市場的看空判斷，而是源於「被迫去槓桿」（Forced Deleveraging）和應對贖回的流動性需求。此時的資金流出是一個「流動性事件」，而非「基本面觀點事件」。這是一個因子在危機中其經濟學含義發生根本性反轉的絕佳例子。</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5.3 案例研究二：2010年閃崩事件 (Flash Crash)</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0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技術序列</w:t>
      </w:r>
      <w:r w:rsidDel="00000000" w:rsidR="00000000" w:rsidRPr="00000000">
        <w:rPr>
          <w:rFonts w:ascii="Google Sans Text" w:cs="Google Sans Text" w:eastAsia="Google Sans Text" w:hAnsi="Google Sans Text"/>
          <w:i w:val="0"/>
          <w:iCs w:val="0"/>
          <w:color w:val="1b1c1d"/>
          <w:sz w:val="24"/>
          <w:szCs w:val="24"/>
          <w:rtl w:val="0"/>
        </w:rPr>
        <w:t xml:space="preserve">：2010年5月6日下午，市場在幾分鐘內暴跌近1000點後又迅速反彈。事後調查顯示，事件的導火線是一個共同基金下達的一筆異常巨大的E-Mini S&amp;P 500股指期貨賣單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24"/>
          <w:szCs w:val="24"/>
          <w:rtl w:val="0"/>
        </w:rPr>
        <w:t xml:space="preserve">。高頻交易（HFT）演算法在其中扮演了雙重角色：初期它們吸收了部分賣壓，但隨著壓力增大，它們迅速反轉，從流動性提供者變為流動性消耗者，透過激進的賣出指令放大了跌勢，最終導致市場流動性瞬間枯竭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指標分析</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0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這次事件的發生和恢復都在幾十分鐘內完成，對於大多數以「日」為單位的指標（如Daily_RSI_14）來說，根本來不及反應。這突顯了分析「時間尺度」（Timescale）的重要性。</w:t>
      </w:r>
    </w:p>
    <w:p w:rsidR="00000000" w:rsidDel="00000000" w:rsidP="00000000" w:rsidRDefault="00000000" w:rsidRPr="00000000" w14:paraId="0000010D">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閃崩事件本質上是一次市場微觀結構（Market Microstructure）的失靈，而非公司基本面價值的改變。因此，用於識別此類風險的工具，不應是傳統的價值或動量因子，而應是專注於訂單簿動態和流動性異常的系統，這正是第八章將要討論的異常檢測框架。</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0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5.4 案例研究三：Archegos資本倒閉事件 (2021)</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技術序列</w:t>
      </w:r>
      <w:r w:rsidDel="00000000" w:rsidR="00000000" w:rsidRPr="00000000">
        <w:rPr>
          <w:rFonts w:ascii="Google Sans Text" w:cs="Google Sans Text" w:eastAsia="Google Sans Text" w:hAnsi="Google Sans Text"/>
          <w:i w:val="0"/>
          <w:iCs w:val="0"/>
          <w:color w:val="1b1c1d"/>
          <w:sz w:val="24"/>
          <w:szCs w:val="24"/>
          <w:rtl w:val="0"/>
        </w:rPr>
        <w:t xml:space="preserve">：Archegos是一家家族辦公室，它利用總收益互換（Total Return Swaps）等衍生品，從多家投資銀行（Prime Brokers）獲取極高的槓桿，並將資金高度集中地投資於少數幾家科技和媒體公司的股票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iCs w:val="0"/>
          <w:color w:val="1b1c1d"/>
          <w:sz w:val="24"/>
          <w:szCs w:val="24"/>
          <w:rtl w:val="0"/>
        </w:rPr>
        <w:t xml:space="preserve">。當這些重倉股的價格下跌時，Archegos無法滿足銀行的追加保證金要求（Margin Call），引發違約。這迫使其多家主經紀商爭相清算抵押的股票，導致這些股票價格在短時間內崩盤，並給瑞信（Credit Suisse）、野村（Nomura）等銀行帶來了數十億美元的巨額虧損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指標分析</w:t>
      </w:r>
      <w:r w:rsidDel="00000000" w:rsidR="00000000" w:rsidRPr="00000000">
        <w:rPr>
          <w:rFonts w:ascii="Google Sans Text" w:cs="Google Sans Text" w:eastAsia="Google Sans Text" w:hAnsi="Google Sans Text"/>
          <w:i w:val="0"/>
          <w:iCs w:val="0"/>
          <w:color w:val="1b1c1d"/>
          <w:sz w:val="24"/>
          <w:szCs w:val="24"/>
          <w:rtl w:val="0"/>
        </w:rPr>
        <w:t xml:space="preserve">：Archegos事件揭示了傳統指標和風險模型在面對現代金融工具時的盲點。它集中體現了三種相互關聯的、致命的風險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13">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集中度風險 (Concentration Risk)</w:t>
      </w:r>
      <w:r w:rsidDel="00000000" w:rsidR="00000000" w:rsidRPr="00000000">
        <w:rPr>
          <w:rFonts w:ascii="Google Sans Text" w:cs="Google Sans Text" w:eastAsia="Google Sans Text" w:hAnsi="Google Sans Text"/>
          <w:i w:val="0"/>
          <w:iCs w:val="0"/>
          <w:color w:val="1b1c1d"/>
          <w:sz w:val="24"/>
          <w:szCs w:val="24"/>
          <w:rtl w:val="0"/>
        </w:rPr>
        <w:t xml:space="preserve">：投資組合缺乏分散，命運完全繫於少數幾支股票，對其特有的風險極為脆弱。</w:t>
      </w:r>
    </w:p>
    <w:p w:rsidR="00000000" w:rsidDel="00000000" w:rsidP="00000000" w:rsidRDefault="00000000" w:rsidRPr="00000000" w14:paraId="00000114">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流動性風險 (Liquidity Risk)</w:t>
      </w:r>
      <w:r w:rsidDel="00000000" w:rsidR="00000000" w:rsidRPr="00000000">
        <w:rPr>
          <w:rFonts w:ascii="Google Sans Text" w:cs="Google Sans Text" w:eastAsia="Google Sans Text" w:hAnsi="Google Sans Text"/>
          <w:i w:val="0"/>
          <w:iCs w:val="0"/>
          <w:color w:val="1b1c1d"/>
          <w:sz w:val="24"/>
          <w:szCs w:val="24"/>
          <w:rtl w:val="0"/>
        </w:rPr>
        <w:t xml:space="preserve">：由於持倉規模相對於股票的日常交易量極其龐大，一旦需要平倉，根本無法在不嚴重衝擊市場價格的情況下完成。</w:t>
      </w:r>
    </w:p>
    <w:p w:rsidR="00000000" w:rsidDel="00000000" w:rsidP="00000000" w:rsidRDefault="00000000" w:rsidRPr="00000000" w14:paraId="00000115">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錯向風險 (Wrong-Way Risk)</w:t>
      </w:r>
      <w:r w:rsidDel="00000000" w:rsidR="00000000" w:rsidRPr="00000000">
        <w:rPr>
          <w:rFonts w:ascii="Google Sans Text" w:cs="Google Sans Text" w:eastAsia="Google Sans Text" w:hAnsi="Google Sans Text"/>
          <w:i w:val="0"/>
          <w:iCs w:val="0"/>
          <w:color w:val="1b1c1d"/>
          <w:sz w:val="24"/>
          <w:szCs w:val="24"/>
          <w:rtl w:val="0"/>
        </w:rPr>
        <w:t xml:space="preserve">：這是一種特別隱蔽且危險的風險。它指的是，當銀行對某個交易對手的風險暴露（Exposure）最大時，恰恰也是該交易對手最有可能違約的時候。在Archegos案例中，正是因為重倉股下跌導致銀行風險暴露增加，才觸發了Archegos的違約。</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Archegos的崩潰有力地證明了傳統風險模型的失敗。據報導，瑞信等銀行內部有著複雜的風險計量模型，如在險價值（VaR）和壓力測試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24"/>
          <w:szCs w:val="24"/>
          <w:rtl w:val="0"/>
        </w:rPr>
        <w:t xml:space="preserve">。然而，這些模型之所以失效，是因為它們未能充分捕捉到集中度、流動性和錯向風險之間的「交互作用」。總風險遠遠大於各部分風險的簡單加總。傳統的因子模型（如第一部分所述）同樣會錯過這種由槓桿和衍生品驅動的隱藏風險。這一失敗案例清晰地指明了，我們需要能夠捕捉和理解複雜、非線性交互作用的新工具。這正是第三部分AI輔助探索所要解決的核心問題，尤其是基於樹的模型（如XGBoost）和模型解釋工具（如SHAP），它們的設計初衷就是為了建模和可視化這些危險的交互效應。可以說，第一、二部分方法的局限性，直接證明了第三部分方法的必要性。</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第三部分：AI輔助探索：揭示隱藏的複雜性</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傳統的量化分析方法在處理線性關係和孤立效應時表現出色，但金融市場的真實動態遠比這複雜。第三部分的目標是利用機器學習（ML）和人工智慧（AI）的強大能力，去發掘那些非線性的、交互的、對人類分析師或傳統線性模型而言過於複雜而難以察覺的模式。這裡的核心理念是，將AI不僅僅用作一個「預測黑箱」，而是作為一個強大的「洞察力引擎」，其重點在於「解釋性」而非單純的預測準確率。</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第六章：群體的智慧：特徵重要性與交互效應</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6.1 超越線性關係</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金融市場中的關係很少是簡單的線性關係。例如，一個指標的效果可能在某個閾值之後急劇增強或減弱。基於樹的集成模型（Tree-based Ensemble Models），如隨機森林（Random Forest）和極限梯度提升（XGBoost），是捕捉這類非線性關係的強大工具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24"/>
          <w:szCs w:val="24"/>
          <w:rtl w:val="0"/>
        </w:rPr>
        <w:t xml:space="preserve">。它們通過構建大量的決策樹，並將它們的預測結果匯總，能夠擬合出極其複雜的函數形式。在本框架中，我們的主要目的不是利用這些模型去建立一個終極的預測機器，而是將訓練好的模型作為一個「特徵發現引擎」，從中提取關於哪些指標最重要以及它們如何相互作用的深刻見解。</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6.2 可解釋性機器學習 (IML)：打開黑箱</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在金融這樣的高風險領域，一個模型的決策過程必須是透明、可信和可問責的，「知其然，並知其所以然」至關重要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iCs w:val="0"/>
          <w:color w:val="1b1c1d"/>
          <w:sz w:val="24"/>
          <w:szCs w:val="24"/>
          <w:rtl w:val="0"/>
        </w:rPr>
        <w:t xml:space="preserve">。可解釋性機器學習（Interpretable Machine Learning, IML）正是致力於此的技術領域。</w:t>
      </w:r>
    </w:p>
    <w:p w:rsidR="00000000" w:rsidDel="00000000" w:rsidP="00000000" w:rsidRDefault="00000000" w:rsidRPr="00000000" w14:paraId="0000012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技術一：內置特徵重要性 (Built-in Feature Importance)</w:t>
      </w:r>
      <w:r w:rsidDel="00000000" w:rsidR="00000000" w:rsidRPr="00000000">
        <w:rPr>
          <w:rFonts w:ascii="Google Sans Text" w:cs="Google Sans Text" w:eastAsia="Google Sans Text" w:hAnsi="Google Sans Text"/>
          <w:i w:val="0"/>
          <w:iCs w:val="0"/>
          <w:color w:val="1b1c1d"/>
          <w:sz w:val="24"/>
          <w:szCs w:val="24"/>
          <w:rtl w:val="0"/>
        </w:rPr>
        <w:t xml:space="preserve">：大多數基於樹的模型（如XGBoost）在訓練後都會提供一個feature_importances_屬性。它通常基於特徵在所有樹中被用來進行分裂的頻率或帶來的總增益來計算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24"/>
          <w:szCs w:val="24"/>
          <w:rtl w:val="0"/>
        </w:rPr>
        <w:t xml:space="preserve">。這是一個快速了解特徵相對重要性的好方法，但它可能存在偏見，例如傾向於高估那些具有更多可能取值（高基數）的連續型特徵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技術二：排列特徵重要性 (Permutation Feature Importance)</w:t>
      </w:r>
      <w:r w:rsidDel="00000000" w:rsidR="00000000" w:rsidRPr="00000000">
        <w:rPr>
          <w:rFonts w:ascii="Google Sans Text" w:cs="Google Sans Text" w:eastAsia="Google Sans Text" w:hAnsi="Google Sans Text"/>
          <w:i w:val="0"/>
          <w:iCs w:val="0"/>
          <w:color w:val="1b1c1d"/>
          <w:sz w:val="24"/>
          <w:szCs w:val="24"/>
          <w:rtl w:val="0"/>
        </w:rPr>
        <w:t xml:space="preserve">：這是一種模型無關（Model-agnostic）的方法，其邏輯更為穩健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iCs w:val="0"/>
          <w:color w:val="1b1c1d"/>
          <w:sz w:val="24"/>
          <w:szCs w:val="24"/>
          <w:rtl w:val="0"/>
        </w:rPr>
        <w:t xml:space="preserve">。具體做法是：首先在一個未見過的測試集上計算模型的基準性能（如準確率或R平方）。然後，將數據集中某一特徵的數值隨機打亂（排列），破壞該特徵與目標變數之間的關係，再重新計算模型性能。性能下降的幅度就代表了模型對該特徵的「依賴程度」。這種方法衡量的是特徵對模型「泛化能力」的貢獻，因此更為可靠。</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scikit-learn函式庫提供了permutation_importance函數來實現這一點。</w:t>
      </w:r>
    </w:p>
    <w:p w:rsidR="00000000" w:rsidDel="00000000" w:rsidP="00000000" w:rsidRDefault="00000000" w:rsidRPr="00000000" w14:paraId="0000012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技術三：SHAP (SHapley Additive exPlanations)</w:t>
      </w:r>
      <w:r w:rsidDel="00000000" w:rsidR="00000000" w:rsidRPr="00000000">
        <w:rPr>
          <w:rFonts w:ascii="Google Sans Text" w:cs="Google Sans Text" w:eastAsia="Google Sans Text" w:hAnsi="Google Sans Text"/>
          <w:i w:val="0"/>
          <w:iCs w:val="0"/>
          <w:color w:val="1b1c1d"/>
          <w:sz w:val="24"/>
          <w:szCs w:val="24"/>
          <w:rtl w:val="0"/>
        </w:rPr>
        <w:t xml:space="preserve">：SHAP是目前公認的IML黃金標準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iCs w:val="0"/>
          <w:color w:val="1b1c1d"/>
          <w:sz w:val="24"/>
          <w:szCs w:val="24"/>
          <w:rtl w:val="0"/>
        </w:rPr>
        <w:t xml:space="preserve">。它基於博弈論中的夏普利值（Shapley Value），為模型的「每一次」預測提供了解釋。SHAP值能夠精確地量化每個特徵是如何貢獻力量，將模型的預測結果從一個基線值（通常是訓練數據集的平均預測值）推向最終的預測值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SHAP在金融領域的可視化應用</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2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力圖 (Force Plot)</w:t>
      </w:r>
      <w:r w:rsidDel="00000000" w:rsidR="00000000" w:rsidRPr="00000000">
        <w:rPr>
          <w:rFonts w:ascii="Google Sans Text" w:cs="Google Sans Text" w:eastAsia="Google Sans Text" w:hAnsi="Google Sans Text"/>
          <w:i w:val="0"/>
          <w:iCs w:val="0"/>
          <w:color w:val="1b1c1d"/>
          <w:sz w:val="24"/>
          <w:szCs w:val="24"/>
          <w:rtl w:val="0"/>
        </w:rPr>
        <w:t xml:space="preserve">：可視化單個預測。它像拔河一樣展示了哪些特徵（紅色）在將預測結果（例如，「預測市場上漲」）往上推，哪些特徵（藍色）在往下拉。</w:t>
      </w:r>
    </w:p>
    <w:p w:rsidR="00000000" w:rsidDel="00000000" w:rsidP="00000000" w:rsidRDefault="00000000" w:rsidRPr="00000000" w14:paraId="0000012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蜂群圖 (Beeswarm Plot)</w:t>
      </w:r>
      <w:r w:rsidDel="00000000" w:rsidR="00000000" w:rsidRPr="00000000">
        <w:rPr>
          <w:rFonts w:ascii="Google Sans Text" w:cs="Google Sans Text" w:eastAsia="Google Sans Text" w:hAnsi="Google Sans Text"/>
          <w:i w:val="0"/>
          <w:iCs w:val="0"/>
          <w:color w:val="1b1c1d"/>
          <w:sz w:val="24"/>
          <w:szCs w:val="24"/>
          <w:rtl w:val="0"/>
        </w:rPr>
        <w:t xml:space="preserve">：這是一個全局性的摘要圖。圖中的每一個點代表一個樣本的一個特徵的SHAP值。它不僅顯示了哪些特徵總體上最重要（根據SHAP值的絕對大小排序），還透過點的分佈顯示了特徵效應的分佈情況。顏色通常用來表示特徵值本身的大小（紅高藍低），可以直觀地看出特徵值的高低如何影響預測結果。</w:t>
      </w:r>
    </w:p>
    <w:p w:rsidR="00000000" w:rsidDel="00000000" w:rsidP="00000000" w:rsidRDefault="00000000" w:rsidRPr="00000000" w14:paraId="0000012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依賴圖 (Dependence Plot)</w:t>
      </w:r>
      <w:r w:rsidDel="00000000" w:rsidR="00000000" w:rsidRPr="00000000">
        <w:rPr>
          <w:rFonts w:ascii="Google Sans Text" w:cs="Google Sans Text" w:eastAsia="Google Sans Text" w:hAnsi="Google Sans Text"/>
          <w:i w:val="0"/>
          <w:iCs w:val="0"/>
          <w:color w:val="1b1c1d"/>
          <w:sz w:val="24"/>
          <w:szCs w:val="24"/>
          <w:rtl w:val="0"/>
        </w:rPr>
        <w:t xml:space="preserve">：這是揭示</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交互效應</w:t>
      </w:r>
      <w:r w:rsidDel="00000000" w:rsidR="00000000" w:rsidRPr="00000000">
        <w:rPr>
          <w:rFonts w:ascii="Google Sans Text" w:cs="Google Sans Text" w:eastAsia="Google Sans Text" w:hAnsi="Google Sans Text"/>
          <w:i w:val="0"/>
          <w:iCs w:val="0"/>
          <w:color w:val="1b1c1d"/>
          <w:sz w:val="24"/>
          <w:szCs w:val="24"/>
          <w:rtl w:val="0"/>
        </w:rPr>
        <w:t xml:space="preserve">的最關鍵工具。它繪製了某個特徵的實際值（X軸）與其對應的SHAP值（Y軸）之間的關係。如果圖中的點在某個特徵值上呈現出垂直方向的分散，這就暗示著存在與其他特徵的交互作用。此時，如果我們用另一個潛在的交互特徵來對這些點進行著色，交互效應就會清晰地顯現出來。</w:t>
      </w:r>
    </w:p>
    <w:p w:rsidR="00000000" w:rsidDel="00000000" w:rsidP="00000000" w:rsidRDefault="00000000" w:rsidRPr="00000000" w14:paraId="0000012D">
      <w:pPr>
        <w:numPr>
          <w:ilvl w:val="1"/>
          <w:numId w:val="12"/>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金融應用範例</w:t>
      </w:r>
      <w:r w:rsidDel="00000000" w:rsidR="00000000" w:rsidRPr="00000000">
        <w:rPr>
          <w:rFonts w:ascii="Google Sans Text" w:cs="Google Sans Text" w:eastAsia="Google Sans Text" w:hAnsi="Google Sans Text"/>
          <w:i w:val="0"/>
          <w:iCs w:val="0"/>
          <w:color w:val="1b1c1d"/>
          <w:sz w:val="24"/>
          <w:szCs w:val="24"/>
          <w:rtl w:val="0"/>
        </w:rPr>
        <w:t xml:space="preserve">：一個SHAP依賴圖可能顯示，Sentiment_Score_Avg（情緒分數）單獨來看對預測結果影響不大（SHAP值接近零）。但是，當我們用Institutional_Flow_Net（法人資金流）來為圖中的點著色時，可能會發現一個驚人的模式：當情緒分數很高（市場狂熱）「並且」法人資金淨流出為強負值（機構在悄悄出貨）時，情緒分數的SHAP值會突然變為強烈的負值。這就揭示了一個強大的、非線性的、交互式的崩盤預警信號，而這是任何單獨分析都無法發現的。</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為了幫助研究者選擇正確的IML工具，下表對比了這些技術的特點。</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表4：可解釋性機器學習技術比較</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技術 (Technique)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回答的核心問題 (Core Question Answered)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粒度 (Granularity)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優點 (Pros)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缺點 (Cons)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Python實現 (Implementation)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XGBoost內置重要性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哪些特徵對「模型訓練」貢獻最大？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全局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計算速度快，易於獲取。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可能存在偏見，對高基數特徵有利。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model.feature_importances_</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排列重要性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哪些特徵對模型在「未見數據上的表現」最重要？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全局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模型無關，衡量泛化能力，更可靠。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計算成本較高，無法揭示效應方向。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sklearn.inspection.permutation_importance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SHAP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每個特徵如何影響「每一次具體的預測」？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局部+全局 (Local+Global)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理論基礎堅實，提供局部和全局解釋，能揭示交互作用。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計算密集，特別是對於非樹模型。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shap library</w:t>
            </w:r>
          </w:p>
        </w:tc>
      </w:tr>
    </w:tbl>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p w:rsidR="00000000" w:rsidDel="00000000" w:rsidP="00000000" w:rsidRDefault="00000000" w:rsidRPr="00000000" w14:paraId="000001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第七章：發現市場DNA：無監督聚類與可視化</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7.1 讓數據自己說話：無監督學習</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前面的方法大多屬於監督學習，即我們需要一個預先定義的目標（如未來回報是漲是跌）。無監督學習則不同，它的目標是在沒有任何標籤的情況下，發現數據內在的結構和模式。在金融分析中，我們可以將每個交易日視為一個由我們所有戰略指標構成的「特徵向量」，例如 ``。然後，利用無監督學習算法來看看這些「市場日」是否可以被自然地分組。</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5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7.2 聚類每日市場狀態</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53">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K-Means聚類 (K-Means Clustering)</w:t>
      </w:r>
      <w:r w:rsidDel="00000000" w:rsidR="00000000" w:rsidRPr="00000000">
        <w:rPr>
          <w:rFonts w:ascii="Google Sans Text" w:cs="Google Sans Text" w:eastAsia="Google Sans Text" w:hAnsi="Google Sans Text"/>
          <w:i w:val="0"/>
          <w:iCs w:val="0"/>
          <w:color w:val="1b1c1d"/>
          <w:sz w:val="24"/>
          <w:szCs w:val="24"/>
          <w:rtl w:val="0"/>
        </w:rPr>
        <w:t xml:space="preserve">：這是一種廣泛使用的聚類算法。它將所有的每日特徵向量劃分到預先指定的k個類別（簇）中，其目標是最小化每個點到其所屬簇的中心（質心）的距離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5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時間序列的挑戰</w:t>
      </w:r>
      <w:r w:rsidDel="00000000" w:rsidR="00000000" w:rsidRPr="00000000">
        <w:rPr>
          <w:rFonts w:ascii="Google Sans Text" w:cs="Google Sans Text" w:eastAsia="Google Sans Text" w:hAnsi="Google Sans Text"/>
          <w:i w:val="0"/>
          <w:iCs w:val="0"/>
          <w:color w:val="1b1c1d"/>
          <w:sz w:val="24"/>
          <w:szCs w:val="24"/>
          <w:rtl w:val="0"/>
        </w:rPr>
        <w:t xml:space="preserve">：傳統的K-Means使用歐幾里得距離來衡量相似性，這對於時間序列數據可能產生誤導。因為兩段形狀相似但時間上略有平移或拉伸的序列，其歐幾里得距離可能很大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59</w:t>
      </w:r>
      <w:r w:rsidDel="00000000" w:rsidR="00000000" w:rsidRPr="00000000">
        <w:rPr>
          <w:rFonts w:ascii="Google Sans Text" w:cs="Google Sans Text" w:eastAsia="Google Sans Text" w:hAnsi="Google Sans Text"/>
          <w:i w:val="0"/>
          <w:iCs w:val="0"/>
          <w:color w:val="1b1c1d"/>
          <w:sz w:val="24"/>
          <w:szCs w:val="24"/>
          <w:rtl w:val="0"/>
        </w:rPr>
        <w:t xml:space="preserve">。動態時間規整（Dynamic Time Warping, DTW）是一種更適合時間序列的距離度量方法，它能找到兩條序列之間的最佳非線性對齊路徑，從而更準確地衡量它們的形狀相似性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59</w:t>
      </w:r>
      <w:r w:rsidDel="00000000" w:rsidR="00000000" w:rsidRPr="00000000">
        <w:rPr>
          <w:rFonts w:ascii="Google Sans Text" w:cs="Google Sans Text" w:eastAsia="Google Sans Text" w:hAnsi="Google Sans Text"/>
          <w:i w:val="0"/>
          <w:iCs w:val="0"/>
          <w:color w:val="1b1c1d"/>
          <w:sz w:val="24"/>
          <w:szCs w:val="24"/>
          <w:rtl w:val="0"/>
        </w:rPr>
        <w:t xml:space="preserve">。Python的</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tslearn函式庫為此類時間序列聚類提供了專門的實現。</w:t>
      </w:r>
    </w:p>
    <w:p w:rsidR="00000000" w:rsidDel="00000000" w:rsidP="00000000" w:rsidRDefault="00000000" w:rsidRPr="00000000" w14:paraId="0000015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結果解讀</w:t>
      </w:r>
      <w:r w:rsidDel="00000000" w:rsidR="00000000" w:rsidRPr="00000000">
        <w:rPr>
          <w:rFonts w:ascii="Google Sans Text" w:cs="Google Sans Text" w:eastAsia="Google Sans Text" w:hAnsi="Google Sans Text"/>
          <w:i w:val="0"/>
          <w:iCs w:val="0"/>
          <w:color w:val="1b1c1d"/>
          <w:sz w:val="24"/>
          <w:szCs w:val="24"/>
          <w:rtl w:val="0"/>
        </w:rPr>
        <w:t xml:space="preserve">：聚類完成後，我們可以分析每個簇的特徵。例如，我們可能會發現算法自動將數千個交易日歸納出幾個我們從未想過的類別，例如：</w:t>
      </w:r>
    </w:p>
    <w:p w:rsidR="00000000" w:rsidDel="00000000" w:rsidP="00000000" w:rsidRDefault="00000000" w:rsidRPr="00000000" w14:paraId="00000156">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簇1：「法人與散戶同向做多日」（高法人流、高散戶情緒、低波動）。</w:t>
      </w:r>
    </w:p>
    <w:p w:rsidR="00000000" w:rsidDel="00000000" w:rsidP="00000000" w:rsidRDefault="00000000" w:rsidRPr="00000000" w14:paraId="00000157">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簇2：「高波動分歧日」（高波動、法人流出、散戶情緒極高）。</w:t>
      </w:r>
    </w:p>
    <w:p w:rsidR="00000000" w:rsidDel="00000000" w:rsidP="00000000" w:rsidRDefault="00000000" w:rsidRPr="00000000" w14:paraId="00000158">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簇3：「消息真空盤整日」（低波動、低成交量、所有指標處於中性）。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接下來，我們可以去分析，在哪一種類別的「市場日」之後，市場最容易上漲或下跌，從而發現新的交易模式。</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5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7.3 使用t-SNE可視化高維特徵空間</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我們的每日指標向量可能包含數十個維度，這使得直接可視化成為不可能。t-SNE（t-Distributed Stochastic Neighbor Embedding）是一種強大的非線性降維技術，專門用於將高維數據點映射到2D或3D空間進行可視化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iCs w:val="0"/>
          <w:color w:val="1b1c1d"/>
          <w:sz w:val="24"/>
          <w:szCs w:val="24"/>
          <w:rtl w:val="0"/>
        </w:rPr>
        <w:t xml:space="preserve">。t-SNE的核心優勢在於它能很好地保留數據的「局部鄰域結構」，即在高維空間中彼此相近的點，在降維後的2D圖中也依然會聚集在一起。</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應用</w:t>
      </w:r>
      <w:r w:rsidDel="00000000" w:rsidR="00000000" w:rsidRPr="00000000">
        <w:rPr>
          <w:rFonts w:ascii="Google Sans Text" w:cs="Google Sans Text" w:eastAsia="Google Sans Text" w:hAnsi="Google Sans Text"/>
          <w:i w:val="0"/>
          <w:iCs w:val="0"/>
          <w:color w:val="1b1c1d"/>
          <w:sz w:val="24"/>
          <w:szCs w:val="24"/>
          <w:rtl w:val="0"/>
        </w:rPr>
        <w:t xml:space="preserve">：我們可以對每日的指標向量數據集運行t-SNE，得到每個交易日在2D平面上的一個點。然後，我們可以根據不同的信息為這些點著色。例如：</w:t>
      </w:r>
    </w:p>
    <w:p w:rsidR="00000000" w:rsidDel="00000000" w:rsidP="00000000" w:rsidRDefault="00000000" w:rsidRPr="00000000" w14:paraId="0000015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按K-Means聚類得到的「簇ID」著色：這可以直觀地看出我們發現的「市場日類型」是否在特徵空間中形成了清晰的、可分離的群落。</w:t>
      </w:r>
    </w:p>
    <w:p w:rsidR="00000000" w:rsidDel="00000000" w:rsidP="00000000" w:rsidRDefault="00000000" w:rsidRPr="00000000" w14:paraId="0000015F">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按「未來N日的回報」著色：這可以創建一張「市場狀態地圖」，直觀地揭示出特徵空間的哪些「區域」預示著未來的上漲（例如，用綠色表示），哪些區域預示著下跌（用紅色表示）。</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第八章：識別異常：異常檢測框架</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6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8.1 定義金融異常</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在金融數據中，異常（Anomaly）或離群點（Outlier）是指與絕大多數數據顯著不同的數據點或模式。這些異常可能預示著極其重要的事件，如欺詐交易、網絡攻擊、系統故障，或是市場即將崩盤的信號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金融異常的類型</w:t>
      </w:r>
      <w:r w:rsidDel="00000000" w:rsidR="00000000" w:rsidRPr="00000000">
        <w:rPr>
          <w:rFonts w:ascii="Google Sans Text" w:cs="Google Sans Text" w:eastAsia="Google Sans Text" w:hAnsi="Google Sans Text"/>
          <w:i w:val="0"/>
          <w:iCs w:val="0"/>
          <w:color w:val="1b1c1d"/>
          <w:sz w:val="24"/>
          <w:szCs w:val="24"/>
          <w:rtl w:val="0"/>
        </w:rPr>
        <w:t xml:space="preserve">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68">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點異常 (Point Anomalies)</w:t>
      </w:r>
      <w:r w:rsidDel="00000000" w:rsidR="00000000" w:rsidRPr="00000000">
        <w:rPr>
          <w:rFonts w:ascii="Google Sans Text" w:cs="Google Sans Text" w:eastAsia="Google Sans Text" w:hAnsi="Google Sans Text"/>
          <w:i w:val="0"/>
          <w:iCs w:val="0"/>
          <w:color w:val="1b1c1d"/>
          <w:sz w:val="24"/>
          <w:szCs w:val="24"/>
          <w:rtl w:val="0"/>
        </w:rPr>
        <w:t xml:space="preserve">：單個數據點的數值異常。例如，某支股票的價格在一秒鐘內下跌了99%，或者單筆信用卡交易金額遠超該用戶歷史上的任何一次消費。</w:t>
      </w:r>
    </w:p>
    <w:p w:rsidR="00000000" w:rsidDel="00000000" w:rsidP="00000000" w:rsidRDefault="00000000" w:rsidRPr="00000000" w14:paraId="0000016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上下文異常 (Contextual Anomalies)</w:t>
      </w:r>
      <w:r w:rsidDel="00000000" w:rsidR="00000000" w:rsidRPr="00000000">
        <w:rPr>
          <w:rFonts w:ascii="Google Sans Text" w:cs="Google Sans Text" w:eastAsia="Google Sans Text" w:hAnsi="Google Sans Text"/>
          <w:i w:val="0"/>
          <w:iCs w:val="0"/>
          <w:color w:val="1b1c1d"/>
          <w:sz w:val="24"/>
          <w:szCs w:val="24"/>
          <w:rtl w:val="0"/>
        </w:rPr>
        <w:t xml:space="preserve">：單個數據點的數值本身可能在正常範圍內，但在其發生的「上下文」中顯得異常。例如，在午夜時分出現極高的交易量，或者在非假日季節出現爆炸性的銷售增長。</w:t>
      </w:r>
    </w:p>
    <w:p w:rsidR="00000000" w:rsidDel="00000000" w:rsidP="00000000" w:rsidRDefault="00000000" w:rsidRPr="00000000" w14:paraId="0000016A">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集體異常 (Collective Anomalies)</w:t>
      </w:r>
      <w:r w:rsidDel="00000000" w:rsidR="00000000" w:rsidRPr="00000000">
        <w:rPr>
          <w:rFonts w:ascii="Google Sans Text" w:cs="Google Sans Text" w:eastAsia="Google Sans Text" w:hAnsi="Google Sans Text"/>
          <w:i w:val="0"/>
          <w:iCs w:val="0"/>
          <w:color w:val="1b1c1d"/>
          <w:sz w:val="24"/>
          <w:szCs w:val="24"/>
          <w:rtl w:val="0"/>
        </w:rPr>
        <w:t xml:space="preserve">：一組數據點單獨來看可能都正常，但它們「組合」在一起時就顯得非常可疑。例如，一系列旨在操縱市場的、微小但快速的連續下單和撤單行為（Spoofing）。</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6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8.2 異常檢測的機器學習技術</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6E">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監督式檢測 (Supervised Detection)</w:t>
      </w:r>
      <w:r w:rsidDel="00000000" w:rsidR="00000000" w:rsidRPr="00000000">
        <w:rPr>
          <w:rFonts w:ascii="Google Sans Text" w:cs="Google Sans Text" w:eastAsia="Google Sans Text" w:hAnsi="Google Sans Text"/>
          <w:i w:val="0"/>
          <w:iCs w:val="0"/>
          <w:color w:val="1b1c1d"/>
          <w:sz w:val="24"/>
          <w:szCs w:val="24"/>
          <w:rtl w:val="0"/>
        </w:rPr>
        <w:t xml:space="preserve">：如果我們擁有大量已標記為「正常」和「異常」的歷史數據，就可以訓練一個分類模型來識別新的異常。但這種方法的挑戰在於，金融異常事件通常非常罕見，難以收集到足夠的標記樣本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16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無監督檢測 (Unsupervised Detection)</w:t>
      </w:r>
      <w:r w:rsidDel="00000000" w:rsidR="00000000" w:rsidRPr="00000000">
        <w:rPr>
          <w:rFonts w:ascii="Google Sans Text" w:cs="Google Sans Text" w:eastAsia="Google Sans Text" w:hAnsi="Google Sans Text"/>
          <w:i w:val="0"/>
          <w:iCs w:val="0"/>
          <w:color w:val="1b1c1d"/>
          <w:sz w:val="24"/>
          <w:szCs w:val="24"/>
          <w:rtl w:val="0"/>
        </w:rPr>
        <w:t xml:space="preserve">：這是最常用於異常檢測的方法，因為它不需要標記數據。其核心思想是讓模型學習「正常」數據的結構和模式，任何不符合這個正常模式的數據點都被標記為異常。</w:t>
      </w:r>
    </w:p>
    <w:p w:rsidR="00000000" w:rsidDel="00000000" w:rsidP="00000000" w:rsidRDefault="00000000" w:rsidRPr="00000000" w14:paraId="00000170">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基於聚類的方法</w:t>
      </w:r>
      <w:r w:rsidDel="00000000" w:rsidR="00000000" w:rsidRPr="00000000">
        <w:rPr>
          <w:rFonts w:ascii="Google Sans Text" w:cs="Google Sans Text" w:eastAsia="Google Sans Text" w:hAnsi="Google Sans Text"/>
          <w:i w:val="0"/>
          <w:iCs w:val="0"/>
          <w:color w:val="1b1c1d"/>
          <w:sz w:val="24"/>
          <w:szCs w:val="24"/>
          <w:rtl w:val="0"/>
        </w:rPr>
        <w:t xml:space="preserve">：像DBSCAN這樣的聚類算法可以將數據點分組，那些不屬於任何簇的點自然就成為了離群點。</w:t>
      </w:r>
    </w:p>
    <w:p w:rsidR="00000000" w:rsidDel="00000000" w:rsidP="00000000" w:rsidRDefault="00000000" w:rsidRPr="00000000" w14:paraId="00000171">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自編碼器 (Autoencoders)</w:t>
      </w:r>
      <w:r w:rsidDel="00000000" w:rsidR="00000000" w:rsidRPr="00000000">
        <w:rPr>
          <w:rFonts w:ascii="Google Sans Text" w:cs="Google Sans Text" w:eastAsia="Google Sans Text" w:hAnsi="Google Sans Text"/>
          <w:i w:val="0"/>
          <w:iCs w:val="0"/>
          <w:color w:val="1b1c1d"/>
          <w:sz w:val="24"/>
          <w:szCs w:val="24"/>
          <w:rtl w:val="0"/>
        </w:rPr>
        <w:t xml:space="preserve">：這是一種特殊的神經網絡，其訓練目標是使其輸出盡可能地等於其輸入，即學會「重構」數據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iCs w:val="0"/>
          <w:color w:val="1b1c1d"/>
          <w:sz w:val="24"/>
          <w:szCs w:val="24"/>
          <w:rtl w:val="0"/>
        </w:rPr>
        <w:t xml:space="preserve">。模型在大量正常數據上訓練後，會非常擅長重構「正常」的模式。當一個新的、異常的數據點輸入時，模型將無法很好地重構它，導致較高的「重構誤差」。這個高誤差就成為了識別異常的信號。</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7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8.3 作為風險管理疊加層的應用</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一個基於機器學習的異常檢測系統，可以作為交易策略的最後一道防線。即使一個量化模型根據其歷史統計規律給出了一個「買入」信號，但如果異常檢測系統同時發現當前的市場數據（如訂單簿深度、買賣價差、跨市場相關性等）表現出極其罕見的模式，它就可以發出警報，阻止這筆交易。這可能幫助策略規避掉像「閃崩」那樣由微觀結構失靈引發的災難性事件。</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第四部分：綜合與戰略應用</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30"/>
          <w:szCs w:val="30"/>
        </w:rPr>
      </w:pPr>
      <w:r w:rsidDel="00000000" w:rsidR="00000000" w:rsidRPr="00000000">
        <w:rPr>
          <w:rtl w:val="0"/>
        </w:rPr>
      </w:r>
    </w:p>
    <w:p w:rsidR="00000000" w:rsidDel="00000000" w:rsidP="00000000" w:rsidRDefault="00000000" w:rsidRPr="00000000" w14:paraId="000001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第九章：統一框架：整合三維度以實現穩健的阿爾法生成</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7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9.1 工作流程回顧</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本報告引導研究人員完成了一段從單一指標理念到深度、多維度理解的旅程。我們始於</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量化驗證</w:t>
      </w:r>
      <w:r w:rsidDel="00000000" w:rsidR="00000000" w:rsidRPr="00000000">
        <w:rPr>
          <w:rFonts w:ascii="Google Sans Text" w:cs="Google Sans Text" w:eastAsia="Google Sans Text" w:hAnsi="Google Sans Text"/>
          <w:i w:val="0"/>
          <w:iCs w:val="0"/>
          <w:color w:val="1b1c1d"/>
          <w:sz w:val="24"/>
          <w:szCs w:val="24"/>
          <w:rtl w:val="0"/>
        </w:rPr>
        <w:t xml:space="preserve">，確立了指標的統計基礎；接著進入</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情境分析</w:t>
      </w:r>
      <w:r w:rsidDel="00000000" w:rsidR="00000000" w:rsidRPr="00000000">
        <w:rPr>
          <w:rFonts w:ascii="Google Sans Text" w:cs="Google Sans Text" w:eastAsia="Google Sans Text" w:hAnsi="Google Sans Text"/>
          <w:i w:val="0"/>
          <w:iCs w:val="0"/>
          <w:color w:val="1b1c1d"/>
          <w:sz w:val="24"/>
          <w:szCs w:val="24"/>
          <w:rtl w:val="0"/>
        </w:rPr>
        <w:t xml:space="preserve">，理解了指標在不同市場環境下的行為邊界；最後，藉助</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AI輔助探索</w:t>
      </w:r>
      <w:r w:rsidDel="00000000" w:rsidR="00000000" w:rsidRPr="00000000">
        <w:rPr>
          <w:rFonts w:ascii="Google Sans Text" w:cs="Google Sans Text" w:eastAsia="Google Sans Text" w:hAnsi="Google Sans Text"/>
          <w:i w:val="0"/>
          <w:iCs w:val="0"/>
          <w:color w:val="1b1c1d"/>
          <w:sz w:val="24"/>
          <w:szCs w:val="24"/>
          <w:rtl w:val="0"/>
        </w:rPr>
        <w:t xml:space="preserve">，揭示了驅動指標表現的深層次、非線性的交互作用。這個過程將研究從一個線性的、孤立的任務，轉變為一個循環的、相互驗證的整體。</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8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9.2 三維度的協同效應</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這三個維度並非簡單的疊加，而是產生了1+1+1 &gt; 3的協同效應：</w:t>
      </w:r>
    </w:p>
    <w:p w:rsidR="00000000" w:rsidDel="00000000" w:rsidP="00000000" w:rsidRDefault="00000000" w:rsidRPr="00000000" w14:paraId="00000184">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量化驗證</w:t>
      </w:r>
      <w:r w:rsidDel="00000000" w:rsidR="00000000" w:rsidRPr="00000000">
        <w:rPr>
          <w:rFonts w:ascii="Google Sans Text" w:cs="Google Sans Text" w:eastAsia="Google Sans Text" w:hAnsi="Google Sans Text"/>
          <w:i w:val="0"/>
          <w:iCs w:val="0"/>
          <w:color w:val="1b1c1d"/>
          <w:sz w:val="24"/>
          <w:szCs w:val="24"/>
          <w:rtl w:val="0"/>
        </w:rPr>
        <w:t xml:space="preserve">提供了研究的「原材料」——那些具備初步統計前景的指標。沒有這一基礎，後續的分析都是空中樓閣。</w:t>
      </w:r>
    </w:p>
    <w:p w:rsidR="00000000" w:rsidDel="00000000" w:rsidP="00000000" w:rsidRDefault="00000000" w:rsidRPr="00000000" w14:paraId="0000018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情境分析</w:t>
      </w:r>
      <w:r w:rsidDel="00000000" w:rsidR="00000000" w:rsidRPr="00000000">
        <w:rPr>
          <w:rFonts w:ascii="Google Sans Text" w:cs="Google Sans Text" w:eastAsia="Google Sans Text" w:hAnsi="Google Sans Text"/>
          <w:i w:val="0"/>
          <w:iCs w:val="0"/>
          <w:color w:val="1b1c1d"/>
          <w:sz w:val="24"/>
          <w:szCs w:val="24"/>
          <w:rtl w:val="0"/>
        </w:rPr>
        <w:t xml:space="preserve">為這些原材料提供了「操作手冊」——它告訴我們何時應該信任這個指標，何時應該對其持懷疑態度。這使得策略能夠適應環境，而不是僵化地執行規則。</w:t>
      </w:r>
    </w:p>
    <w:p w:rsidR="00000000" w:rsidDel="00000000" w:rsidP="00000000" w:rsidRDefault="00000000" w:rsidRPr="00000000" w14:paraId="00000186">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AI輔助探索</w:t>
      </w:r>
      <w:r w:rsidDel="00000000" w:rsidR="00000000" w:rsidRPr="00000000">
        <w:rPr>
          <w:rFonts w:ascii="Google Sans Text" w:cs="Google Sans Text" w:eastAsia="Google Sans Text" w:hAnsi="Google Sans Text"/>
          <w:i w:val="0"/>
          <w:iCs w:val="0"/>
          <w:color w:val="1b1c1d"/>
          <w:sz w:val="24"/>
          <w:szCs w:val="24"/>
          <w:rtl w:val="0"/>
        </w:rPr>
        <w:t xml:space="preserve">則提供了最深刻的「洞察力」和「安全網」——它揭示了驅動績效的隱藏組合模式和危險的交互效應，並透過異常檢測來防範未知的風險。</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8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9.3 現代量化策略的藍圖</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基於上述框架，一個現代量化研究人員在開發新策略時，可以遵循以下系統性藍圖：</w:t>
      </w:r>
    </w:p>
    <w:p w:rsidR="00000000" w:rsidDel="00000000" w:rsidP="00000000" w:rsidRDefault="00000000" w:rsidRPr="00000000" w14:paraId="0000018B">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假說提出</w:t>
      </w:r>
      <w:r w:rsidDel="00000000" w:rsidR="00000000" w:rsidRPr="00000000">
        <w:rPr>
          <w:rFonts w:ascii="Google Sans Text" w:cs="Google Sans Text" w:eastAsia="Google Sans Text" w:hAnsi="Google Sans Text"/>
          <w:i w:val="0"/>
          <w:iCs w:val="0"/>
          <w:color w:val="1b1c1d"/>
          <w:sz w:val="24"/>
          <w:szCs w:val="24"/>
          <w:rtl w:val="0"/>
        </w:rPr>
        <w:t xml:space="preserve">：從經濟學理論、行為金融學或市場觀察出發，提出一個有潛力的戰略指標。</w:t>
      </w:r>
    </w:p>
    <w:p w:rsidR="00000000" w:rsidDel="00000000" w:rsidP="00000000" w:rsidRDefault="00000000" w:rsidRPr="00000000" w14:paraId="0000018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初步驗證</w:t>
      </w:r>
      <w:r w:rsidDel="00000000" w:rsidR="00000000" w:rsidRPr="00000000">
        <w:rPr>
          <w:rFonts w:ascii="Google Sans Text" w:cs="Google Sans Text" w:eastAsia="Google Sans Text" w:hAnsi="Google Sans Text"/>
          <w:i w:val="0"/>
          <w:iCs w:val="0"/>
          <w:color w:val="1b1c1d"/>
          <w:sz w:val="24"/>
          <w:szCs w:val="24"/>
          <w:rtl w:val="0"/>
        </w:rPr>
        <w:t xml:space="preserve">：使用backtesting.py在單一資產上進行快速回測，並使用Alphalens在整個股票池中進行橫截面因子分析（第一章）。該因子是否具有顯著為正的資訊比率（IR）？</w:t>
      </w:r>
    </w:p>
    <w:p w:rsidR="00000000" w:rsidDel="00000000" w:rsidP="00000000" w:rsidRDefault="00000000" w:rsidRPr="00000000" w14:paraId="0000018D">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解構回報</w:t>
      </w:r>
      <w:r w:rsidDel="00000000" w:rsidR="00000000" w:rsidRPr="00000000">
        <w:rPr>
          <w:rFonts w:ascii="Google Sans Text" w:cs="Google Sans Text" w:eastAsia="Google Sans Text" w:hAnsi="Google Sans Text"/>
          <w:i w:val="0"/>
          <w:iCs w:val="0"/>
          <w:color w:val="1b1c1d"/>
          <w:sz w:val="24"/>
          <w:szCs w:val="24"/>
          <w:rtl w:val="0"/>
        </w:rPr>
        <w:t xml:space="preserve">：將該因子的回報對Fama-French五因子模型進行多元迴歸分析（第三章）。在控制了已知的系統性風險後，該因子的alpha是否依然顯著？</w:t>
      </w:r>
    </w:p>
    <w:p w:rsidR="00000000" w:rsidDel="00000000" w:rsidP="00000000" w:rsidRDefault="00000000" w:rsidRPr="00000000" w14:paraId="0000018E">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情境化分析</w:t>
      </w:r>
      <w:r w:rsidDel="00000000" w:rsidR="00000000" w:rsidRPr="00000000">
        <w:rPr>
          <w:rFonts w:ascii="Google Sans Text" w:cs="Google Sans Text" w:eastAsia="Google Sans Text" w:hAnsi="Google Sans Text"/>
          <w:i w:val="0"/>
          <w:iCs w:val="0"/>
          <w:color w:val="1b1c1d"/>
          <w:sz w:val="24"/>
          <w:szCs w:val="24"/>
          <w:rtl w:val="0"/>
        </w:rPr>
        <w:t xml:space="preserve">：使用HMM或GARCH等方法識別市場狀態，並在每種狀態下重新評估因子的表現（第四章）。因子是否存在明顯的狀態依賴性？</w:t>
      </w:r>
    </w:p>
    <w:p w:rsidR="00000000" w:rsidDel="00000000" w:rsidP="00000000" w:rsidRDefault="00000000" w:rsidRPr="00000000" w14:paraId="0000018F">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AI深度質詢</w:t>
      </w:r>
      <w:r w:rsidDel="00000000" w:rsidR="00000000" w:rsidRPr="00000000">
        <w:rPr>
          <w:rFonts w:ascii="Google Sans Text" w:cs="Google Sans Text" w:eastAsia="Google Sans Text" w:hAnsi="Google Sans Text"/>
          <w:i w:val="0"/>
          <w:iCs w:val="0"/>
          <w:color w:val="1b1c1d"/>
          <w:sz w:val="24"/>
          <w:szCs w:val="24"/>
          <w:rtl w:val="0"/>
        </w:rPr>
        <w:t xml:space="preserve">：利用XGBoost和SHAP等工具，探索該因子與其他指標之間的非線性關係和交互效應（第六章）。是否存在某些特別強大或特別危險的「組合信號」？</w:t>
      </w:r>
    </w:p>
    <w:p w:rsidR="00000000" w:rsidDel="00000000" w:rsidP="00000000" w:rsidRDefault="00000000" w:rsidRPr="00000000" w14:paraId="00000190">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建立安全網</w:t>
      </w:r>
      <w:r w:rsidDel="00000000" w:rsidR="00000000" w:rsidRPr="00000000">
        <w:rPr>
          <w:rFonts w:ascii="Google Sans Text" w:cs="Google Sans Text" w:eastAsia="Google Sans Text" w:hAnsi="Google Sans Text"/>
          <w:i w:val="0"/>
          <w:iCs w:val="0"/>
          <w:color w:val="1b1c1d"/>
          <w:sz w:val="24"/>
          <w:szCs w:val="24"/>
          <w:rtl w:val="0"/>
        </w:rPr>
        <w:t xml:space="preserve">：設計一個無監督的異常檢測系統，作為策略的最終風險管理疊加層，以防範市場微觀結構的突變（第八章）。</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24"/>
          <w:szCs w:val="24"/>
        </w:rPr>
      </w:pPr>
      <w:r w:rsidDel="00000000" w:rsidR="00000000" w:rsidRPr="00000000">
        <w:rPr>
          <w:rtl w:val="0"/>
        </w:rPr>
      </w:r>
    </w:p>
    <w:p w:rsidR="00000000" w:rsidDel="00000000" w:rsidP="00000000" w:rsidRDefault="00000000" w:rsidRPr="00000000" w14:paraId="0000019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9.4 結論性思考：量化投資的未來</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i w:val="0"/>
          <w:iCs w:val="0"/>
          <w:color w:val="1b1c1d"/>
          <w:sz w:val="24"/>
          <w:szCs w:val="24"/>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量化投資的未來，不在於尋找一個能夠一勞永逸地解釋市場的「神奇指標」。這樣的指標並不存在於一個複雜的適應性系統中。真正的未來在於構建能夠學習、適應並深刻理解金融市場這個複雜生態系統的「研究框架」和「決策系統」。這個三維度方法論——結合了經典計量經濟學的嚴謹性、情境分析的現實性以及機器學習的洞察力——正是朝著這個方向邁出的一步。它旨在將量化研究從一門「尋找信號的藝術」提升為一門「理解系統的科學」。</w:t>
      </w:r>
    </w:p>
    <w:p w:rsidR="00000000" w:rsidDel="00000000" w:rsidP="00000000" w:rsidRDefault="00000000" w:rsidRPr="00000000" w14:paraId="0000019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9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Prediction Using Machine Learning and Deep Learning Techniques: A Review, 檢索日期：6月 27, 2025， </w:t>
      </w:r>
      <w:hyperlink r:id="rId6">
        <w:r w:rsidDel="00000000" w:rsidR="00000000" w:rsidRPr="00000000">
          <w:rPr>
            <w:rFonts w:ascii="Google Sans" w:cs="Google Sans" w:eastAsia="Google Sans" w:hAnsi="Google Sans"/>
            <w:color w:val="0000ee"/>
            <w:sz w:val="24"/>
            <w:szCs w:val="24"/>
            <w:u w:val="single"/>
            <w:rtl w:val="0"/>
          </w:rPr>
          <w:t xml:space="preserve">https://www.mdpi.com/2673-9909/5/3/76</w:t>
        </w:r>
      </w:hyperlink>
      <w:r w:rsidDel="00000000" w:rsidR="00000000" w:rsidRPr="00000000">
        <w:rPr>
          <w:rtl w:val="0"/>
        </w:rPr>
      </w:r>
    </w:p>
    <w:p w:rsidR="00000000" w:rsidDel="00000000" w:rsidP="00000000" w:rsidRDefault="00000000" w:rsidRPr="00000000" w14:paraId="0000019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INTERPRETABLE MACHINE LEARNING FOR FINANCIAL APPLICATIONS, 檢索日期：6月 27, 2025， </w:t>
      </w:r>
      <w:hyperlink r:id="rId7">
        <w:r w:rsidDel="00000000" w:rsidR="00000000" w:rsidRPr="00000000">
          <w:rPr>
            <w:rFonts w:ascii="Google Sans" w:cs="Google Sans" w:eastAsia="Google Sans" w:hAnsi="Google Sans"/>
            <w:color w:val="0000ee"/>
            <w:sz w:val="24"/>
            <w:szCs w:val="24"/>
            <w:u w:val="single"/>
            <w:rtl w:val="0"/>
          </w:rPr>
          <w:t xml:space="preserve">https://borisk.dreamhosters.com/public_html/pub/2020/ML_in_Finance.pdf</w:t>
        </w:r>
      </w:hyperlink>
      <w:r w:rsidDel="00000000" w:rsidR="00000000" w:rsidRPr="00000000">
        <w:rPr>
          <w:rtl w:val="0"/>
        </w:rPr>
      </w:r>
    </w:p>
    <w:p w:rsidR="00000000" w:rsidDel="00000000" w:rsidP="00000000" w:rsidRDefault="00000000" w:rsidRPr="00000000" w14:paraId="0000019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Fama &amp; French 5 Factors - Updated Chart | Longtermtrends, 檢索日期：6月 27, 2025， </w:t>
      </w:r>
      <w:hyperlink r:id="rId8">
        <w:r w:rsidDel="00000000" w:rsidR="00000000" w:rsidRPr="00000000">
          <w:rPr>
            <w:rFonts w:ascii="Google Sans" w:cs="Google Sans" w:eastAsia="Google Sans" w:hAnsi="Google Sans"/>
            <w:color w:val="0000ee"/>
            <w:sz w:val="24"/>
            <w:szCs w:val="24"/>
            <w:u w:val="single"/>
            <w:rtl w:val="0"/>
          </w:rPr>
          <w:t xml:space="preserve">https://www.longtermtrends.net/fama-and-french-5-factor-model/</w:t>
        </w:r>
      </w:hyperlink>
      <w:r w:rsidDel="00000000" w:rsidR="00000000" w:rsidRPr="00000000">
        <w:rPr>
          <w:rtl w:val="0"/>
        </w:rPr>
      </w:r>
    </w:p>
    <w:p w:rsidR="00000000" w:rsidDel="00000000" w:rsidP="00000000" w:rsidRDefault="00000000" w:rsidRPr="00000000" w14:paraId="0000019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Kenneth R. French - Description of Fama/French Factors, 檢索日期：6月 27, 2025， </w:t>
      </w:r>
      <w:hyperlink r:id="rId9">
        <w:r w:rsidDel="00000000" w:rsidR="00000000" w:rsidRPr="00000000">
          <w:rPr>
            <w:rFonts w:ascii="Google Sans" w:cs="Google Sans" w:eastAsia="Google Sans" w:hAnsi="Google Sans"/>
            <w:color w:val="0000ee"/>
            <w:sz w:val="24"/>
            <w:szCs w:val="24"/>
            <w:u w:val="single"/>
            <w:rtl w:val="0"/>
          </w:rPr>
          <w:t xml:space="preserve">https://mba.tuck.dartmouth.edu/pages/faculty/ken.french/Data_Library/f-f_5_factors_2x3.html</w:t>
        </w:r>
      </w:hyperlink>
      <w:r w:rsidDel="00000000" w:rsidR="00000000" w:rsidRPr="00000000">
        <w:rPr>
          <w:rtl w:val="0"/>
        </w:rPr>
      </w:r>
    </w:p>
    <w:p w:rsidR="00000000" w:rsidDel="00000000" w:rsidP="00000000" w:rsidRDefault="00000000" w:rsidRPr="00000000" w14:paraId="0000019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Relative Strength Index (RSI) Indicator Explained With Formula - Investopedia, 檢索日期：6月 27, 2025， </w:t>
      </w:r>
      <w:hyperlink r:id="rId10">
        <w:r w:rsidDel="00000000" w:rsidR="00000000" w:rsidRPr="00000000">
          <w:rPr>
            <w:rFonts w:ascii="Google Sans" w:cs="Google Sans" w:eastAsia="Google Sans" w:hAnsi="Google Sans"/>
            <w:color w:val="0000ee"/>
            <w:sz w:val="24"/>
            <w:szCs w:val="24"/>
            <w:u w:val="single"/>
            <w:rtl w:val="0"/>
          </w:rPr>
          <w:t xml:space="preserve">https://www.investopedia.com/terms/r/rsi.asp</w:t>
        </w:r>
      </w:hyperlink>
      <w:r w:rsidDel="00000000" w:rsidR="00000000" w:rsidRPr="00000000">
        <w:rPr>
          <w:rtl w:val="0"/>
        </w:rPr>
      </w:r>
    </w:p>
    <w:p w:rsidR="00000000" w:rsidDel="00000000" w:rsidP="00000000" w:rsidRDefault="00000000" w:rsidRPr="00000000" w14:paraId="0000019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Backtesting.py - An Introductory Guide to Backtesting with Python ..., 檢索日期：6月 27, 2025， </w:t>
      </w:r>
      <w:hyperlink r:id="rId11">
        <w:r w:rsidDel="00000000" w:rsidR="00000000" w:rsidRPr="00000000">
          <w:rPr>
            <w:rFonts w:ascii="Google Sans" w:cs="Google Sans" w:eastAsia="Google Sans" w:hAnsi="Google Sans"/>
            <w:color w:val="0000ee"/>
            <w:sz w:val="24"/>
            <w:szCs w:val="24"/>
            <w:u w:val="single"/>
            <w:rtl w:val="0"/>
          </w:rPr>
          <w:t xml:space="preserve">https://algotrading101.com/learn/backtesting-py-guide/</w:t>
        </w:r>
      </w:hyperlink>
      <w:r w:rsidDel="00000000" w:rsidR="00000000" w:rsidRPr="00000000">
        <w:rPr>
          <w:rtl w:val="0"/>
        </w:rPr>
      </w:r>
    </w:p>
    <w:p w:rsidR="00000000" w:rsidDel="00000000" w:rsidP="00000000" w:rsidRDefault="00000000" w:rsidRPr="00000000" w14:paraId="0000019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Backtesting.py - Backtest trading strategies in Python, 檢索日期：6月 27, 2025， </w:t>
      </w:r>
      <w:hyperlink r:id="rId12">
        <w:r w:rsidDel="00000000" w:rsidR="00000000" w:rsidRPr="00000000">
          <w:rPr>
            <w:rFonts w:ascii="Google Sans" w:cs="Google Sans" w:eastAsia="Google Sans" w:hAnsi="Google Sans"/>
            <w:color w:val="0000ee"/>
            <w:sz w:val="24"/>
            <w:szCs w:val="24"/>
            <w:u w:val="single"/>
            <w:rtl w:val="0"/>
          </w:rPr>
          <w:t xml:space="preserve">https://kernc.github.io/backtesting.py/</w:t>
        </w:r>
      </w:hyperlink>
      <w:r w:rsidDel="00000000" w:rsidR="00000000" w:rsidRPr="00000000">
        <w:rPr>
          <w:rtl w:val="0"/>
        </w:rPr>
      </w:r>
    </w:p>
    <w:p w:rsidR="00000000" w:rsidDel="00000000" w:rsidP="00000000" w:rsidRDefault="00000000" w:rsidRPr="00000000" w14:paraId="0000019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Alphalens — Zipline Trader 1.6.0 documentation, 檢索日期：6月 27, 2025， </w:t>
      </w:r>
      <w:hyperlink r:id="rId13">
        <w:r w:rsidDel="00000000" w:rsidR="00000000" w:rsidRPr="00000000">
          <w:rPr>
            <w:rFonts w:ascii="Google Sans" w:cs="Google Sans" w:eastAsia="Google Sans" w:hAnsi="Google Sans"/>
            <w:color w:val="0000ee"/>
            <w:sz w:val="24"/>
            <w:szCs w:val="24"/>
            <w:u w:val="single"/>
            <w:rtl w:val="0"/>
          </w:rPr>
          <w:t xml:space="preserve">https://zipline-trader.readthedocs.io/en/latest/notebooks/Alphalens.html</w:t>
        </w:r>
      </w:hyperlink>
      <w:r w:rsidDel="00000000" w:rsidR="00000000" w:rsidRPr="00000000">
        <w:rPr>
          <w:rtl w:val="0"/>
        </w:rPr>
      </w:r>
    </w:p>
    <w:p w:rsidR="00000000" w:rsidDel="00000000" w:rsidP="00000000" w:rsidRDefault="00000000" w:rsidRPr="00000000" w14:paraId="0000019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Alphalens 0.4.1post1+8.g3348e92 documentation, 檢索日期：6月 27, 2025， </w:t>
      </w:r>
      <w:hyperlink r:id="rId14">
        <w:r w:rsidDel="00000000" w:rsidR="00000000" w:rsidRPr="00000000">
          <w:rPr>
            <w:rFonts w:ascii="Google Sans" w:cs="Google Sans" w:eastAsia="Google Sans" w:hAnsi="Google Sans"/>
            <w:color w:val="0000ee"/>
            <w:sz w:val="24"/>
            <w:szCs w:val="24"/>
            <w:u w:val="single"/>
            <w:rtl w:val="0"/>
          </w:rPr>
          <w:t xml:space="preserve">https://alphalens.ml4trading.io/notebooks/overview.html</w:t>
        </w:r>
      </w:hyperlink>
      <w:r w:rsidDel="00000000" w:rsidR="00000000" w:rsidRPr="00000000">
        <w:rPr>
          <w:rtl w:val="0"/>
        </w:rPr>
      </w:r>
    </w:p>
    <w:p w:rsidR="00000000" w:rsidDel="00000000" w:rsidP="00000000" w:rsidRDefault="00000000" w:rsidRPr="00000000" w14:paraId="0000019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How's That Fund Doing? Check the Information Ratio | Charles ..., 檢索日期：6月 27, 2025， </w:t>
      </w:r>
      <w:hyperlink r:id="rId15">
        <w:r w:rsidDel="00000000" w:rsidR="00000000" w:rsidRPr="00000000">
          <w:rPr>
            <w:rFonts w:ascii="Google Sans" w:cs="Google Sans" w:eastAsia="Google Sans" w:hAnsi="Google Sans"/>
            <w:color w:val="0000ee"/>
            <w:sz w:val="24"/>
            <w:szCs w:val="24"/>
            <w:u w:val="single"/>
            <w:rtl w:val="0"/>
          </w:rPr>
          <w:t xml:space="preserve">https://www.schwab.com/learn/story/hows-that-fund-doing-check-information-ratio</w:t>
        </w:r>
      </w:hyperlink>
      <w:r w:rsidDel="00000000" w:rsidR="00000000" w:rsidRPr="00000000">
        <w:rPr>
          <w:rtl w:val="0"/>
        </w:rPr>
      </w:r>
    </w:p>
    <w:p w:rsidR="00000000" w:rsidDel="00000000" w:rsidP="00000000" w:rsidRDefault="00000000" w:rsidRPr="00000000" w14:paraId="000001A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Ratio (IR): Definition, Formula, vs. Sharpe Ratio - Investopedia, 檢索日期：6月 27, 2025， </w:t>
      </w:r>
      <w:hyperlink r:id="rId16">
        <w:r w:rsidDel="00000000" w:rsidR="00000000" w:rsidRPr="00000000">
          <w:rPr>
            <w:rFonts w:ascii="Google Sans" w:cs="Google Sans" w:eastAsia="Google Sans" w:hAnsi="Google Sans"/>
            <w:color w:val="0000ee"/>
            <w:sz w:val="24"/>
            <w:szCs w:val="24"/>
            <w:u w:val="single"/>
            <w:rtl w:val="0"/>
          </w:rPr>
          <w:t xml:space="preserve">https://www.investopedia.com/terms/i/informationratio.asp</w:t>
        </w:r>
      </w:hyperlink>
      <w:r w:rsidDel="00000000" w:rsidR="00000000" w:rsidRPr="00000000">
        <w:rPr>
          <w:rtl w:val="0"/>
        </w:rPr>
      </w:r>
    </w:p>
    <w:p w:rsidR="00000000" w:rsidDel="00000000" w:rsidP="00000000" w:rsidRDefault="00000000" w:rsidRPr="00000000" w14:paraId="000001A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Ratio | Formula + Calculator - Wall Street Prep, 檢索日期：6月 27, 2025， </w:t>
      </w:r>
      <w:hyperlink r:id="rId17">
        <w:r w:rsidDel="00000000" w:rsidR="00000000" w:rsidRPr="00000000">
          <w:rPr>
            <w:rFonts w:ascii="Google Sans" w:cs="Google Sans" w:eastAsia="Google Sans" w:hAnsi="Google Sans"/>
            <w:color w:val="0000ee"/>
            <w:sz w:val="24"/>
            <w:szCs w:val="24"/>
            <w:u w:val="single"/>
            <w:rtl w:val="0"/>
          </w:rPr>
          <w:t xml:space="preserve">https://www.wallstreetprep.com/knowledge/information-ratio/</w:t>
        </w:r>
      </w:hyperlink>
      <w:r w:rsidDel="00000000" w:rsidR="00000000" w:rsidRPr="00000000">
        <w:rPr>
          <w:rtl w:val="0"/>
        </w:rPr>
      </w:r>
    </w:p>
    <w:p w:rsidR="00000000" w:rsidDel="00000000" w:rsidP="00000000" w:rsidRDefault="00000000" w:rsidRPr="00000000" w14:paraId="000001A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corporatefinanceinstitute.com, 檢索日期：6月 27, 2025， </w:t>
      </w:r>
      <w:hyperlink r:id="rId18">
        <w:r w:rsidDel="00000000" w:rsidR="00000000" w:rsidRPr="00000000">
          <w:rPr>
            <w:rFonts w:ascii="Google Sans" w:cs="Google Sans" w:eastAsia="Google Sans" w:hAnsi="Google Sans"/>
            <w:color w:val="0000ee"/>
            <w:sz w:val="24"/>
            <w:szCs w:val="24"/>
            <w:u w:val="single"/>
            <w:rtl w:val="0"/>
          </w:rPr>
          <w:t xml:space="preserve">https://corporatefinanceinstitute.com/resources/career-map/sell-side/capital-markets/information-ratio/#:~:text=The%20information%20ratio%20and%20the,to%20the%20risk%2Dfree%20rate.</w:t>
        </w:r>
      </w:hyperlink>
      <w:r w:rsidDel="00000000" w:rsidR="00000000" w:rsidRPr="00000000">
        <w:rPr>
          <w:rtl w:val="0"/>
        </w:rPr>
      </w:r>
    </w:p>
    <w:p w:rsidR="00000000" w:rsidDel="00000000" w:rsidP="00000000" w:rsidRDefault="00000000" w:rsidRPr="00000000" w14:paraId="000001A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Ratio - Definition, Formula, and Practical Example - Corporate Finance Institute, 檢索日期：6月 27, 2025， </w:t>
      </w:r>
      <w:hyperlink r:id="rId19">
        <w:r w:rsidDel="00000000" w:rsidR="00000000" w:rsidRPr="00000000">
          <w:rPr>
            <w:rFonts w:ascii="Google Sans" w:cs="Google Sans" w:eastAsia="Google Sans" w:hAnsi="Google Sans"/>
            <w:color w:val="0000ee"/>
            <w:sz w:val="24"/>
            <w:szCs w:val="24"/>
            <w:u w:val="single"/>
            <w:rtl w:val="0"/>
          </w:rPr>
          <w:t xml:space="preserve">https://corporatefinanceinstitute.com/resources/career-map/sell-side/capital-markets/information-ratio/</w:t>
        </w:r>
      </w:hyperlink>
      <w:r w:rsidDel="00000000" w:rsidR="00000000" w:rsidRPr="00000000">
        <w:rPr>
          <w:rtl w:val="0"/>
        </w:rPr>
      </w:r>
    </w:p>
    <w:p w:rsidR="00000000" w:rsidDel="00000000" w:rsidP="00000000" w:rsidRDefault="00000000" w:rsidRPr="00000000" w14:paraId="000001A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event study methodology: a pathway to financial insights about service management, 檢索日期：6月 27, 2025， </w:t>
      </w:r>
      <w:hyperlink r:id="rId20">
        <w:r w:rsidDel="00000000" w:rsidR="00000000" w:rsidRPr="00000000">
          <w:rPr>
            <w:rFonts w:ascii="Google Sans" w:cs="Google Sans" w:eastAsia="Google Sans" w:hAnsi="Google Sans"/>
            <w:color w:val="0000ee"/>
            <w:sz w:val="24"/>
            <w:szCs w:val="24"/>
            <w:u w:val="single"/>
            <w:rtl w:val="0"/>
          </w:rPr>
          <w:t xml:space="preserve">https://www.emerald.com/insight/content/doi/10.1108/josm-12-2024-0544/full/html?utm_source=rss&amp;utm_medium=feed&amp;utm_campaign=rss_journalLatest</w:t>
        </w:r>
      </w:hyperlink>
      <w:r w:rsidDel="00000000" w:rsidR="00000000" w:rsidRPr="00000000">
        <w:rPr>
          <w:rtl w:val="0"/>
        </w:rPr>
      </w:r>
    </w:p>
    <w:p w:rsidR="00000000" w:rsidDel="00000000" w:rsidP="00000000" w:rsidRDefault="00000000" w:rsidRPr="00000000" w14:paraId="000001A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Value Events | Rui Dai, 檢索日期：6月 27, 2025， </w:t>
      </w:r>
      <w:hyperlink r:id="rId21">
        <w:r w:rsidDel="00000000" w:rsidR="00000000" w:rsidRPr="00000000">
          <w:rPr>
            <w:rFonts w:ascii="Google Sans" w:cs="Google Sans" w:eastAsia="Google Sans" w:hAnsi="Google Sans"/>
            <w:color w:val="0000ee"/>
            <w:sz w:val="24"/>
            <w:szCs w:val="24"/>
            <w:u w:val="single"/>
            <w:rtl w:val="0"/>
          </w:rPr>
          <w:t xml:space="preserve">https://ruidaiphd.github.io/projects/5_project/</w:t>
        </w:r>
      </w:hyperlink>
      <w:r w:rsidDel="00000000" w:rsidR="00000000" w:rsidRPr="00000000">
        <w:rPr>
          <w:rtl w:val="0"/>
        </w:rPr>
      </w:r>
    </w:p>
    <w:p w:rsidR="00000000" w:rsidDel="00000000" w:rsidP="00000000" w:rsidRDefault="00000000" w:rsidRPr="00000000" w14:paraId="000001A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Step-by-Step Guide - Event Study with Stata - Research Guides at Princeton University, 檢索日期：6月 27, 2025， </w:t>
      </w:r>
      <w:hyperlink r:id="rId22">
        <w:r w:rsidDel="00000000" w:rsidR="00000000" w:rsidRPr="00000000">
          <w:rPr>
            <w:rFonts w:ascii="Google Sans" w:cs="Google Sans" w:eastAsia="Google Sans" w:hAnsi="Google Sans"/>
            <w:color w:val="0000ee"/>
            <w:sz w:val="24"/>
            <w:szCs w:val="24"/>
            <w:u w:val="single"/>
            <w:rtl w:val="0"/>
          </w:rPr>
          <w:t xml:space="preserve">https://libguides.princeton.edu/eventstudy</w:t>
        </w:r>
      </w:hyperlink>
      <w:r w:rsidDel="00000000" w:rsidR="00000000" w:rsidRPr="00000000">
        <w:rPr>
          <w:rtl w:val="0"/>
        </w:rPr>
      </w:r>
    </w:p>
    <w:p w:rsidR="00000000" w:rsidDel="00000000" w:rsidP="00000000" w:rsidRDefault="00000000" w:rsidRPr="00000000" w14:paraId="000001A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Cumulative Abnormal Return (CAR) in Finance - Event Study, 檢索日期：6月 27, 2025， </w:t>
      </w:r>
      <w:hyperlink r:id="rId23">
        <w:r w:rsidDel="00000000" w:rsidR="00000000" w:rsidRPr="00000000">
          <w:rPr>
            <w:rFonts w:ascii="Google Sans" w:cs="Google Sans" w:eastAsia="Google Sans" w:hAnsi="Google Sans"/>
            <w:color w:val="0000ee"/>
            <w:sz w:val="24"/>
            <w:szCs w:val="24"/>
            <w:u w:val="single"/>
            <w:rtl w:val="0"/>
          </w:rPr>
          <w:t xml:space="preserve">https://eventstudy.de/blog/cumulative-abnormal-return/</w:t>
        </w:r>
      </w:hyperlink>
      <w:r w:rsidDel="00000000" w:rsidR="00000000" w:rsidRPr="00000000">
        <w:rPr>
          <w:rtl w:val="0"/>
        </w:rPr>
      </w:r>
    </w:p>
    <w:p w:rsidR="00000000" w:rsidDel="00000000" w:rsidP="00000000" w:rsidRDefault="00000000" w:rsidRPr="00000000" w14:paraId="000001A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LisaLechner/event2car: Calculates cumulative abnormal return(s) of event(s) for firm(s), 檢索日期：6月 27, 2025， </w:t>
      </w:r>
      <w:hyperlink r:id="rId24">
        <w:r w:rsidDel="00000000" w:rsidR="00000000" w:rsidRPr="00000000">
          <w:rPr>
            <w:rFonts w:ascii="Google Sans" w:cs="Google Sans" w:eastAsia="Google Sans" w:hAnsi="Google Sans"/>
            <w:color w:val="0000ee"/>
            <w:sz w:val="24"/>
            <w:szCs w:val="24"/>
            <w:u w:val="single"/>
            <w:rtl w:val="0"/>
          </w:rPr>
          <w:t xml:space="preserve">https://github.com/LisaLechner/event2car</w:t>
        </w:r>
      </w:hyperlink>
      <w:r w:rsidDel="00000000" w:rsidR="00000000" w:rsidRPr="00000000">
        <w:rPr>
          <w:rtl w:val="0"/>
        </w:rPr>
      </w:r>
    </w:p>
    <w:p w:rsidR="00000000" w:rsidDel="00000000" w:rsidP="00000000" w:rsidRDefault="00000000" w:rsidRPr="00000000" w14:paraId="000001A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event-study-toolkit - PyPI, 檢索日期：6月 27, 2025， </w:t>
      </w:r>
      <w:hyperlink r:id="rId25">
        <w:r w:rsidDel="00000000" w:rsidR="00000000" w:rsidRPr="00000000">
          <w:rPr>
            <w:rFonts w:ascii="Google Sans" w:cs="Google Sans" w:eastAsia="Google Sans" w:hAnsi="Google Sans"/>
            <w:color w:val="0000ee"/>
            <w:sz w:val="24"/>
            <w:szCs w:val="24"/>
            <w:u w:val="single"/>
            <w:rtl w:val="0"/>
          </w:rPr>
          <w:t xml:space="preserve">https://pypi.org/project/event-study-toolkit/</w:t>
        </w:r>
      </w:hyperlink>
      <w:r w:rsidDel="00000000" w:rsidR="00000000" w:rsidRPr="00000000">
        <w:rPr>
          <w:rtl w:val="0"/>
        </w:rPr>
      </w:r>
    </w:p>
    <w:p w:rsidR="00000000" w:rsidDel="00000000" w:rsidP="00000000" w:rsidRDefault="00000000" w:rsidRPr="00000000" w14:paraId="000001A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EasyEventStudies - A Python Package to Run Event Studies - YouTube, 檢索日期：6月 27, 2025， </w:t>
      </w:r>
      <w:hyperlink r:id="rId26">
        <w:r w:rsidDel="00000000" w:rsidR="00000000" w:rsidRPr="00000000">
          <w:rPr>
            <w:rFonts w:ascii="Google Sans" w:cs="Google Sans" w:eastAsia="Google Sans" w:hAnsi="Google Sans"/>
            <w:color w:val="0000ee"/>
            <w:sz w:val="24"/>
            <w:szCs w:val="24"/>
            <w:u w:val="single"/>
            <w:rtl w:val="0"/>
          </w:rPr>
          <w:t xml:space="preserve">https://www.youtube.com/watch?v=H0Ga8uutQgY</w:t>
        </w:r>
      </w:hyperlink>
      <w:r w:rsidDel="00000000" w:rsidR="00000000" w:rsidRPr="00000000">
        <w:rPr>
          <w:rtl w:val="0"/>
        </w:rPr>
      </w:r>
    </w:p>
    <w:p w:rsidR="00000000" w:rsidDel="00000000" w:rsidP="00000000" w:rsidRDefault="00000000" w:rsidRPr="00000000" w14:paraId="000001A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Earnings Announcements: Ex-ante Risk Premia - American Economic Association, 檢索日期：6月 27, 2025， </w:t>
      </w:r>
      <w:hyperlink r:id="rId27">
        <w:r w:rsidDel="00000000" w:rsidR="00000000" w:rsidRPr="00000000">
          <w:rPr>
            <w:rFonts w:ascii="Google Sans" w:cs="Google Sans" w:eastAsia="Google Sans" w:hAnsi="Google Sans"/>
            <w:color w:val="0000ee"/>
            <w:sz w:val="24"/>
            <w:szCs w:val="24"/>
            <w:u w:val="single"/>
            <w:rtl w:val="0"/>
          </w:rPr>
          <w:t xml:space="preserve">https://www.aeaweb.org/conference/2024/program/paper/5GGEki7i</w:t>
        </w:r>
      </w:hyperlink>
      <w:r w:rsidDel="00000000" w:rsidR="00000000" w:rsidRPr="00000000">
        <w:rPr>
          <w:rtl w:val="0"/>
        </w:rPr>
      </w:r>
    </w:p>
    <w:p w:rsidR="00000000" w:rsidDel="00000000" w:rsidP="00000000" w:rsidRDefault="00000000" w:rsidRPr="00000000" w14:paraId="000001A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Linear Regression in Python: A Comprehensive Guide - DigitalOcean, 檢索日期：6月 27, 2025， </w:t>
      </w:r>
      <w:hyperlink r:id="rId28">
        <w:r w:rsidDel="00000000" w:rsidR="00000000" w:rsidRPr="00000000">
          <w:rPr>
            <w:rFonts w:ascii="Google Sans" w:cs="Google Sans" w:eastAsia="Google Sans" w:hAnsi="Google Sans"/>
            <w:color w:val="0000ee"/>
            <w:sz w:val="24"/>
            <w:szCs w:val="24"/>
            <w:u w:val="single"/>
            <w:rtl w:val="0"/>
          </w:rPr>
          <w:t xml:space="preserve">https://www.digitalocean.com/community/tutorials/multiple-linear-regression-python</w:t>
        </w:r>
      </w:hyperlink>
      <w:r w:rsidDel="00000000" w:rsidR="00000000" w:rsidRPr="00000000">
        <w:rPr>
          <w:rtl w:val="0"/>
        </w:rPr>
      </w:r>
    </w:p>
    <w:p w:rsidR="00000000" w:rsidDel="00000000" w:rsidP="00000000" w:rsidRDefault="00000000" w:rsidRPr="00000000" w14:paraId="000001A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Multiple Regression Using Statsmodels | DataRobot Blog, 檢索日期：6月 27, 2025， </w:t>
      </w:r>
      <w:hyperlink r:id="rId29">
        <w:r w:rsidDel="00000000" w:rsidR="00000000" w:rsidRPr="00000000">
          <w:rPr>
            <w:rFonts w:ascii="Google Sans" w:cs="Google Sans" w:eastAsia="Google Sans" w:hAnsi="Google Sans"/>
            <w:color w:val="0000ee"/>
            <w:sz w:val="24"/>
            <w:szCs w:val="24"/>
            <w:u w:val="single"/>
            <w:rtl w:val="0"/>
          </w:rPr>
          <w:t xml:space="preserve">https://www.datarobot.com/blog/multiple-regression-using-statsmodels/</w:t>
        </w:r>
      </w:hyperlink>
      <w:r w:rsidDel="00000000" w:rsidR="00000000" w:rsidRPr="00000000">
        <w:rPr>
          <w:rtl w:val="0"/>
        </w:rPr>
      </w:r>
    </w:p>
    <w:p w:rsidR="00000000" w:rsidDel="00000000" w:rsidP="00000000" w:rsidRDefault="00000000" w:rsidRPr="00000000" w14:paraId="000001A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multiple regression model on stock returns in Python? - YouTube, 檢索日期：6月 27, 2025， </w:t>
      </w:r>
      <w:hyperlink r:id="rId30">
        <w:r w:rsidDel="00000000" w:rsidR="00000000" w:rsidRPr="00000000">
          <w:rPr>
            <w:rFonts w:ascii="Google Sans" w:cs="Google Sans" w:eastAsia="Google Sans" w:hAnsi="Google Sans"/>
            <w:color w:val="0000ee"/>
            <w:sz w:val="24"/>
            <w:szCs w:val="24"/>
            <w:u w:val="single"/>
            <w:rtl w:val="0"/>
          </w:rPr>
          <w:t xml:space="preserve">https://www.youtube.com/watch?v=nv7Cz3oiNlc</w:t>
        </w:r>
      </w:hyperlink>
      <w:r w:rsidDel="00000000" w:rsidR="00000000" w:rsidRPr="00000000">
        <w:rPr>
          <w:rtl w:val="0"/>
        </w:rPr>
      </w:r>
    </w:p>
    <w:p w:rsidR="00000000" w:rsidDel="00000000" w:rsidP="00000000" w:rsidRDefault="00000000" w:rsidRPr="00000000" w14:paraId="000001A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Variance Inflation Factor: How to Detect Multicollinearity - DataCamp, 檢索日期：6月 27, 2025， </w:t>
      </w:r>
      <w:hyperlink r:id="rId31">
        <w:r w:rsidDel="00000000" w:rsidR="00000000" w:rsidRPr="00000000">
          <w:rPr>
            <w:rFonts w:ascii="Google Sans" w:cs="Google Sans" w:eastAsia="Google Sans" w:hAnsi="Google Sans"/>
            <w:color w:val="0000ee"/>
            <w:sz w:val="24"/>
            <w:szCs w:val="24"/>
            <w:u w:val="single"/>
            <w:rtl w:val="0"/>
          </w:rPr>
          <w:t xml:space="preserve">https://www.datacamp.com/tutorial/variance-inflation-factor</w:t>
        </w:r>
      </w:hyperlink>
      <w:r w:rsidDel="00000000" w:rsidR="00000000" w:rsidRPr="00000000">
        <w:rPr>
          <w:rtl w:val="0"/>
        </w:rPr>
      </w:r>
    </w:p>
    <w:p w:rsidR="00000000" w:rsidDel="00000000" w:rsidP="00000000" w:rsidRDefault="00000000" w:rsidRPr="00000000" w14:paraId="000001B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Variance Inflation Factor (VIF) - Investopedia, 檢索日期：6月 27, 2025， </w:t>
      </w:r>
      <w:hyperlink r:id="rId32">
        <w:r w:rsidDel="00000000" w:rsidR="00000000" w:rsidRPr="00000000">
          <w:rPr>
            <w:rFonts w:ascii="Google Sans" w:cs="Google Sans" w:eastAsia="Google Sans" w:hAnsi="Google Sans"/>
            <w:color w:val="0000ee"/>
            <w:sz w:val="24"/>
            <w:szCs w:val="24"/>
            <w:u w:val="single"/>
            <w:rtl w:val="0"/>
          </w:rPr>
          <w:t xml:space="preserve">https://www.investopedia.com/terms/v/variance-inflation-factor.asp</w:t>
        </w:r>
      </w:hyperlink>
      <w:r w:rsidDel="00000000" w:rsidR="00000000" w:rsidRPr="00000000">
        <w:rPr>
          <w:rtl w:val="0"/>
        </w:rPr>
      </w:r>
    </w:p>
    <w:p w:rsidR="00000000" w:rsidDel="00000000" w:rsidP="00000000" w:rsidRDefault="00000000" w:rsidRPr="00000000" w14:paraId="000001B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VIF: What It Is and Why It's Needed | by Ajay Verma | Medium, 檢索日期：6月 27, 2025， </w:t>
      </w:r>
      <w:hyperlink r:id="rId33">
        <w:r w:rsidDel="00000000" w:rsidR="00000000" w:rsidRPr="00000000">
          <w:rPr>
            <w:rFonts w:ascii="Google Sans" w:cs="Google Sans" w:eastAsia="Google Sans" w:hAnsi="Google Sans"/>
            <w:color w:val="0000ee"/>
            <w:sz w:val="24"/>
            <w:szCs w:val="24"/>
            <w:u w:val="single"/>
            <w:rtl w:val="0"/>
          </w:rPr>
          <w:t xml:space="preserve">https://medium.com/@ajayverma23/understanding-vif-what-it-is-and-why-its-needed-c24125b5c73f</w:t>
        </w:r>
      </w:hyperlink>
      <w:r w:rsidDel="00000000" w:rsidR="00000000" w:rsidRPr="00000000">
        <w:rPr>
          <w:rtl w:val="0"/>
        </w:rPr>
      </w:r>
    </w:p>
    <w:p w:rsidR="00000000" w:rsidDel="00000000" w:rsidP="00000000" w:rsidRDefault="00000000" w:rsidRPr="00000000" w14:paraId="000001B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10.7 - Detecting Multicollinearity Using Variance Inflation Factors | STAT 462, 檢索日期：6月 27, 2025， </w:t>
      </w:r>
      <w:hyperlink r:id="rId34">
        <w:r w:rsidDel="00000000" w:rsidR="00000000" w:rsidRPr="00000000">
          <w:rPr>
            <w:rFonts w:ascii="Google Sans" w:cs="Google Sans" w:eastAsia="Google Sans" w:hAnsi="Google Sans"/>
            <w:color w:val="0000ee"/>
            <w:sz w:val="24"/>
            <w:szCs w:val="24"/>
            <w:u w:val="single"/>
            <w:rtl w:val="0"/>
          </w:rPr>
          <w:t xml:space="preserve">https://online.stat.psu.edu/stat462/node/180/</w:t>
        </w:r>
      </w:hyperlink>
      <w:r w:rsidDel="00000000" w:rsidR="00000000" w:rsidRPr="00000000">
        <w:rPr>
          <w:rtl w:val="0"/>
        </w:rPr>
      </w:r>
    </w:p>
    <w:p w:rsidR="00000000" w:rsidDel="00000000" w:rsidP="00000000" w:rsidRDefault="00000000" w:rsidRPr="00000000" w14:paraId="000001B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Regime Detection: Why Understanding ML Algorithms Matters | by Amina Kaltayeva, 檢索日期：6月 27, 2025， </w:t>
      </w:r>
      <w:hyperlink r:id="rId35">
        <w:r w:rsidDel="00000000" w:rsidR="00000000" w:rsidRPr="00000000">
          <w:rPr>
            <w:rFonts w:ascii="Google Sans" w:cs="Google Sans" w:eastAsia="Google Sans" w:hAnsi="Google Sans"/>
            <w:color w:val="0000ee"/>
            <w:sz w:val="24"/>
            <w:szCs w:val="24"/>
            <w:u w:val="single"/>
            <w:rtl w:val="0"/>
          </w:rPr>
          <w:t xml:space="preserve">https://medium.com/@amina.kaltayeva/market-regime-detection-why-understanding-ml-algorithms-matters-4eb7e8cac755</w:t>
        </w:r>
      </w:hyperlink>
      <w:r w:rsidDel="00000000" w:rsidR="00000000" w:rsidRPr="00000000">
        <w:rPr>
          <w:rtl w:val="0"/>
        </w:rPr>
      </w:r>
    </w:p>
    <w:p w:rsidR="00000000" w:rsidDel="00000000" w:rsidP="00000000" w:rsidRDefault="00000000" w:rsidRPr="00000000" w14:paraId="000001B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Data Science Insights: Hidden Markov Model in Financial Forecasting - Number Analytics, 檢索日期：6月 27, 2025， </w:t>
      </w:r>
      <w:hyperlink r:id="rId36">
        <w:r w:rsidDel="00000000" w:rsidR="00000000" w:rsidRPr="00000000">
          <w:rPr>
            <w:rFonts w:ascii="Google Sans" w:cs="Google Sans" w:eastAsia="Google Sans" w:hAnsi="Google Sans"/>
            <w:color w:val="0000ee"/>
            <w:sz w:val="24"/>
            <w:szCs w:val="24"/>
            <w:u w:val="single"/>
            <w:rtl w:val="0"/>
          </w:rPr>
          <w:t xml:space="preserve">https://www.numberanalytics.com/blog/hmm-financial-forecasting-insights</w:t>
        </w:r>
      </w:hyperlink>
      <w:r w:rsidDel="00000000" w:rsidR="00000000" w:rsidRPr="00000000">
        <w:rPr>
          <w:rtl w:val="0"/>
        </w:rPr>
      </w:r>
    </w:p>
    <w:p w:rsidR="00000000" w:rsidDel="00000000" w:rsidP="00000000" w:rsidRDefault="00000000" w:rsidRPr="00000000" w14:paraId="000001B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Bull vs. Bear Markets: What's The Difference? - Investopedia, 檢索日期：6月 27, 2025， </w:t>
      </w:r>
      <w:hyperlink r:id="rId37">
        <w:r w:rsidDel="00000000" w:rsidR="00000000" w:rsidRPr="00000000">
          <w:rPr>
            <w:rFonts w:ascii="Google Sans" w:cs="Google Sans" w:eastAsia="Google Sans" w:hAnsi="Google Sans"/>
            <w:color w:val="0000ee"/>
            <w:sz w:val="24"/>
            <w:szCs w:val="24"/>
            <w:u w:val="single"/>
            <w:rtl w:val="0"/>
          </w:rPr>
          <w:t xml:space="preserve">https://www.investopedia.com/insights/digging-deeper-bull-and-bear-markets/</w:t>
        </w:r>
      </w:hyperlink>
      <w:r w:rsidDel="00000000" w:rsidR="00000000" w:rsidRPr="00000000">
        <w:rPr>
          <w:rtl w:val="0"/>
        </w:rPr>
      </w:r>
    </w:p>
    <w:p w:rsidR="00000000" w:rsidDel="00000000" w:rsidP="00000000" w:rsidRDefault="00000000" w:rsidRPr="00000000" w14:paraId="000001B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GARCH Models in Finance - Stavrianos' Econ Blog, 檢索日期：6月 27, 2025， </w:t>
      </w:r>
      <w:hyperlink r:id="rId38">
        <w:r w:rsidDel="00000000" w:rsidR="00000000" w:rsidRPr="00000000">
          <w:rPr>
            <w:rFonts w:ascii="Google Sans" w:cs="Google Sans" w:eastAsia="Google Sans" w:hAnsi="Google Sans"/>
            <w:color w:val="0000ee"/>
            <w:sz w:val="24"/>
            <w:szCs w:val="24"/>
            <w:u w:val="single"/>
            <w:rtl w:val="0"/>
          </w:rPr>
          <w:t xml:space="preserve">https://www.stavrianoseconblog.eu/2024/09/garch-models.html</w:t>
        </w:r>
      </w:hyperlink>
      <w:r w:rsidDel="00000000" w:rsidR="00000000" w:rsidRPr="00000000">
        <w:rPr>
          <w:rtl w:val="0"/>
        </w:rPr>
      </w:r>
    </w:p>
    <w:p w:rsidR="00000000" w:rsidDel="00000000" w:rsidP="00000000" w:rsidRDefault="00000000" w:rsidRPr="00000000" w14:paraId="000001B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GARCH Models for Financial Time Series: Advanced Volatility Forecasting | by Sahil Sheikh | Medium, 檢索日期：6月 27, 2025， </w:t>
      </w:r>
      <w:hyperlink r:id="rId39">
        <w:r w:rsidDel="00000000" w:rsidR="00000000" w:rsidRPr="00000000">
          <w:rPr>
            <w:rFonts w:ascii="Google Sans" w:cs="Google Sans" w:eastAsia="Google Sans" w:hAnsi="Google Sans"/>
            <w:color w:val="0000ee"/>
            <w:sz w:val="24"/>
            <w:szCs w:val="24"/>
            <w:u w:val="single"/>
            <w:rtl w:val="0"/>
          </w:rPr>
          <w:t xml:space="preserve">https://medium.com/@sheikh.sahil12299/mastering-volatility-forecasting-with-garch-models-a-deep-dive-into-financial-market-dynamics-8df73c037b7e</w:t>
        </w:r>
      </w:hyperlink>
      <w:r w:rsidDel="00000000" w:rsidR="00000000" w:rsidRPr="00000000">
        <w:rPr>
          <w:rtl w:val="0"/>
        </w:rPr>
      </w:r>
    </w:p>
    <w:p w:rsidR="00000000" w:rsidDel="00000000" w:rsidP="00000000" w:rsidRDefault="00000000" w:rsidRPr="00000000" w14:paraId="000001B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Volatility clustering - Wikipedia, 檢索日期：6月 27, 2025， </w:t>
      </w:r>
      <w:hyperlink r:id="rId40">
        <w:r w:rsidDel="00000000" w:rsidR="00000000" w:rsidRPr="00000000">
          <w:rPr>
            <w:rFonts w:ascii="Google Sans" w:cs="Google Sans" w:eastAsia="Google Sans" w:hAnsi="Google Sans"/>
            <w:color w:val="0000ee"/>
            <w:sz w:val="24"/>
            <w:szCs w:val="24"/>
            <w:u w:val="single"/>
            <w:rtl w:val="0"/>
          </w:rPr>
          <w:t xml:space="preserve">https://en.wikipedia.org/wiki/Volatility_clustering</w:t>
        </w:r>
      </w:hyperlink>
      <w:r w:rsidDel="00000000" w:rsidR="00000000" w:rsidRPr="00000000">
        <w:rPr>
          <w:rtl w:val="0"/>
        </w:rPr>
      </w:r>
    </w:p>
    <w:p w:rsidR="00000000" w:rsidDel="00000000" w:rsidP="00000000" w:rsidRDefault="00000000" w:rsidRPr="00000000" w14:paraId="000001B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Essential GARCH Guide to Risk and Volatility - Number Analytics, 檢索日期：6月 27, 2025， </w:t>
      </w:r>
      <w:hyperlink r:id="rId41">
        <w:r w:rsidDel="00000000" w:rsidR="00000000" w:rsidRPr="00000000">
          <w:rPr>
            <w:rFonts w:ascii="Google Sans" w:cs="Google Sans" w:eastAsia="Google Sans" w:hAnsi="Google Sans"/>
            <w:color w:val="0000ee"/>
            <w:sz w:val="24"/>
            <w:szCs w:val="24"/>
            <w:u w:val="single"/>
            <w:rtl w:val="0"/>
          </w:rPr>
          <w:t xml:space="preserve">https://www.numberanalytics.com/blog/your-essential-garch-guide-to-risk-and-volatility</w:t>
        </w:r>
      </w:hyperlink>
      <w:r w:rsidDel="00000000" w:rsidR="00000000" w:rsidRPr="00000000">
        <w:rPr>
          <w:rtl w:val="0"/>
        </w:rPr>
      </w:r>
    </w:p>
    <w:p w:rsidR="00000000" w:rsidDel="00000000" w:rsidP="00000000" w:rsidRDefault="00000000" w:rsidRPr="00000000" w14:paraId="000001B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GARCH Analysis on Volatility Patterns | EODHD APIs Academy, 檢索日期：6月 27, 2025， </w:t>
      </w:r>
      <w:hyperlink r:id="rId42">
        <w:r w:rsidDel="00000000" w:rsidR="00000000" w:rsidRPr="00000000">
          <w:rPr>
            <w:rFonts w:ascii="Google Sans" w:cs="Google Sans" w:eastAsia="Google Sans" w:hAnsi="Google Sans"/>
            <w:color w:val="0000ee"/>
            <w:sz w:val="24"/>
            <w:szCs w:val="24"/>
            <w:u w:val="single"/>
            <w:rtl w:val="0"/>
          </w:rPr>
          <w:t xml:space="preserve">https://eodhd.com/financial-academy/stocks-data-analysis-examples/garch-analysis-on-volatility-patterns</w:t>
        </w:r>
      </w:hyperlink>
      <w:r w:rsidDel="00000000" w:rsidR="00000000" w:rsidRPr="00000000">
        <w:rPr>
          <w:rtl w:val="0"/>
        </w:rPr>
      </w:r>
    </w:p>
    <w:p w:rsidR="00000000" w:rsidDel="00000000" w:rsidP="00000000" w:rsidRDefault="00000000" w:rsidRPr="00000000" w14:paraId="000001B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Regime Detection with Hidden Markov Model - QuantInsti Blog, 檢索日期：6月 27, 2025， </w:t>
      </w:r>
      <w:hyperlink r:id="rId43">
        <w:r w:rsidDel="00000000" w:rsidR="00000000" w:rsidRPr="00000000">
          <w:rPr>
            <w:rFonts w:ascii="Google Sans" w:cs="Google Sans" w:eastAsia="Google Sans" w:hAnsi="Google Sans"/>
            <w:color w:val="0000ee"/>
            <w:sz w:val="24"/>
            <w:szCs w:val="24"/>
            <w:u w:val="single"/>
            <w:rtl w:val="0"/>
          </w:rPr>
          <w:t xml:space="preserve">https://blog.quantinsti.com/market-regime-detection-hidden-markov-model-project-fahim/</w:t>
        </w:r>
      </w:hyperlink>
      <w:r w:rsidDel="00000000" w:rsidR="00000000" w:rsidRPr="00000000">
        <w:rPr>
          <w:rtl w:val="0"/>
        </w:rPr>
      </w:r>
    </w:p>
    <w:p w:rsidR="00000000" w:rsidDel="00000000" w:rsidP="00000000" w:rsidRDefault="00000000" w:rsidRPr="00000000" w14:paraId="000001B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Hidden Markov Models - QuantConnect.com, 檢索日期：6月 27, 2025， </w:t>
      </w:r>
      <w:hyperlink r:id="rId44">
        <w:r w:rsidDel="00000000" w:rsidR="00000000" w:rsidRPr="00000000">
          <w:rPr>
            <w:rFonts w:ascii="Google Sans" w:cs="Google Sans" w:eastAsia="Google Sans" w:hAnsi="Google Sans"/>
            <w:color w:val="0000ee"/>
            <w:sz w:val="24"/>
            <w:szCs w:val="24"/>
            <w:u w:val="single"/>
            <w:rtl w:val="0"/>
          </w:rPr>
          <w:t xml:space="preserve">https://www.quantconnect.com/docs/v2/research-environment/applying-research/hidden-markov-models</w:t>
        </w:r>
      </w:hyperlink>
      <w:r w:rsidDel="00000000" w:rsidR="00000000" w:rsidRPr="00000000">
        <w:rPr>
          <w:rtl w:val="0"/>
        </w:rPr>
      </w:r>
    </w:p>
    <w:p w:rsidR="00000000" w:rsidDel="00000000" w:rsidP="00000000" w:rsidRDefault="00000000" w:rsidRPr="00000000" w14:paraId="000001B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Regime Detection using Hidden Markov Models in QSTrader ..., 檢索日期：6月 27, 2025， </w:t>
      </w:r>
      <w:hyperlink r:id="rId45">
        <w:r w:rsidDel="00000000" w:rsidR="00000000" w:rsidRPr="00000000">
          <w:rPr>
            <w:rFonts w:ascii="Google Sans" w:cs="Google Sans" w:eastAsia="Google Sans" w:hAnsi="Google Sans"/>
            <w:color w:val="0000ee"/>
            <w:sz w:val="24"/>
            <w:szCs w:val="24"/>
            <w:u w:val="single"/>
            <w:rtl w:val="0"/>
          </w:rPr>
          <w:t xml:space="preserve">https://www.quantstart.com/articles/market-regime-detection-using-hidden-markov-models-in-qstrader/</w:t>
        </w:r>
      </w:hyperlink>
      <w:r w:rsidDel="00000000" w:rsidR="00000000" w:rsidRPr="00000000">
        <w:rPr>
          <w:rtl w:val="0"/>
        </w:rPr>
      </w:r>
    </w:p>
    <w:p w:rsidR="00000000" w:rsidDel="00000000" w:rsidP="00000000" w:rsidRDefault="00000000" w:rsidRPr="00000000" w14:paraId="000001B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Global Financial Crisis | Explainer | Education | RBA, 檢索日期：6月 27, 2025， </w:t>
      </w:r>
      <w:hyperlink r:id="rId46">
        <w:r w:rsidDel="00000000" w:rsidR="00000000" w:rsidRPr="00000000">
          <w:rPr>
            <w:rFonts w:ascii="Google Sans" w:cs="Google Sans" w:eastAsia="Google Sans" w:hAnsi="Google Sans"/>
            <w:color w:val="0000ee"/>
            <w:sz w:val="24"/>
            <w:szCs w:val="24"/>
            <w:u w:val="single"/>
            <w:rtl w:val="0"/>
          </w:rPr>
          <w:t xml:space="preserve">https://www.rba.gov.au/education/resources/explainers/the-global-financial-crisis.html</w:t>
        </w:r>
      </w:hyperlink>
      <w:r w:rsidDel="00000000" w:rsidR="00000000" w:rsidRPr="00000000">
        <w:rPr>
          <w:rtl w:val="0"/>
        </w:rPr>
      </w:r>
    </w:p>
    <w:p w:rsidR="00000000" w:rsidDel="00000000" w:rsidP="00000000" w:rsidRDefault="00000000" w:rsidRPr="00000000" w14:paraId="000001B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Global Financial Crisis 2008 - Saint Peter's University, 檢索日期：6月 27, 2025， </w:t>
      </w:r>
      <w:hyperlink r:id="rId47">
        <w:r w:rsidDel="00000000" w:rsidR="00000000" w:rsidRPr="00000000">
          <w:rPr>
            <w:rFonts w:ascii="Google Sans" w:cs="Google Sans" w:eastAsia="Google Sans" w:hAnsi="Google Sans"/>
            <w:color w:val="0000ee"/>
            <w:sz w:val="24"/>
            <w:szCs w:val="24"/>
            <w:u w:val="single"/>
            <w:rtl w:val="0"/>
          </w:rPr>
          <w:t xml:space="preserve">https://www.saintpeters.edu/wp-content/uploads/blogs.dir/270/files/2022/12/Rashmi-Gupta-The-2008-Global-Financial-Crisis.pdf</w:t>
        </w:r>
      </w:hyperlink>
      <w:r w:rsidDel="00000000" w:rsidR="00000000" w:rsidRPr="00000000">
        <w:rPr>
          <w:rtl w:val="0"/>
        </w:rPr>
      </w:r>
    </w:p>
    <w:p w:rsidR="00000000" w:rsidDel="00000000" w:rsidP="00000000" w:rsidRDefault="00000000" w:rsidRPr="00000000" w14:paraId="000001C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 Credit During the 2008 Financial Crisis: A Cross-Country Comparison - International Monetary Fund (IMF), 檢索日期：6月 27, 2025， </w:t>
      </w:r>
      <w:hyperlink r:id="rId48">
        <w:r w:rsidDel="00000000" w:rsidR="00000000" w:rsidRPr="00000000">
          <w:rPr>
            <w:rFonts w:ascii="Google Sans" w:cs="Google Sans" w:eastAsia="Google Sans" w:hAnsi="Google Sans"/>
            <w:color w:val="0000ee"/>
            <w:sz w:val="24"/>
            <w:szCs w:val="24"/>
            <w:u w:val="single"/>
            <w:rtl w:val="0"/>
          </w:rPr>
          <w:t xml:space="preserve">https://www.imf.org/external/pubs/ft/wp/2010/wp1047.pdf</w:t>
        </w:r>
      </w:hyperlink>
      <w:r w:rsidDel="00000000" w:rsidR="00000000" w:rsidRPr="00000000">
        <w:rPr>
          <w:rtl w:val="0"/>
        </w:rPr>
      </w:r>
    </w:p>
    <w:p w:rsidR="00000000" w:rsidDel="00000000" w:rsidP="00000000" w:rsidRDefault="00000000" w:rsidRPr="00000000" w14:paraId="000001C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2008 financial crisis - Wikipedia, 檢索日期：6月 27, 2025， </w:t>
      </w:r>
      <w:hyperlink r:id="rId49">
        <w:r w:rsidDel="00000000" w:rsidR="00000000" w:rsidRPr="00000000">
          <w:rPr>
            <w:rFonts w:ascii="Google Sans" w:cs="Google Sans" w:eastAsia="Google Sans" w:hAnsi="Google Sans"/>
            <w:color w:val="0000ee"/>
            <w:sz w:val="24"/>
            <w:szCs w:val="24"/>
            <w:u w:val="single"/>
            <w:rtl w:val="0"/>
          </w:rPr>
          <w:t xml:space="preserve">https://en.wikipedia.org/wiki/2008_financial_crisis</w:t>
        </w:r>
      </w:hyperlink>
      <w:r w:rsidDel="00000000" w:rsidR="00000000" w:rsidRPr="00000000">
        <w:rPr>
          <w:rtl w:val="0"/>
        </w:rPr>
      </w:r>
    </w:p>
    <w:p w:rsidR="00000000" w:rsidDel="00000000" w:rsidP="00000000" w:rsidRDefault="00000000" w:rsidRPr="00000000" w14:paraId="000001C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Happened May 6, 2010? Anatomy of the Flash Crash, 檢索日期：6月 27, 2025， </w:t>
      </w:r>
      <w:hyperlink r:id="rId50">
        <w:r w:rsidDel="00000000" w:rsidR="00000000" w:rsidRPr="00000000">
          <w:rPr>
            <w:rFonts w:ascii="Google Sans" w:cs="Google Sans" w:eastAsia="Google Sans" w:hAnsi="Google Sans"/>
            <w:color w:val="0000ee"/>
            <w:sz w:val="24"/>
            <w:szCs w:val="24"/>
            <w:u w:val="single"/>
            <w:rtl w:val="0"/>
          </w:rPr>
          <w:t xml:space="preserve">https://www.sfu.ca/~poitras/ch_11_flash_$.docx</w:t>
        </w:r>
      </w:hyperlink>
      <w:r w:rsidDel="00000000" w:rsidR="00000000" w:rsidRPr="00000000">
        <w:rPr>
          <w:rtl w:val="0"/>
        </w:rPr>
      </w:r>
    </w:p>
    <w:p w:rsidR="00000000" w:rsidDel="00000000" w:rsidP="00000000" w:rsidRDefault="00000000" w:rsidRPr="00000000" w14:paraId="000001C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2010 Flash Crash - Overview, Main Events, Investigation - Corporate Finance Institute, 檢索日期：6月 27, 2025， </w:t>
      </w:r>
      <w:hyperlink r:id="rId51">
        <w:r w:rsidDel="00000000" w:rsidR="00000000" w:rsidRPr="00000000">
          <w:rPr>
            <w:rFonts w:ascii="Google Sans" w:cs="Google Sans" w:eastAsia="Google Sans" w:hAnsi="Google Sans"/>
            <w:color w:val="0000ee"/>
            <w:sz w:val="24"/>
            <w:szCs w:val="24"/>
            <w:u w:val="single"/>
            <w:rtl w:val="0"/>
          </w:rPr>
          <w:t xml:space="preserve">https://corporatefinanceinstitute.com/resources/equities/2010-flash-crash/</w:t>
        </w:r>
      </w:hyperlink>
      <w:r w:rsidDel="00000000" w:rsidR="00000000" w:rsidRPr="00000000">
        <w:rPr>
          <w:rtl w:val="0"/>
        </w:rPr>
      </w:r>
    </w:p>
    <w:p w:rsidR="00000000" w:rsidDel="00000000" w:rsidP="00000000" w:rsidRDefault="00000000" w:rsidRPr="00000000" w14:paraId="000001C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Frequency Trading, Accident Investigation, and the 6 May 2010 Stock Market Flash Crash - Mitre, 檢索日期：6月 27, 2025， </w:t>
      </w:r>
      <w:hyperlink r:id="rId52">
        <w:r w:rsidDel="00000000" w:rsidR="00000000" w:rsidRPr="00000000">
          <w:rPr>
            <w:rFonts w:ascii="Google Sans" w:cs="Google Sans" w:eastAsia="Google Sans" w:hAnsi="Google Sans"/>
            <w:color w:val="0000ee"/>
            <w:sz w:val="24"/>
            <w:szCs w:val="24"/>
            <w:u w:val="single"/>
            <w:rtl w:val="0"/>
          </w:rPr>
          <w:t xml:space="preserve">https://www.mitre.org/sites/default/files/publications/pr_14-3486-high-frequency-trading-flash-crash.pdf</w:t>
        </w:r>
      </w:hyperlink>
      <w:r w:rsidDel="00000000" w:rsidR="00000000" w:rsidRPr="00000000">
        <w:rPr>
          <w:rtl w:val="0"/>
        </w:rPr>
      </w:r>
    </w:p>
    <w:p w:rsidR="00000000" w:rsidDel="00000000" w:rsidP="00000000" w:rsidRDefault="00000000" w:rsidRPr="00000000" w14:paraId="000001C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Flash Crash: The Impact of High Frequency Trading on an Electronic Market, 檢索日期：6月 27, 2025， </w:t>
      </w:r>
      <w:hyperlink r:id="rId53">
        <w:r w:rsidDel="00000000" w:rsidR="00000000" w:rsidRPr="00000000">
          <w:rPr>
            <w:rFonts w:ascii="Google Sans" w:cs="Google Sans" w:eastAsia="Google Sans" w:hAnsi="Google Sans"/>
            <w:color w:val="0000ee"/>
            <w:sz w:val="24"/>
            <w:szCs w:val="24"/>
            <w:u w:val="single"/>
            <w:rtl w:val="0"/>
          </w:rPr>
          <w:t xml:space="preserve">https://www.cftc.gov/sites/default/files/idc/groups/public/@economicanalysis/documents/file/oce_flashcrash0314.pdf</w:t>
        </w:r>
      </w:hyperlink>
      <w:r w:rsidDel="00000000" w:rsidR="00000000" w:rsidRPr="00000000">
        <w:rPr>
          <w:rtl w:val="0"/>
        </w:rPr>
      </w:r>
    </w:p>
    <w:p w:rsidR="00000000" w:rsidDel="00000000" w:rsidP="00000000" w:rsidRDefault="00000000" w:rsidRPr="00000000" w14:paraId="000001C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Flash Crash of 2010 | Trading History - AvaTrade, 檢索日期：6月 27, 2025， </w:t>
      </w:r>
      <w:hyperlink r:id="rId54">
        <w:r w:rsidDel="00000000" w:rsidR="00000000" w:rsidRPr="00000000">
          <w:rPr>
            <w:rFonts w:ascii="Google Sans" w:cs="Google Sans" w:eastAsia="Google Sans" w:hAnsi="Google Sans"/>
            <w:color w:val="0000ee"/>
            <w:sz w:val="24"/>
            <w:szCs w:val="24"/>
            <w:u w:val="single"/>
            <w:rtl w:val="0"/>
          </w:rPr>
          <w:t xml:space="preserve">https://www.avatrade.com/blog/trading-history/the-flash-crash-of-2010</w:t>
        </w:r>
      </w:hyperlink>
      <w:r w:rsidDel="00000000" w:rsidR="00000000" w:rsidRPr="00000000">
        <w:rPr>
          <w:rtl w:val="0"/>
        </w:rPr>
      </w:r>
    </w:p>
    <w:p w:rsidR="00000000" w:rsidDel="00000000" w:rsidP="00000000" w:rsidRDefault="00000000" w:rsidRPr="00000000" w14:paraId="000001C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Archegos and Greensill: collapse, reactions and common features - Banco de España, 檢索日期：6月 27, 2025， </w:t>
      </w:r>
      <w:hyperlink r:id="rId55">
        <w:r w:rsidDel="00000000" w:rsidR="00000000" w:rsidRPr="00000000">
          <w:rPr>
            <w:rFonts w:ascii="Google Sans" w:cs="Google Sans" w:eastAsia="Google Sans" w:hAnsi="Google Sans"/>
            <w:color w:val="0000ee"/>
            <w:sz w:val="24"/>
            <w:szCs w:val="24"/>
            <w:u w:val="single"/>
            <w:rtl w:val="0"/>
          </w:rPr>
          <w:t xml:space="preserve">https://www.bde.es/f/webbde/Secciones/Publicaciones/InformesBoletinesRevistas/InformesEstabilidadFinancera/21/3_Archegos_FSR41.pdf</w:t>
        </w:r>
      </w:hyperlink>
      <w:r w:rsidDel="00000000" w:rsidR="00000000" w:rsidRPr="00000000">
        <w:rPr>
          <w:rtl w:val="0"/>
        </w:rPr>
      </w:r>
    </w:p>
    <w:p w:rsidR="00000000" w:rsidDel="00000000" w:rsidP="00000000" w:rsidRDefault="00000000" w:rsidRPr="00000000" w14:paraId="000001C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long shadow of a long equity fund's collapse - Bayes Business School, 檢索日期：6月 27, 2025， </w:t>
      </w:r>
      <w:hyperlink r:id="rId56">
        <w:r w:rsidDel="00000000" w:rsidR="00000000" w:rsidRPr="00000000">
          <w:rPr>
            <w:rFonts w:ascii="Google Sans" w:cs="Google Sans" w:eastAsia="Google Sans" w:hAnsi="Google Sans"/>
            <w:color w:val="0000ee"/>
            <w:sz w:val="24"/>
            <w:szCs w:val="24"/>
            <w:u w:val="single"/>
            <w:rtl w:val="0"/>
          </w:rPr>
          <w:t xml:space="preserve">https://www.bayes.citystgeorges.ac.uk/news-and-events/news/2025/may/long-equity-funds-collapse-casts-a-long-shadow</w:t>
        </w:r>
      </w:hyperlink>
      <w:r w:rsidDel="00000000" w:rsidR="00000000" w:rsidRPr="00000000">
        <w:rPr>
          <w:rtl w:val="0"/>
        </w:rPr>
      </w:r>
    </w:p>
    <w:p w:rsidR="00000000" w:rsidDel="00000000" w:rsidP="00000000" w:rsidRDefault="00000000" w:rsidRPr="00000000" w14:paraId="000001C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Collapse of Archegos Capital Management April 2021 - Cliffwater, 檢索日期：6月 27, 2025， </w:t>
      </w:r>
      <w:hyperlink r:id="rId57">
        <w:r w:rsidDel="00000000" w:rsidR="00000000" w:rsidRPr="00000000">
          <w:rPr>
            <w:rFonts w:ascii="Google Sans" w:cs="Google Sans" w:eastAsia="Google Sans" w:hAnsi="Google Sans"/>
            <w:color w:val="0000ee"/>
            <w:sz w:val="24"/>
            <w:szCs w:val="24"/>
            <w:u w:val="single"/>
            <w:rtl w:val="0"/>
          </w:rPr>
          <w:t xml:space="preserve">https://cliffwater.com/Research/DownloadFile?path=docs%2FThe%20Collapse%20of%20Archegos%20Capital%20Management%20-%20April%202021.pdf&amp;title=The%20Collapse%20of%20Archegos%20Capital%20Management&amp;title=The+Collapse+of+Archegos+Capital+Management&amp;page=Hedge%20Funds_Preview</w:t>
        </w:r>
      </w:hyperlink>
      <w:r w:rsidDel="00000000" w:rsidR="00000000" w:rsidRPr="00000000">
        <w:rPr>
          <w:rtl w:val="0"/>
        </w:rPr>
      </w:r>
    </w:p>
    <w:p w:rsidR="00000000" w:rsidDel="00000000" w:rsidP="00000000" w:rsidRDefault="00000000" w:rsidRPr="00000000" w14:paraId="000001C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 Walk-Forward Optimization with XGBoost for Stock Price ..., 檢索日期：6月 27, 2025， </w:t>
      </w:r>
      <w:hyperlink r:id="rId58">
        <w:r w:rsidDel="00000000" w:rsidR="00000000" w:rsidRPr="00000000">
          <w:rPr>
            <w:rFonts w:ascii="Google Sans" w:cs="Google Sans" w:eastAsia="Google Sans" w:hAnsi="Google Sans"/>
            <w:color w:val="0000ee"/>
            <w:sz w:val="24"/>
            <w:szCs w:val="24"/>
            <w:u w:val="single"/>
            <w:rtl w:val="0"/>
          </w:rPr>
          <w:t xml:space="preserve">https://blog.quantinsti.com/walk-forward-optimization-python-xgboost-stock-prediction/</w:t>
        </w:r>
      </w:hyperlink>
      <w:r w:rsidDel="00000000" w:rsidR="00000000" w:rsidRPr="00000000">
        <w:rPr>
          <w:rtl w:val="0"/>
        </w:rPr>
      </w:r>
    </w:p>
    <w:p w:rsidR="00000000" w:rsidDel="00000000" w:rsidP="00000000" w:rsidRDefault="00000000" w:rsidRPr="00000000" w14:paraId="000001C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Interpretable Machine Learning is Crucial for Ethical AI - EMB Global, 檢索日期：6月 27, 2025， </w:t>
      </w:r>
      <w:hyperlink r:id="rId59">
        <w:r w:rsidDel="00000000" w:rsidR="00000000" w:rsidRPr="00000000">
          <w:rPr>
            <w:rFonts w:ascii="Google Sans" w:cs="Google Sans" w:eastAsia="Google Sans" w:hAnsi="Google Sans"/>
            <w:color w:val="0000ee"/>
            <w:sz w:val="24"/>
            <w:szCs w:val="24"/>
            <w:u w:val="single"/>
            <w:rtl w:val="0"/>
          </w:rPr>
          <w:t xml:space="preserve">https://blog.emb.global/machine-learning-for-ethical-ai-development/</w:t>
        </w:r>
      </w:hyperlink>
      <w:r w:rsidDel="00000000" w:rsidR="00000000" w:rsidRPr="00000000">
        <w:rPr>
          <w:rtl w:val="0"/>
        </w:rPr>
      </w:r>
    </w:p>
    <w:p w:rsidR="00000000" w:rsidDel="00000000" w:rsidP="00000000" w:rsidRDefault="00000000" w:rsidRPr="00000000" w14:paraId="000001C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4.2. Permutation feature importance — scikit-learn 0.22.2 ..., 檢索日期：6月 27, 2025， </w:t>
      </w:r>
      <w:hyperlink r:id="rId60">
        <w:r w:rsidDel="00000000" w:rsidR="00000000" w:rsidRPr="00000000">
          <w:rPr>
            <w:rFonts w:ascii="Google Sans" w:cs="Google Sans" w:eastAsia="Google Sans" w:hAnsi="Google Sans"/>
            <w:color w:val="0000ee"/>
            <w:sz w:val="24"/>
            <w:szCs w:val="24"/>
            <w:u w:val="single"/>
            <w:rtl w:val="0"/>
          </w:rPr>
          <w:t xml:space="preserve">https://scikit-learn.org/0.22/modules/permutation_importance.html</w:t>
        </w:r>
      </w:hyperlink>
      <w:r w:rsidDel="00000000" w:rsidR="00000000" w:rsidRPr="00000000">
        <w:rPr>
          <w:rtl w:val="0"/>
        </w:rPr>
      </w:r>
    </w:p>
    <w:p w:rsidR="00000000" w:rsidDel="00000000" w:rsidP="00000000" w:rsidRDefault="00000000" w:rsidRPr="00000000" w14:paraId="000001CD">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shap/shap: A game theoretic approach to explain the output ... - GitHub, 檢索日期：6月 27, 2025， </w:t>
      </w:r>
      <w:hyperlink r:id="rId61">
        <w:r w:rsidDel="00000000" w:rsidR="00000000" w:rsidRPr="00000000">
          <w:rPr>
            <w:rFonts w:ascii="Google Sans" w:cs="Google Sans" w:eastAsia="Google Sans" w:hAnsi="Google Sans"/>
            <w:color w:val="0000ee"/>
            <w:sz w:val="24"/>
            <w:szCs w:val="24"/>
            <w:u w:val="single"/>
            <w:rtl w:val="0"/>
          </w:rPr>
          <w:t xml:space="preserve">https://github.com/shap/shap</w:t>
        </w:r>
      </w:hyperlink>
      <w:r w:rsidDel="00000000" w:rsidR="00000000" w:rsidRPr="00000000">
        <w:rPr>
          <w:rtl w:val="0"/>
        </w:rPr>
      </w:r>
    </w:p>
    <w:p w:rsidR="00000000" w:rsidDel="00000000" w:rsidP="00000000" w:rsidRDefault="00000000" w:rsidRPr="00000000" w14:paraId="000001CE">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K-Means Clustering: Effective Data Segmentation Techniques - Lyzr AI, 檢索日期：6月 27, 2025， </w:t>
      </w:r>
      <w:hyperlink r:id="rId62">
        <w:r w:rsidDel="00000000" w:rsidR="00000000" w:rsidRPr="00000000">
          <w:rPr>
            <w:rFonts w:ascii="Google Sans" w:cs="Google Sans" w:eastAsia="Google Sans" w:hAnsi="Google Sans"/>
            <w:color w:val="0000ee"/>
            <w:sz w:val="24"/>
            <w:szCs w:val="24"/>
            <w:u w:val="single"/>
            <w:rtl w:val="0"/>
          </w:rPr>
          <w:t xml:space="preserve">https://www.lyzr.ai/glossaries/k-means-clustering/</w:t>
        </w:r>
      </w:hyperlink>
      <w:r w:rsidDel="00000000" w:rsidR="00000000" w:rsidRPr="00000000">
        <w:rPr>
          <w:rtl w:val="0"/>
        </w:rPr>
      </w:r>
    </w:p>
    <w:p w:rsidR="00000000" w:rsidDel="00000000" w:rsidP="00000000" w:rsidRDefault="00000000" w:rsidRPr="00000000" w14:paraId="000001CF">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K-Means Clustering for Smart Data Segmentation - Number Analytics, 檢索日期：6月 27, 2025， </w:t>
      </w:r>
      <w:hyperlink r:id="rId63">
        <w:r w:rsidDel="00000000" w:rsidR="00000000" w:rsidRPr="00000000">
          <w:rPr>
            <w:rFonts w:ascii="Google Sans" w:cs="Google Sans" w:eastAsia="Google Sans" w:hAnsi="Google Sans"/>
            <w:color w:val="0000ee"/>
            <w:sz w:val="24"/>
            <w:szCs w:val="24"/>
            <w:u w:val="single"/>
            <w:rtl w:val="0"/>
          </w:rPr>
          <w:t xml:space="preserve">https://www.numberanalytics.com/blog/understanding-k-means-clustering-for-smart-data-segmentation</w:t>
        </w:r>
      </w:hyperlink>
      <w:r w:rsidDel="00000000" w:rsidR="00000000" w:rsidRPr="00000000">
        <w:rPr>
          <w:rtl w:val="0"/>
        </w:rPr>
      </w:r>
    </w:p>
    <w:p w:rsidR="00000000" w:rsidDel="00000000" w:rsidP="00000000" w:rsidRDefault="00000000" w:rsidRPr="00000000" w14:paraId="000001D0">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Clustering with tslearn | by İpek Şahbazoğlu | Medium, 檢索日期：6月 27, 2025， </w:t>
      </w:r>
      <w:hyperlink r:id="rId64">
        <w:r w:rsidDel="00000000" w:rsidR="00000000" w:rsidRPr="00000000">
          <w:rPr>
            <w:rFonts w:ascii="Google Sans" w:cs="Google Sans" w:eastAsia="Google Sans" w:hAnsi="Google Sans"/>
            <w:color w:val="0000ee"/>
            <w:sz w:val="24"/>
            <w:szCs w:val="24"/>
            <w:u w:val="single"/>
            <w:rtl w:val="0"/>
          </w:rPr>
          <w:t xml:space="preserve">https://medium.com/@ipeksahbazoglu/time-series-clustering-with-tslearn-b3c307c6da70</w:t>
        </w:r>
      </w:hyperlink>
      <w:r w:rsidDel="00000000" w:rsidR="00000000" w:rsidRPr="00000000">
        <w:rPr>
          <w:rtl w:val="0"/>
        </w:rPr>
      </w:r>
    </w:p>
    <w:p w:rsidR="00000000" w:rsidDel="00000000" w:rsidP="00000000" w:rsidRDefault="00000000" w:rsidRPr="00000000" w14:paraId="000001D1">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t-SNE Dimensional Reduction Technique | IBKR Quant, 檢索日期：6月 27, 2025， </w:t>
      </w:r>
      <w:hyperlink r:id="rId65">
        <w:r w:rsidDel="00000000" w:rsidR="00000000" w:rsidRPr="00000000">
          <w:rPr>
            <w:rFonts w:ascii="Google Sans" w:cs="Google Sans" w:eastAsia="Google Sans" w:hAnsi="Google Sans"/>
            <w:color w:val="0000ee"/>
            <w:sz w:val="24"/>
            <w:szCs w:val="24"/>
            <w:u w:val="single"/>
            <w:rtl w:val="0"/>
          </w:rPr>
          <w:t xml:space="preserve">https://www.interactivebrokers.com/campus/ibkr-quant-news/python-t-sne-dimensional-reduction-technique/</w:t>
        </w:r>
      </w:hyperlink>
      <w:r w:rsidDel="00000000" w:rsidR="00000000" w:rsidRPr="00000000">
        <w:rPr>
          <w:rtl w:val="0"/>
        </w:rPr>
      </w:r>
    </w:p>
    <w:p w:rsidR="00000000" w:rsidDel="00000000" w:rsidP="00000000" w:rsidRDefault="00000000" w:rsidRPr="00000000" w14:paraId="000001D2">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for Anomaly Detection: Use Cases and Guidelines, 檢索日期：6月 27, 2025， </w:t>
      </w:r>
      <w:hyperlink r:id="rId66">
        <w:r w:rsidDel="00000000" w:rsidR="00000000" w:rsidRPr="00000000">
          <w:rPr>
            <w:rFonts w:ascii="Google Sans" w:cs="Google Sans" w:eastAsia="Google Sans" w:hAnsi="Google Sans"/>
            <w:color w:val="0000ee"/>
            <w:sz w:val="24"/>
            <w:szCs w:val="24"/>
            <w:u w:val="single"/>
            <w:rtl w:val="0"/>
          </w:rPr>
          <w:t xml:space="preserve">https://www.itransition.com/machine-learning/anomaly-detection</w:t>
        </w:r>
      </w:hyperlink>
      <w:r w:rsidDel="00000000" w:rsidR="00000000" w:rsidRPr="00000000">
        <w:rPr>
          <w:rtl w:val="0"/>
        </w:rPr>
      </w:r>
    </w:p>
    <w:p w:rsidR="00000000" w:rsidDel="00000000" w:rsidP="00000000" w:rsidRDefault="00000000" w:rsidRPr="00000000" w14:paraId="000001D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to Data Anomaly Detection in Financial Transactions - HighRadius, 檢索日期：6月 27, 2025， </w:t>
      </w:r>
      <w:hyperlink r:id="rId67">
        <w:r w:rsidDel="00000000" w:rsidR="00000000" w:rsidRPr="00000000">
          <w:rPr>
            <w:rFonts w:ascii="Google Sans" w:cs="Google Sans" w:eastAsia="Google Sans" w:hAnsi="Google Sans"/>
            <w:color w:val="0000ee"/>
            <w:sz w:val="24"/>
            <w:szCs w:val="24"/>
            <w:u w:val="single"/>
            <w:rtl w:val="0"/>
          </w:rPr>
          <w:t xml:space="preserve">https://www.highradius.com/resources/Blog/transaction-data-anomaly-detection/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Volatility_clustering" TargetMode="External"/><Relationship Id="rId42" Type="http://schemas.openxmlformats.org/officeDocument/2006/relationships/hyperlink" Target="https://eodhd.com/financial-academy/stocks-data-analysis-examples/garch-analysis-on-volatility-patterns" TargetMode="External"/><Relationship Id="rId41" Type="http://schemas.openxmlformats.org/officeDocument/2006/relationships/hyperlink" Target="https://www.numberanalytics.com/blog/your-essential-garch-guide-to-risk-and-volatility" TargetMode="External"/><Relationship Id="rId44" Type="http://schemas.openxmlformats.org/officeDocument/2006/relationships/hyperlink" Target="https://www.quantconnect.com/docs/v2/research-environment/applying-research/hidden-markov-models" TargetMode="External"/><Relationship Id="rId43" Type="http://schemas.openxmlformats.org/officeDocument/2006/relationships/hyperlink" Target="https://blog.quantinsti.com/market-regime-detection-hidden-markov-model-project-fahim/" TargetMode="External"/><Relationship Id="rId46" Type="http://schemas.openxmlformats.org/officeDocument/2006/relationships/hyperlink" Target="https://www.rba.gov.au/education/resources/explainers/the-global-financial-crisis.html" TargetMode="External"/><Relationship Id="rId45" Type="http://schemas.openxmlformats.org/officeDocument/2006/relationships/hyperlink" Target="https://www.quantstart.com/articles/market-regime-detection-using-hidden-markov-models-in-qstrad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ba.tuck.dartmouth.edu/pages/faculty/ken.french/Data_Library/f-f_5_factors_2x3.html" TargetMode="External"/><Relationship Id="rId48" Type="http://schemas.openxmlformats.org/officeDocument/2006/relationships/hyperlink" Target="https://www.imf.org/external/pubs/ft/wp/2010/wp1047.pdf" TargetMode="External"/><Relationship Id="rId47" Type="http://schemas.openxmlformats.org/officeDocument/2006/relationships/hyperlink" Target="https://www.saintpeters.edu/wp-content/uploads/blogs.dir/270/files/2022/12/Rashmi-Gupta-The-2008-Global-Financial-Crisis.pdf" TargetMode="External"/><Relationship Id="rId49" Type="http://schemas.openxmlformats.org/officeDocument/2006/relationships/hyperlink" Target="https://en.wikipedia.org/wiki/2008_financial_crisis" TargetMode="External"/><Relationship Id="rId5" Type="http://schemas.openxmlformats.org/officeDocument/2006/relationships/styles" Target="styles.xml"/><Relationship Id="rId6" Type="http://schemas.openxmlformats.org/officeDocument/2006/relationships/hyperlink" Target="https://www.mdpi.com/2673-9909/5/3/76" TargetMode="External"/><Relationship Id="rId7" Type="http://schemas.openxmlformats.org/officeDocument/2006/relationships/hyperlink" Target="https://borisk.dreamhosters.com/public_html/pub/2020/ML_in_Finance.pdf" TargetMode="External"/><Relationship Id="rId8" Type="http://schemas.openxmlformats.org/officeDocument/2006/relationships/hyperlink" Target="https://www.longtermtrends.net/fama-and-french-5-factor-model/" TargetMode="External"/><Relationship Id="rId31" Type="http://schemas.openxmlformats.org/officeDocument/2006/relationships/hyperlink" Target="https://www.datacamp.com/tutorial/variance-inflation-factor" TargetMode="External"/><Relationship Id="rId30" Type="http://schemas.openxmlformats.org/officeDocument/2006/relationships/hyperlink" Target="https://www.youtube.com/watch?v=nv7Cz3oiNlc" TargetMode="External"/><Relationship Id="rId33" Type="http://schemas.openxmlformats.org/officeDocument/2006/relationships/hyperlink" Target="https://medium.com/@ajayverma23/understanding-vif-what-it-is-and-why-its-needed-c24125b5c73f" TargetMode="External"/><Relationship Id="rId32" Type="http://schemas.openxmlformats.org/officeDocument/2006/relationships/hyperlink" Target="https://www.investopedia.com/terms/v/variance-inflation-factor.asp" TargetMode="External"/><Relationship Id="rId35" Type="http://schemas.openxmlformats.org/officeDocument/2006/relationships/hyperlink" Target="https://medium.com/@amina.kaltayeva/market-regime-detection-why-understanding-ml-algorithms-matters-4eb7e8cac755" TargetMode="External"/><Relationship Id="rId34" Type="http://schemas.openxmlformats.org/officeDocument/2006/relationships/hyperlink" Target="https://online.stat.psu.edu/stat462/node/180/" TargetMode="External"/><Relationship Id="rId37" Type="http://schemas.openxmlformats.org/officeDocument/2006/relationships/hyperlink" Target="https://www.investopedia.com/insights/digging-deeper-bull-and-bear-markets/" TargetMode="External"/><Relationship Id="rId36" Type="http://schemas.openxmlformats.org/officeDocument/2006/relationships/hyperlink" Target="https://www.numberanalytics.com/blog/hmm-financial-forecasting-insights" TargetMode="External"/><Relationship Id="rId39" Type="http://schemas.openxmlformats.org/officeDocument/2006/relationships/hyperlink" Target="https://medium.com/@sheikh.sahil12299/mastering-volatility-forecasting-with-garch-models-a-deep-dive-into-financial-market-dynamics-8df73c037b7e" TargetMode="External"/><Relationship Id="rId38" Type="http://schemas.openxmlformats.org/officeDocument/2006/relationships/hyperlink" Target="https://www.stavrianoseconblog.eu/2024/09/garch-models.html" TargetMode="External"/><Relationship Id="rId62" Type="http://schemas.openxmlformats.org/officeDocument/2006/relationships/hyperlink" Target="https://www.lyzr.ai/glossaries/k-means-clustering/" TargetMode="External"/><Relationship Id="rId61" Type="http://schemas.openxmlformats.org/officeDocument/2006/relationships/hyperlink" Target="https://github.com/shap/shap" TargetMode="External"/><Relationship Id="rId20" Type="http://schemas.openxmlformats.org/officeDocument/2006/relationships/hyperlink" Target="https://www.emerald.com/insight/content/doi/10.1108/josm-12-2024-0544/full/html?utm_source=rss&amp;utm_medium=feed&amp;utm_campaign=rss_journalLatest" TargetMode="External"/><Relationship Id="rId64" Type="http://schemas.openxmlformats.org/officeDocument/2006/relationships/hyperlink" Target="https://medium.com/@ipeksahbazoglu/time-series-clustering-with-tslearn-b3c307c6da70" TargetMode="External"/><Relationship Id="rId63" Type="http://schemas.openxmlformats.org/officeDocument/2006/relationships/hyperlink" Target="https://www.numberanalytics.com/blog/understanding-k-means-clustering-for-smart-data-segmentation" TargetMode="External"/><Relationship Id="rId22" Type="http://schemas.openxmlformats.org/officeDocument/2006/relationships/hyperlink" Target="https://libguides.princeton.edu/eventstudy" TargetMode="External"/><Relationship Id="rId66" Type="http://schemas.openxmlformats.org/officeDocument/2006/relationships/hyperlink" Target="https://www.itransition.com/machine-learning/anomaly-detection" TargetMode="External"/><Relationship Id="rId21" Type="http://schemas.openxmlformats.org/officeDocument/2006/relationships/hyperlink" Target="https://ruidaiphd.github.io/projects/5_project/" TargetMode="External"/><Relationship Id="rId65" Type="http://schemas.openxmlformats.org/officeDocument/2006/relationships/hyperlink" Target="https://www.interactivebrokers.com/campus/ibkr-quant-news/python-t-sne-dimensional-reduction-technique/" TargetMode="External"/><Relationship Id="rId24" Type="http://schemas.openxmlformats.org/officeDocument/2006/relationships/hyperlink" Target="https://github.com/LisaLechner/event2car" TargetMode="External"/><Relationship Id="rId23" Type="http://schemas.openxmlformats.org/officeDocument/2006/relationships/hyperlink" Target="https://eventstudy.de/blog/cumulative-abnormal-return/" TargetMode="External"/><Relationship Id="rId67" Type="http://schemas.openxmlformats.org/officeDocument/2006/relationships/hyperlink" Target="https://www.highradius.com/resources/Blog/transaction-data-anomaly-detection/" TargetMode="External"/><Relationship Id="rId60" Type="http://schemas.openxmlformats.org/officeDocument/2006/relationships/hyperlink" Target="https://scikit-learn.org/0.22/modules/permutation_importance.html" TargetMode="External"/><Relationship Id="rId26" Type="http://schemas.openxmlformats.org/officeDocument/2006/relationships/hyperlink" Target="https://www.youtube.com/watch?v=H0Ga8uutQgY" TargetMode="External"/><Relationship Id="rId25" Type="http://schemas.openxmlformats.org/officeDocument/2006/relationships/hyperlink" Target="https://pypi.org/project/event-study-toolkit/" TargetMode="External"/><Relationship Id="rId28" Type="http://schemas.openxmlformats.org/officeDocument/2006/relationships/hyperlink" Target="https://www.digitalocean.com/community/tutorials/multiple-linear-regression-python" TargetMode="External"/><Relationship Id="rId27" Type="http://schemas.openxmlformats.org/officeDocument/2006/relationships/hyperlink" Target="https://www.aeaweb.org/conference/2024/program/paper/5GGEki7i" TargetMode="External"/><Relationship Id="rId29" Type="http://schemas.openxmlformats.org/officeDocument/2006/relationships/hyperlink" Target="https://www.datarobot.com/blog/multiple-regression-using-statsmodels/" TargetMode="External"/><Relationship Id="rId51" Type="http://schemas.openxmlformats.org/officeDocument/2006/relationships/hyperlink" Target="https://corporatefinanceinstitute.com/resources/equities/2010-flash-crash/" TargetMode="External"/><Relationship Id="rId50" Type="http://schemas.openxmlformats.org/officeDocument/2006/relationships/hyperlink" Target="https://www.sfu.ca/~poitras/ch_11_flash_$.docx" TargetMode="External"/><Relationship Id="rId53" Type="http://schemas.openxmlformats.org/officeDocument/2006/relationships/hyperlink" Target="https://www.cftc.gov/sites/default/files/idc/groups/public/@economicanalysis/documents/file/oce_flashcrash0314.pdf" TargetMode="External"/><Relationship Id="rId52" Type="http://schemas.openxmlformats.org/officeDocument/2006/relationships/hyperlink" Target="https://www.mitre.org/sites/default/files/publications/pr_14-3486-high-frequency-trading-flash-crash.pdf" TargetMode="External"/><Relationship Id="rId11" Type="http://schemas.openxmlformats.org/officeDocument/2006/relationships/hyperlink" Target="https://algotrading101.com/learn/backtesting-py-guide/" TargetMode="External"/><Relationship Id="rId55" Type="http://schemas.openxmlformats.org/officeDocument/2006/relationships/hyperlink" Target="https://www.bde.es/f/webbde/Secciones/Publicaciones/InformesBoletinesRevistas/InformesEstabilidadFinancera/21/3_Archegos_FSR41.pdf" TargetMode="External"/><Relationship Id="rId10" Type="http://schemas.openxmlformats.org/officeDocument/2006/relationships/hyperlink" Target="https://www.investopedia.com/terms/r/rsi.asp" TargetMode="External"/><Relationship Id="rId54" Type="http://schemas.openxmlformats.org/officeDocument/2006/relationships/hyperlink" Target="https://www.avatrade.com/blog/trading-history/the-flash-crash-of-2010" TargetMode="External"/><Relationship Id="rId13" Type="http://schemas.openxmlformats.org/officeDocument/2006/relationships/hyperlink" Target="https://zipline-trader.readthedocs.io/en/latest/notebooks/Alphalens.html" TargetMode="External"/><Relationship Id="rId57" Type="http://schemas.openxmlformats.org/officeDocument/2006/relationships/hyperlink" Target="https://cliffwater.com/Research/DownloadFile?path=docs/The+Collapse+of+Archegos+Capital+Management+-+April+2021.pdf&amp;title=The+Collapse+of+Archegos+Capital+Management&amp;title=The+Collapse+of+Archegos+Capital+Management&amp;page=Hedge+Funds_Preview" TargetMode="External"/><Relationship Id="rId12" Type="http://schemas.openxmlformats.org/officeDocument/2006/relationships/hyperlink" Target="https://kernc.github.io/backtesting.py/" TargetMode="External"/><Relationship Id="rId56" Type="http://schemas.openxmlformats.org/officeDocument/2006/relationships/hyperlink" Target="https://www.bayes.citystgeorges.ac.uk/news-and-events/news/2025/may/long-equity-funds-collapse-casts-a-long-shadow" TargetMode="External"/><Relationship Id="rId15" Type="http://schemas.openxmlformats.org/officeDocument/2006/relationships/hyperlink" Target="https://www.schwab.com/learn/story/hows-that-fund-doing-check-information-ratio" TargetMode="External"/><Relationship Id="rId59" Type="http://schemas.openxmlformats.org/officeDocument/2006/relationships/hyperlink" Target="https://blog.emb.global/machine-learning-for-ethical-ai-development/" TargetMode="External"/><Relationship Id="rId14" Type="http://schemas.openxmlformats.org/officeDocument/2006/relationships/hyperlink" Target="https://alphalens.ml4trading.io/notebooks/overview.html" TargetMode="External"/><Relationship Id="rId58" Type="http://schemas.openxmlformats.org/officeDocument/2006/relationships/hyperlink" Target="https://blog.quantinsti.com/walk-forward-optimization-python-xgboost-stock-prediction/" TargetMode="External"/><Relationship Id="rId17" Type="http://schemas.openxmlformats.org/officeDocument/2006/relationships/hyperlink" Target="https://www.wallstreetprep.com/knowledge/information-ratio/" TargetMode="External"/><Relationship Id="rId16" Type="http://schemas.openxmlformats.org/officeDocument/2006/relationships/hyperlink" Target="https://www.investopedia.com/terms/i/informationratio.asp" TargetMode="External"/><Relationship Id="rId19" Type="http://schemas.openxmlformats.org/officeDocument/2006/relationships/hyperlink" Target="https://corporatefinanceinstitute.com/resources/career-map/sell-side/capital-markets/information-ratio/" TargetMode="External"/><Relationship Id="rId18" Type="http://schemas.openxmlformats.org/officeDocument/2006/relationships/hyperlink" Target="https://corporatefinanceinstitute.com/resources/career-map/sell-side/capital-markets/information-ratio/#:~:text=The%20information%20ratio%20and%20the,to%20the%20risk%2Dfree%20ra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