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全面解析美國債券市場：結構、證券、影響因素與高級工具</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執行摘要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債券市場是全球金融體系中規模最大、最具影響力的組成部分之一。本報告對美國債券市場進行了全面而深入的分析，涵蓋其結構、各類證券、關鍵參與者、宏觀經濟與貨幣政策等影響因素（特別是聯邦儲備系統的操作），以及相關的衍生性金融商品。報告首先闡述了債券的基礎知識與定價機制，包括殖利率曲線、存續期間和凸性等核心概念。接著，深入剖析了各類主要債券，包括美國公債、公司債、貨幣市場工具、市政債以及資產擔保證券（ABS）和抵押貸款擔保證券（MBS）。本報告重點分析了聯邦儲備系統的貨幣政策工具（如聯邦基金利率、公開市場操作、量化寬鬆與緊縮）如何深遠影響債券市場的殖利率、流動性與資產價格。此外，報告還探討了市場的關鍵參與者（尤其是一級交易商）、市場機制、各類風險管理方法以及債券衍生品的應用。最後，概述了重要的研究資源與數據來源。本報告旨在為金融專業人士、機構投資者、監管機構及學術研究人員提供一個理解美國債券市場複雜動態的權威性框架。</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第一節：美國債券市場基礎：核心概念與定價動態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本節旨在建立債券投資的基礎知識，重點介紹基本術語、價格與殖利率之間的關鍵關係，以及用於評估利率敏感性的分析工具。</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1.1. 債券基本要素</w:t>
      </w:r>
    </w:p>
    <w:p w:rsidR="00000000" w:rsidDel="00000000" w:rsidP="00000000" w:rsidRDefault="00000000" w:rsidRPr="00000000" w14:paraId="00000007">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票面價值（面值）：</w:t>
      </w:r>
      <w:r w:rsidDel="00000000" w:rsidR="00000000" w:rsidRPr="00000000">
        <w:rPr>
          <w:rFonts w:ascii="Arial Unicode MS" w:cs="Arial Unicode MS" w:eastAsia="Arial Unicode MS" w:hAnsi="Arial Unicode MS"/>
          <w:rtl w:val="0"/>
        </w:rPr>
        <w:t xml:space="preserve"> 指債券發行人在債券到期時承諾償還給債券持有人的本金金額。票面價值通常以 $100 或 $1,000 的倍數表示 。這是計算利息支付的基礎金額，也是投資者在債券到期時收到的最終本金償還。</w:t>
      </w:r>
    </w:p>
    <w:p w:rsidR="00000000" w:rsidDel="00000000" w:rsidP="00000000" w:rsidRDefault="00000000" w:rsidRPr="00000000" w14:paraId="00000008">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票面利率與票息支付：</w:t>
      </w:r>
      <w:r w:rsidDel="00000000" w:rsidR="00000000" w:rsidRPr="00000000">
        <w:rPr>
          <w:rFonts w:ascii="Arial Unicode MS" w:cs="Arial Unicode MS" w:eastAsia="Arial Unicode MS" w:hAnsi="Arial Unicode MS"/>
          <w:rtl w:val="0"/>
        </w:rPr>
        <w:t xml:space="preserve"> 票面利率是債券發行人按票面價值支付的年利率，通常以百分比表示。票息支付一般每半年支付一次 。這個固定利率是決定債券現金流的關鍵因素。</w:t>
      </w:r>
    </w:p>
    <w:p w:rsidR="00000000" w:rsidDel="00000000" w:rsidP="00000000" w:rsidRDefault="00000000" w:rsidRPr="00000000" w14:paraId="00000009">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到期日：</w:t>
      </w:r>
      <w:r w:rsidDel="00000000" w:rsidR="00000000" w:rsidRPr="00000000">
        <w:rPr>
          <w:rFonts w:ascii="Arial Unicode MS" w:cs="Arial Unicode MS" w:eastAsia="Arial Unicode MS" w:hAnsi="Arial Unicode MS"/>
          <w:rtl w:val="0"/>
        </w:rPr>
        <w:t xml:space="preserve"> 指債券發行人償還票面價值的日期，標誌著債券生命週期的結束 。</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到期殖利率 (YTM)：</w:t>
      </w:r>
      <w:r w:rsidDel="00000000" w:rsidR="00000000" w:rsidRPr="00000000">
        <w:rPr>
          <w:rFonts w:ascii="Arial Unicode MS" w:cs="Arial Unicode MS" w:eastAsia="Arial Unicode MS" w:hAnsi="Arial Unicode MS"/>
          <w:rtl w:val="0"/>
        </w:rPr>
        <w:t xml:space="preserve"> 若債券持有至到期，投資者預期可獲得的總回報率。它是使債券未來所有現金流（票息支付和本金償還）的現值等於其當前市場價格的折現率 。YTM 是比較不同債券和反映特定債券市場要求回報率的重要指標。</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1.2. 債券價格與殖利率的反向關係</w:t>
      </w:r>
    </w:p>
    <w:p w:rsidR="00000000" w:rsidDel="00000000" w:rsidP="00000000" w:rsidRDefault="00000000" w:rsidRPr="00000000" w14:paraId="0000000C">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核心原則：</w:t>
      </w:r>
      <w:r w:rsidDel="00000000" w:rsidR="00000000" w:rsidRPr="00000000">
        <w:rPr>
          <w:rFonts w:ascii="Arial Unicode MS" w:cs="Arial Unicode MS" w:eastAsia="Arial Unicode MS" w:hAnsi="Arial Unicode MS"/>
          <w:rtl w:val="0"/>
        </w:rPr>
        <w:t xml:space="preserve"> 債券價格與殖利率呈反向變動。當市場利率上升時，現有債券（尤其是票面利率較低的債券）的價格會下跌，以使其殖利率具有競爭力。相反，當市場利率下降時，現有債券的價格會上漲 。這是因為票息支付是固定的；因此，價格必須調整以提供與當前市場狀況一致的殖利率。</w:t>
      </w:r>
    </w:p>
    <w:p w:rsidR="00000000" w:rsidDel="00000000" w:rsidP="00000000" w:rsidRDefault="00000000" w:rsidRPr="00000000" w14:paraId="0000000D">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影響債券價格的因素：</w:t>
      </w:r>
      <w:r w:rsidDel="00000000" w:rsidR="00000000" w:rsidRPr="00000000">
        <w:rPr>
          <w:rFonts w:ascii="Arial Unicode MS" w:cs="Arial Unicode MS" w:eastAsia="Arial Unicode MS" w:hAnsi="Arial Unicode MS"/>
          <w:rtl w:val="0"/>
        </w:rPr>
        <w:t xml:space="preserve"> 除了現行利率外，債券在公開市場上的價格還取決於信用質量、到期期限以及供需動態 。</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1.3. 殖利率曲線：經濟預期的晴雨表</w:t>
      </w:r>
    </w:p>
    <w:p w:rsidR="00000000" w:rsidDel="00000000" w:rsidP="00000000" w:rsidRDefault="00000000" w:rsidRPr="00000000" w14:paraId="0000000F">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以圖形方式展示信用質量相似的債券（通常是美國公債）在不同期限下的殖利率 。它提供了對未來利率預期和經濟狀況的洞察。</w:t>
      </w:r>
    </w:p>
    <w:p w:rsidR="00000000" w:rsidDel="00000000" w:rsidP="00000000" w:rsidRDefault="00000000" w:rsidRPr="00000000" w14:paraId="00000010">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殖利率曲線的類型及其意義：</w:t>
      </w:r>
    </w:p>
    <w:p w:rsidR="00000000" w:rsidDel="00000000" w:rsidP="00000000" w:rsidRDefault="00000000" w:rsidRPr="00000000" w14:paraId="00000011">
      <w:pPr>
        <w:numPr>
          <w:ilvl w:val="2"/>
          <w:numId w:val="6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正常殖利率曲線：</w:t>
      </w:r>
      <w:r w:rsidDel="00000000" w:rsidR="00000000" w:rsidRPr="00000000">
        <w:rPr>
          <w:rFonts w:ascii="Arial Unicode MS" w:cs="Arial Unicode MS" w:eastAsia="Arial Unicode MS" w:hAnsi="Arial Unicode MS"/>
          <w:rtl w:val="0"/>
        </w:rPr>
        <w:t xml:space="preserve"> 向上傾斜；期限越長，殖利率越高，反映了對穩定經濟增長和潛在通膨上升的預期，或對長期風險的補償 。</w:t>
      </w:r>
    </w:p>
    <w:p w:rsidR="00000000" w:rsidDel="00000000" w:rsidP="00000000" w:rsidRDefault="00000000" w:rsidRPr="00000000" w14:paraId="00000012">
      <w:pPr>
        <w:numPr>
          <w:ilvl w:val="2"/>
          <w:numId w:val="6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陡峭殖利率曲線：</w:t>
      </w:r>
      <w:r w:rsidDel="00000000" w:rsidR="00000000" w:rsidRPr="00000000">
        <w:rPr>
          <w:rFonts w:ascii="Arial Unicode MS" w:cs="Arial Unicode MS" w:eastAsia="Arial Unicode MS" w:hAnsi="Arial Unicode MS"/>
          <w:rtl w:val="0"/>
        </w:rPr>
        <w:t xml:space="preserve"> 比正常殖利率曲線更明顯的向上傾斜，通常預示著對強勁經濟增長和/或未來更高通膨的預期，導致貸方要求更高的長期殖利率 。</w:t>
      </w:r>
    </w:p>
    <w:p w:rsidR="00000000" w:rsidDel="00000000" w:rsidP="00000000" w:rsidRDefault="00000000" w:rsidRPr="00000000" w14:paraId="00000013">
      <w:pPr>
        <w:numPr>
          <w:ilvl w:val="2"/>
          <w:numId w:val="6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平坦殖利率曲線：</w:t>
      </w:r>
      <w:r w:rsidDel="00000000" w:rsidR="00000000" w:rsidRPr="00000000">
        <w:rPr>
          <w:rFonts w:ascii="Arial Unicode MS" w:cs="Arial Unicode MS" w:eastAsia="Arial Unicode MS" w:hAnsi="Arial Unicode MS"/>
          <w:rtl w:val="0"/>
        </w:rPr>
        <w:t xml:space="preserve"> 不同期限的殖利率差異很小，通常表示經濟不確定性或經濟周期的過渡階段 。</w:t>
      </w:r>
    </w:p>
    <w:p w:rsidR="00000000" w:rsidDel="00000000" w:rsidP="00000000" w:rsidRDefault="00000000" w:rsidRPr="00000000" w14:paraId="00000014">
      <w:pPr>
        <w:numPr>
          <w:ilvl w:val="2"/>
          <w:numId w:val="6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倒掛殖利率曲線：</w:t>
      </w:r>
      <w:r w:rsidDel="00000000" w:rsidR="00000000" w:rsidRPr="00000000">
        <w:rPr>
          <w:rFonts w:ascii="Arial Unicode MS" w:cs="Arial Unicode MS" w:eastAsia="Arial Unicode MS" w:hAnsi="Arial Unicode MS"/>
          <w:rtl w:val="0"/>
        </w:rPr>
        <w:t xml:space="preserve"> 向下傾斜；短期殖利率高於長期殖利率。歷史上，這一現象是經濟衰退的可靠預測指標，表明由於預期經濟放緩，未來利率將下降 。</w:t>
      </w:r>
    </w:p>
    <w:p w:rsidR="00000000" w:rsidDel="00000000" w:rsidP="00000000" w:rsidRDefault="00000000" w:rsidRPr="00000000" w14:paraId="00000015">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影響殖利率曲線的因素：</w:t>
      </w:r>
      <w:r w:rsidDel="00000000" w:rsidR="00000000" w:rsidRPr="00000000">
        <w:rPr>
          <w:rFonts w:ascii="Arial Unicode MS" w:cs="Arial Unicode MS" w:eastAsia="Arial Unicode MS" w:hAnsi="Arial Unicode MS"/>
          <w:rtl w:val="0"/>
        </w:rPr>
        <w:t xml:space="preserve"> 貨幣政策（尤其是影響短端的聯邦基金利率變動）、通膨預期（驅動長期殖利率）、經濟增長預測以及債券的供需情況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表 1.1：殖利率曲線解讀</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殖利率曲線形狀</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典型經濟含義</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對未來利率的影響</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潛在投資者策略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正常</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經濟穩定增長</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利率可能溫和上升或保持穩定</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考慮期限與殖利率的平衡</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陡峭</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經濟預期強勁增長，通膨可能上升</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利率預期顯著上升</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傾向於短期債券以避免利率風險，或尋求浮動利率產品</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平坦</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經濟前景不確定，可能處於轉型期</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未來利率方向不明確</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謹慎配置，可能關注中短期或尋求信用利差機會</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倒掛</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預期經濟衰退</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利率預期下降</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考慮鎖定長期殖利率，增加對高質量債券的配置</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數據來源：</w:t>
            </w:r>
          </w:p>
        </w:tc>
        <w:tc>
          <w:tcPr>
            <w:shd w:fill="auto" w:val="clear"/>
            <w:tcMar>
              <w:top w:w="0.0" w:type="dxa"/>
              <w:left w:w="0.0" w:type="dxa"/>
              <w:bottom w:w="0.0" w:type="dxa"/>
              <w:right w:w="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2F">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1.4. 衡量利率風險：存續期間與凸性</w:t>
      </w:r>
    </w:p>
    <w:p w:rsidR="00000000" w:rsidDel="00000000" w:rsidP="00000000" w:rsidRDefault="00000000" w:rsidRPr="00000000" w14:paraId="00000030">
      <w:pPr>
        <w:numPr>
          <w:ilvl w:val="1"/>
          <w:numId w:val="9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存續期間 (Duration)：</w:t>
      </w:r>
      <w:r w:rsidDel="00000000" w:rsidR="00000000" w:rsidRPr="00000000">
        <w:rPr>
          <w:rFonts w:ascii="Arial Unicode MS" w:cs="Arial Unicode MS" w:eastAsia="Arial Unicode MS" w:hAnsi="Arial Unicode MS"/>
          <w:rtl w:val="0"/>
        </w:rPr>
        <w:t xml:space="preserve"> 衡量債券價格對利率變動的敏感性。它代表了收到債券現金流的加權平均時間。存續期間越長，在給定利率變動的情況下，價格波動性越大 。</w:t>
      </w:r>
    </w:p>
    <w:p w:rsidR="00000000" w:rsidDel="00000000" w:rsidP="00000000" w:rsidRDefault="00000000" w:rsidRPr="00000000" w14:paraId="00000031">
      <w:pPr>
        <w:numPr>
          <w:ilvl w:val="2"/>
          <w:numId w:val="9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麥考利存續期間 (Macaulay Duration)：</w:t>
      </w:r>
      <w:r w:rsidDel="00000000" w:rsidR="00000000" w:rsidRPr="00000000">
        <w:rPr>
          <w:rFonts w:ascii="Arial Unicode MS" w:cs="Arial Unicode MS" w:eastAsia="Arial Unicode MS" w:hAnsi="Arial Unicode MS"/>
          <w:rtl w:val="0"/>
        </w:rPr>
        <w:t xml:space="preserve"> 收到現金流的加權平均時間。</w:t>
      </w:r>
    </w:p>
    <w:p w:rsidR="00000000" w:rsidDel="00000000" w:rsidP="00000000" w:rsidRDefault="00000000" w:rsidRPr="00000000" w14:paraId="00000032">
      <w:pPr>
        <w:numPr>
          <w:ilvl w:val="2"/>
          <w:numId w:val="9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修正存續期間 (Modified Duration)：</w:t>
      </w:r>
      <w:r w:rsidDel="00000000" w:rsidR="00000000" w:rsidRPr="00000000">
        <w:rPr>
          <w:rFonts w:ascii="Arial Unicode MS" w:cs="Arial Unicode MS" w:eastAsia="Arial Unicode MS" w:hAnsi="Arial Unicode MS"/>
          <w:rtl w:val="0"/>
        </w:rPr>
        <w:t xml:space="preserve"> 一個調整後的指標，提供了殖利率變動1%時價格百分比變動的線性估計。計算公式為：麥考利存續期間 / (1 + YTM/n) 。</w:t>
      </w:r>
    </w:p>
    <w:p w:rsidR="00000000" w:rsidDel="00000000" w:rsidP="00000000" w:rsidRDefault="00000000" w:rsidRPr="00000000" w14:paraId="00000033">
      <w:pPr>
        <w:numPr>
          <w:ilvl w:val="1"/>
          <w:numId w:val="9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凸性 (Convexity)：</w:t>
      </w:r>
      <w:r w:rsidDel="00000000" w:rsidR="00000000" w:rsidRPr="00000000">
        <w:rPr>
          <w:rFonts w:ascii="Arial Unicode MS" w:cs="Arial Unicode MS" w:eastAsia="Arial Unicode MS" w:hAnsi="Arial Unicode MS"/>
          <w:rtl w:val="0"/>
        </w:rPr>
        <w:t xml:space="preserve"> 衡量價格-殖利率關係的曲度。存續期間是一個線性近似值；凸性通過考慮實際價格-殖利率關係的非線性（彎曲）特性來完善這一點，尤其適用於較大的殖利率變動和較長期債券 。</w:t>
      </w:r>
    </w:p>
    <w:p w:rsidR="00000000" w:rsidDel="00000000" w:rsidP="00000000" w:rsidRDefault="00000000" w:rsidRPr="00000000" w14:paraId="00000034">
      <w:pPr>
        <w:numPr>
          <w:ilvl w:val="2"/>
          <w:numId w:val="9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正凸性：</w:t>
      </w:r>
      <w:r w:rsidDel="00000000" w:rsidR="00000000" w:rsidRPr="00000000">
        <w:rPr>
          <w:rFonts w:ascii="Arial Unicode MS" w:cs="Arial Unicode MS" w:eastAsia="Arial Unicode MS" w:hAnsi="Arial Unicode MS"/>
          <w:rtl w:val="0"/>
        </w:rPr>
        <w:t xml:space="preserve"> 通常適用於無選擇權債券。殖利率下降引起的價格上漲幅度大於同等殖利率上升引起的價格下跌幅度。這對投資者有利 。</w:t>
      </w:r>
    </w:p>
    <w:p w:rsidR="00000000" w:rsidDel="00000000" w:rsidP="00000000" w:rsidRDefault="00000000" w:rsidRPr="00000000" w14:paraId="00000035">
      <w:pPr>
        <w:numPr>
          <w:ilvl w:val="2"/>
          <w:numId w:val="9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負凸性：</w:t>
      </w:r>
      <w:r w:rsidDel="00000000" w:rsidR="00000000" w:rsidRPr="00000000">
        <w:rPr>
          <w:rFonts w:ascii="Arial Unicode MS" w:cs="Arial Unicode MS" w:eastAsia="Arial Unicode MS" w:hAnsi="Arial Unicode MS"/>
          <w:rtl w:val="0"/>
        </w:rPr>
        <w:t xml:space="preserve"> 可能發生在帶有嵌入式選擇權的債券中，如可贖回債券或某些抵押貸款擔保證券 (MBS)。在這種情況下，殖利率下降引起的價格上漲幅度小於殖利率上升引起的價格下跌幅度，或者存續期間可能隨著殖利率下降而減少 。</w:t>
      </w:r>
    </w:p>
    <w:p w:rsidR="00000000" w:rsidDel="00000000" w:rsidP="00000000" w:rsidRDefault="00000000" w:rsidRPr="00000000" w14:paraId="00000036">
      <w:pPr>
        <w:numPr>
          <w:ilvl w:val="1"/>
          <w:numId w:val="9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計算價格百分比變動：</w:t>
      </w:r>
      <w:r w:rsidDel="00000000" w:rsidR="00000000" w:rsidRPr="00000000">
        <w:rPr>
          <w:rFonts w:ascii="Arial Unicode MS" w:cs="Arial Unicode MS" w:eastAsia="Arial Unicode MS" w:hAnsi="Arial Unicode MS"/>
          <w:rtl w:val="0"/>
        </w:rPr>
        <w:t xml:space="preserve"> 同時使用存續期間和凸性可以提供更準確的估計：\%\Delta PV \approx (–AnnModDur \times \Delta Yield) + 。</w:t>
      </w:r>
    </w:p>
    <w:p w:rsidR="00000000" w:rsidDel="00000000" w:rsidP="00000000" w:rsidRDefault="00000000" w:rsidRPr="00000000" w14:paraId="00000037">
      <w:pPr>
        <w:numPr>
          <w:ilvl w:val="1"/>
          <w:numId w:val="9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投資組合存續期間與凸性：</w:t>
      </w:r>
      <w:r w:rsidDel="00000000" w:rsidR="00000000" w:rsidRPr="00000000">
        <w:rPr>
          <w:rFonts w:ascii="Arial Unicode MS" w:cs="Arial Unicode MS" w:eastAsia="Arial Unicode MS" w:hAnsi="Arial Unicode MS"/>
          <w:rtl w:val="0"/>
        </w:rPr>
        <w:t xml:space="preserve"> 可以計算為投資組合中個別債券存續期間/凸性的加權平均值，但這種方法假設殖利率曲線平行移動，而這種情況很少見 。</w:t>
      </w:r>
    </w:p>
    <w:p w:rsidR="00000000" w:rsidDel="00000000" w:rsidP="00000000" w:rsidRDefault="00000000" w:rsidRPr="00000000" w14:paraId="00000038">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1.5. 債券計息與還款方式</w:t>
      </w:r>
    </w:p>
    <w:p w:rsidR="00000000" w:rsidDel="00000000" w:rsidP="00000000" w:rsidRDefault="00000000" w:rsidRPr="00000000" w14:paraId="00000039">
      <w:pPr>
        <w:numPr>
          <w:ilvl w:val="1"/>
          <w:numId w:val="10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計息方式：</w:t>
      </w:r>
    </w:p>
    <w:p w:rsidR="00000000" w:rsidDel="00000000" w:rsidP="00000000" w:rsidRDefault="00000000" w:rsidRPr="00000000" w14:paraId="0000003A">
      <w:pPr>
        <w:numPr>
          <w:ilvl w:val="2"/>
          <w:numId w:val="10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固定利息 (Fixed Flat)：</w:t>
      </w:r>
      <w:r w:rsidDel="00000000" w:rsidR="00000000" w:rsidRPr="00000000">
        <w:rPr>
          <w:rFonts w:ascii="Arial Unicode MS" w:cs="Arial Unicode MS" w:eastAsia="Arial Unicode MS" w:hAnsi="Arial Unicode MS"/>
          <w:rtl w:val="0"/>
        </w:rPr>
        <w:t xml:space="preserve"> 利息不隨時間累計；所有利息和本金可能在支付時或按固定間隔根據原始本金支付（對於可交易債券較少見，更多用於某些貸款）。</w:t>
      </w:r>
    </w:p>
    <w:p w:rsidR="00000000" w:rsidDel="00000000" w:rsidP="00000000" w:rsidRDefault="00000000" w:rsidRPr="00000000" w14:paraId="0000003B">
      <w:pPr>
        <w:numPr>
          <w:ilvl w:val="2"/>
          <w:numId w:val="10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餘額遞減法 (Declining Balance)：</w:t>
      </w:r>
      <w:r w:rsidDel="00000000" w:rsidR="00000000" w:rsidRPr="00000000">
        <w:rPr>
          <w:rFonts w:ascii="Arial Unicode MS" w:cs="Arial Unicode MS" w:eastAsia="Arial Unicode MS" w:hAnsi="Arial Unicode MS"/>
          <w:rtl w:val="0"/>
        </w:rPr>
        <w:t xml:space="preserve"> 利息根據未償還本金餘額計算。隨著本金的償還，應付利息減少（常見於分期償還債券/貸款）。</w:t>
      </w:r>
    </w:p>
    <w:p w:rsidR="00000000" w:rsidDel="00000000" w:rsidP="00000000" w:rsidRDefault="00000000" w:rsidRPr="00000000" w14:paraId="0000003C">
      <w:pPr>
        <w:numPr>
          <w:ilvl w:val="2"/>
          <w:numId w:val="10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餘額遞減法（等額分期）：</w:t>
      </w:r>
      <w:r w:rsidDel="00000000" w:rsidR="00000000" w:rsidRPr="00000000">
        <w:rPr>
          <w:rFonts w:ascii="Arial Unicode MS" w:cs="Arial Unicode MS" w:eastAsia="Arial Unicode MS" w:hAnsi="Arial Unicode MS"/>
          <w:rtl w:val="0"/>
        </w:rPr>
        <w:t xml:space="preserve"> 總支付金額相等，其中本金部分隨著時間推移而增加，利息部分則減少（典型的分期償還債券/貸款）。</w:t>
      </w:r>
    </w:p>
    <w:p w:rsidR="00000000" w:rsidDel="00000000" w:rsidP="00000000" w:rsidRDefault="00000000" w:rsidRPr="00000000" w14:paraId="0000003D">
      <w:pPr>
        <w:numPr>
          <w:ilvl w:val="2"/>
          <w:numId w:val="10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折價發行 (Discount Basis)：</w:t>
      </w:r>
      <w:r w:rsidDel="00000000" w:rsidR="00000000" w:rsidRPr="00000000">
        <w:rPr>
          <w:rFonts w:ascii="Arial Unicode MS" w:cs="Arial Unicode MS" w:eastAsia="Arial Unicode MS" w:hAnsi="Arial Unicode MS"/>
          <w:rtl w:val="0"/>
        </w:rPr>
        <w:t xml:space="preserve"> 對於像短期國庫券 (T-Bills) 這樣的證券，利息是購買價格（票面價值的折價）與到期時收到的票面價值之間的差額 。</w:t>
      </w:r>
    </w:p>
    <w:p w:rsidR="00000000" w:rsidDel="00000000" w:rsidP="00000000" w:rsidRDefault="00000000" w:rsidRPr="00000000" w14:paraId="0000003E">
      <w:pPr>
        <w:numPr>
          <w:ilvl w:val="2"/>
          <w:numId w:val="10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應計利息 (Accrued Interest)：</w:t>
      </w:r>
      <w:r w:rsidDel="00000000" w:rsidR="00000000" w:rsidRPr="00000000">
        <w:rPr>
          <w:rFonts w:ascii="Arial Unicode MS" w:cs="Arial Unicode MS" w:eastAsia="Arial Unicode MS" w:hAnsi="Arial Unicode MS"/>
          <w:rtl w:val="0"/>
        </w:rPr>
        <w:t xml:space="preserve"> 對於在付息日之間交易的附息債券，買方需向賣方補償已賺取但尚未支付的利息。</w:t>
      </w:r>
    </w:p>
    <w:p w:rsidR="00000000" w:rsidDel="00000000" w:rsidP="00000000" w:rsidRDefault="00000000" w:rsidRPr="00000000" w14:paraId="0000003F">
      <w:pPr>
        <w:numPr>
          <w:ilvl w:val="1"/>
          <w:numId w:val="10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計息天數慣例 (Day Count Conventions)：</w:t>
      </w:r>
      <w:r w:rsidDel="00000000" w:rsidR="00000000" w:rsidRPr="00000000">
        <w:rPr>
          <w:rFonts w:ascii="Arial Unicode MS" w:cs="Arial Unicode MS" w:eastAsia="Arial Unicode MS" w:hAnsi="Arial Unicode MS"/>
          <w:rtl w:val="0"/>
        </w:rPr>
        <w:t xml:space="preserve"> 例如，Actual/365、Actual/360、30E/360 等慣例會影響應計利息的精確計算 。這些慣例對於準確定價和結算至關重要。</w:t>
      </w:r>
    </w:p>
    <w:p w:rsidR="00000000" w:rsidDel="00000000" w:rsidP="00000000" w:rsidRDefault="00000000" w:rsidRPr="00000000" w14:paraId="00000040">
      <w:pPr>
        <w:numPr>
          <w:ilvl w:val="1"/>
          <w:numId w:val="10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還款方式：</w:t>
      </w:r>
    </w:p>
    <w:p w:rsidR="00000000" w:rsidDel="00000000" w:rsidP="00000000" w:rsidRDefault="00000000" w:rsidRPr="00000000" w14:paraId="00000041">
      <w:pPr>
        <w:numPr>
          <w:ilvl w:val="2"/>
          <w:numId w:val="10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一次性還本 (Bullet Repayment)：</w:t>
      </w:r>
      <w:r w:rsidDel="00000000" w:rsidR="00000000" w:rsidRPr="00000000">
        <w:rPr>
          <w:rFonts w:ascii="Arial Unicode MS" w:cs="Arial Unicode MS" w:eastAsia="Arial Unicode MS" w:hAnsi="Arial Unicode MS"/>
          <w:rtl w:val="0"/>
        </w:rPr>
        <w:t xml:space="preserve"> 全部本金在到期日一次性償還。大多數標準債券（如國庫票據/債券，許多公司債券）都採用這種結構 。</w:t>
      </w:r>
    </w:p>
    <w:p w:rsidR="00000000" w:rsidDel="00000000" w:rsidP="00000000" w:rsidRDefault="00000000" w:rsidRPr="00000000" w14:paraId="00000042">
      <w:pPr>
        <w:numPr>
          <w:ilvl w:val="2"/>
          <w:numId w:val="10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分期償還 (Amortizing Repayment)：</w:t>
      </w:r>
      <w:r w:rsidDel="00000000" w:rsidR="00000000" w:rsidRPr="00000000">
        <w:rPr>
          <w:rFonts w:ascii="Arial Unicode MS" w:cs="Arial Unicode MS" w:eastAsia="Arial Unicode MS" w:hAnsi="Arial Unicode MS"/>
          <w:rtl w:val="0"/>
        </w:rPr>
        <w:t xml:space="preserve"> 本金在債券存續期內逐步償還，通常與利息支付同時進行 。常見於 MBS 和某些其他 ABS。</w:t>
      </w:r>
    </w:p>
    <w:p w:rsidR="00000000" w:rsidDel="00000000" w:rsidP="00000000" w:rsidRDefault="00000000" w:rsidRPr="00000000" w14:paraId="00000043">
      <w:pPr>
        <w:numPr>
          <w:ilvl w:val="2"/>
          <w:numId w:val="10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償債基金條款 (Sinking Fund Provisions)：</w:t>
      </w:r>
      <w:r w:rsidDel="00000000" w:rsidR="00000000" w:rsidRPr="00000000">
        <w:rPr>
          <w:rFonts w:ascii="Arial Unicode MS" w:cs="Arial Unicode MS" w:eastAsia="Arial Unicode MS" w:hAnsi="Arial Unicode MS"/>
          <w:rtl w:val="0"/>
        </w:rPr>
        <w:t xml:space="preserve"> 發行人定期撥出資金，用於在到期前贖回一部分已發行債券，從而降低違約風險，但也可能給債券持有人帶來一種形式的贖回風險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債券的基本要素（如票面利率和到期日）在發行時是固定的，但它們與市場利率和經濟預測的互動，共同決定了債券的動態定價，這一點體現在殖利率曲線上。例如，如果聯準會對通膨的預期發生變化，可能會導致殖利率曲線重塑，進而立即改變不同期限債券的市場價值，即使這些債券的內在特徵（票面利率、面值）並未改變 。債券的到期殖利率 (YTM) 是將其固定現金流折現至當前市場價格的折現率 ，而殖利率曲線則描繪了不同期限的 YTM 。因此，當市場預期發生變化（例如，預期通膨上升）時，殖利率曲線上較長期限債券所需的 YTM 將會上升 。對於具有固定票面利率的現有債券，其價格必須下跌才能提供這個新的、更高的 YTM 。這表明個別債券的估值並非孤立存在，而是不斷受到殖利率曲線所反映的集體市場情緒和宏觀經濟預測的重新校準。</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雖然存續期間和凸性是根據現有債券特徵計算出來的，但它們本質上是關於</w:t>
      </w:r>
      <w:r w:rsidDel="00000000" w:rsidR="00000000" w:rsidRPr="00000000">
        <w:rPr>
          <w:rFonts w:ascii="Arial Unicode MS" w:cs="Arial Unicode MS" w:eastAsia="Arial Unicode MS" w:hAnsi="Arial Unicode MS"/>
          <w:i w:val="1"/>
          <w:iCs w:val="1"/>
          <w:rtl w:val="0"/>
        </w:rPr>
        <w:t xml:space="preserve">未來</w:t>
      </w:r>
      <w:r w:rsidDel="00000000" w:rsidR="00000000" w:rsidRPr="00000000">
        <w:rPr>
          <w:rFonts w:ascii="Arial Unicode MS" w:cs="Arial Unicode MS" w:eastAsia="Arial Unicode MS" w:hAnsi="Arial Unicode MS"/>
          <w:rtl w:val="0"/>
        </w:rPr>
        <w:t xml:space="preserve">價格敏感性的指標。它們量化了市場對債券價值將如何隨</w:t>
      </w:r>
      <w:r w:rsidDel="00000000" w:rsidR="00000000" w:rsidRPr="00000000">
        <w:rPr>
          <w:rFonts w:ascii="Arial Unicode MS" w:cs="Arial Unicode MS" w:eastAsia="Arial Unicode MS" w:hAnsi="Arial Unicode MS"/>
          <w:i w:val="1"/>
          <w:iCs w:val="1"/>
          <w:rtl w:val="0"/>
        </w:rPr>
        <w:t xml:space="preserve">預期</w:t>
      </w:r>
      <w:r w:rsidDel="00000000" w:rsidR="00000000" w:rsidRPr="00000000">
        <w:rPr>
          <w:rFonts w:ascii="Arial Unicode MS" w:cs="Arial Unicode MS" w:eastAsia="Arial Unicode MS" w:hAnsi="Arial Unicode MS"/>
          <w:rtl w:val="0"/>
        </w:rPr>
        <w:t xml:space="preserve">（或非預期）利率變動而變化的當前評估。存續期間衡量價格對殖利率變動的敏感性 ，而凸性則對此進行了改進 。這些計算基於當前的債券價格、殖利率、票面利率和到期日 。然而，價格變動公式中的 "\Delta Yield" 是一個未來的、假設性的變動 。投資者使用這些指標來</w:t>
      </w:r>
      <w:r w:rsidDel="00000000" w:rsidR="00000000" w:rsidRPr="00000000">
        <w:rPr>
          <w:rFonts w:ascii="Arial Unicode MS" w:cs="Arial Unicode MS" w:eastAsia="Arial Unicode MS" w:hAnsi="Arial Unicode MS"/>
          <w:i w:val="1"/>
          <w:iCs w:val="1"/>
          <w:rtl w:val="0"/>
        </w:rPr>
        <w:t xml:space="preserve">估計</w:t>
      </w:r>
      <w:r w:rsidDel="00000000" w:rsidR="00000000" w:rsidRPr="00000000">
        <w:rPr>
          <w:rFonts w:ascii="Arial Unicode MS" w:cs="Arial Unicode MS" w:eastAsia="Arial Unicode MS" w:hAnsi="Arial Unicode MS"/>
          <w:rtl w:val="0"/>
        </w:rPr>
        <w:t xml:space="preserve">潛在的價格變動，從而管理與</w:t>
      </w:r>
      <w:r w:rsidDel="00000000" w:rsidR="00000000" w:rsidRPr="00000000">
        <w:rPr>
          <w:rFonts w:ascii="Arial Unicode MS" w:cs="Arial Unicode MS" w:eastAsia="Arial Unicode MS" w:hAnsi="Arial Unicode MS"/>
          <w:i w:val="1"/>
          <w:iCs w:val="1"/>
          <w:rtl w:val="0"/>
        </w:rPr>
        <w:t xml:space="preserve">未來</w:t>
      </w:r>
      <w:r w:rsidDel="00000000" w:rsidR="00000000" w:rsidRPr="00000000">
        <w:rPr>
          <w:rFonts w:ascii="Arial Unicode MS" w:cs="Arial Unicode MS" w:eastAsia="Arial Unicode MS" w:hAnsi="Arial Unicode MS"/>
          <w:rtl w:val="0"/>
        </w:rPr>
        <w:t xml:space="preserve">利率變動相關的風險 。這使得它們不僅對於衡量現有風險至關重要，而且對於針對各種利率情景進行投資組合壓力測試也至關重要。這突顯出債券風險管理本質上是概率性的和基於情景的，依賴這些指標來模擬潛在的未來結果，而不僅僅是描述當前狀態。</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不同的還款結構對發行人和投資者具有不同的風險影響。一次性還本將本金償還風險集中在發行人的單個未來時點 。分期償還結構隨著時間的推移分散了這種風險，但隨著每次本金的返還，給投資者帶來了再投資風險 。償債基金通過逐步贖回債務來降低發行人的違約風險，但如果利率下降，可能會以低於市場的價格給投資者帶來一種贖回風險 。例如，如果透過償債基金贖回債券，而由於利率下降，債券的市場價格高於面值，投資者可能會被迫以面值（或接近面值的價格）出售，從而錯失潛在的資本利得 。對於分期償還債券，投資者在收到早期本金償還時，面臨著需要將這些資金再投資於當時可能較低的現行利率的風險 。因此，不存在普遍“更安全”的還款結構；每種結構都以不同的方式在發行人和投資者之間轉移風險，而“最佳”結構取決於他們各自的目標和市場前景。這也意味著應該存在殖利率差異以補償這些不同的風險狀況。</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第二節：美國公債：全球金融體系的基石</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本節將深入探討美國政府債務工具的具體細節、其發行過程，以及其作為影響全球金融的無風險基準資產的至高無上的作用。</w:t>
      </w:r>
    </w:p>
    <w:p w:rsidR="00000000" w:rsidDel="00000000" w:rsidP="00000000" w:rsidRDefault="00000000" w:rsidRPr="00000000" w14:paraId="00000049">
      <w:pPr>
        <w:numPr>
          <w:ilvl w:val="0"/>
          <w:numId w:val="10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2.1. 美國公債的分類與特點</w:t>
      </w:r>
    </w:p>
    <w:p w:rsidR="00000000" w:rsidDel="00000000" w:rsidP="00000000" w:rsidRDefault="00000000" w:rsidRPr="00000000" w14:paraId="0000004A">
      <w:pPr>
        <w:numPr>
          <w:ilvl w:val="1"/>
          <w:numId w:val="10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國庫券 (T-Bills)：</w:t>
      </w:r>
      <w:r w:rsidDel="00000000" w:rsidR="00000000" w:rsidRPr="00000000">
        <w:rPr>
          <w:rFonts w:ascii="Arial Unicode MS" w:cs="Arial Unicode MS" w:eastAsia="Arial Unicode MS" w:hAnsi="Arial Unicode MS"/>
          <w:rtl w:val="0"/>
        </w:rPr>
        <w:t xml:space="preserve"> 短期（一年或以下到期），零息證券，以低於面值的折價出售。利息是購買價格與面值之間的差額 。被認為具有高流動性和極低風險。</w:t>
      </w:r>
    </w:p>
    <w:p w:rsidR="00000000" w:rsidDel="00000000" w:rsidP="00000000" w:rsidRDefault="00000000" w:rsidRPr="00000000" w14:paraId="0000004B">
      <w:pPr>
        <w:numPr>
          <w:ilvl w:val="1"/>
          <w:numId w:val="10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國庫票據 (T-Notes)：</w:t>
      </w:r>
      <w:r w:rsidDel="00000000" w:rsidR="00000000" w:rsidRPr="00000000">
        <w:rPr>
          <w:rFonts w:ascii="Arial Unicode MS" w:cs="Arial Unicode MS" w:eastAsia="Arial Unicode MS" w:hAnsi="Arial Unicode MS"/>
          <w:rtl w:val="0"/>
        </w:rPr>
        <w:t xml:space="preserve"> 中期（2、3、5、7、10 年到期），每半年支付一次票息。到期時償還面值 。構成公債殖利率曲線基準的主要部分。</w:t>
      </w:r>
    </w:p>
    <w:p w:rsidR="00000000" w:rsidDel="00000000" w:rsidP="00000000" w:rsidRDefault="00000000" w:rsidRPr="00000000" w14:paraId="0000004C">
      <w:pPr>
        <w:numPr>
          <w:ilvl w:val="1"/>
          <w:numId w:val="10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國庫債券 (T-Bonds)：</w:t>
      </w:r>
      <w:r w:rsidDel="00000000" w:rsidR="00000000" w:rsidRPr="00000000">
        <w:rPr>
          <w:rFonts w:ascii="Arial Unicode MS" w:cs="Arial Unicode MS" w:eastAsia="Arial Unicode MS" w:hAnsi="Arial Unicode MS"/>
          <w:rtl w:val="0"/>
        </w:rPr>
        <w:t xml:space="preserve"> 長期（20、30 年到期），每半年支付一次票息。到期時償還面值 。對長期通膨和利率預期敏感。</w:t>
      </w:r>
    </w:p>
    <w:p w:rsidR="00000000" w:rsidDel="00000000" w:rsidP="00000000" w:rsidRDefault="00000000" w:rsidRPr="00000000" w14:paraId="0000004D">
      <w:pPr>
        <w:numPr>
          <w:ilvl w:val="1"/>
          <w:numId w:val="10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抗通膨債券 (TIPS)：</w:t>
      </w:r>
      <w:r w:rsidDel="00000000" w:rsidR="00000000" w:rsidRPr="00000000">
        <w:rPr>
          <w:rFonts w:ascii="Arial Unicode MS" w:cs="Arial Unicode MS" w:eastAsia="Arial Unicode MS" w:hAnsi="Arial Unicode MS"/>
          <w:rtl w:val="0"/>
        </w:rPr>
        <w:t xml:space="preserve"> 本金隨消費者物價指數 (CPI) 通膨進行調整，以防範通膨風險。每半年按經通膨調整後的本金支付固定票息 。提供實際回報率。</w:t>
      </w:r>
    </w:p>
    <w:p w:rsidR="00000000" w:rsidDel="00000000" w:rsidP="00000000" w:rsidRDefault="00000000" w:rsidRPr="00000000" w14:paraId="0000004E">
      <w:pPr>
        <w:numPr>
          <w:ilvl w:val="1"/>
          <w:numId w:val="10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本息分離公債 (STRIPS)：</w:t>
      </w:r>
      <w:r w:rsidDel="00000000" w:rsidR="00000000" w:rsidRPr="00000000">
        <w:rPr>
          <w:rFonts w:ascii="Arial Unicode MS" w:cs="Arial Unicode MS" w:eastAsia="Arial Unicode MS" w:hAnsi="Arial Unicode MS"/>
          <w:rtl w:val="0"/>
        </w:rPr>
        <w:t xml:space="preserve"> 由合格的國庫票據和債券的票息和本金支付“剝離”而成的零息債券。每個組成部分都成為一個獨立的證券。並非由財政部直接發行，而是由金融機構創建 。</w:t>
      </w:r>
    </w:p>
    <w:p w:rsidR="00000000" w:rsidDel="00000000" w:rsidP="00000000" w:rsidRDefault="00000000" w:rsidRPr="00000000" w14:paraId="0000004F">
      <w:pPr>
        <w:numPr>
          <w:ilvl w:val="2"/>
          <w:numId w:val="10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特點</w:t>
      </w:r>
      <w:r w:rsidDel="00000000" w:rsidR="00000000" w:rsidRPr="00000000">
        <w:rPr>
          <w:rFonts w:ascii="Arial Unicode MS" w:cs="Arial Unicode MS" w:eastAsia="Arial Unicode MS" w:hAnsi="Arial Unicode MS"/>
          <w:rtl w:val="0"/>
        </w:rPr>
        <w:t xml:space="preserve">：到期一次性支付，比同類附息公債的存續期間更長，對利率變動高度敏感，被認為得到美國政府的完全信用支持 。</w:t>
      </w:r>
    </w:p>
    <w:p w:rsidR="00000000" w:rsidDel="00000000" w:rsidP="00000000" w:rsidRDefault="00000000" w:rsidRPr="00000000" w14:paraId="00000050">
      <w:pPr>
        <w:numPr>
          <w:ilvl w:val="2"/>
          <w:numId w:val="10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創建</w:t>
      </w:r>
      <w:r w:rsidDel="00000000" w:rsidR="00000000" w:rsidRPr="00000000">
        <w:rPr>
          <w:rFonts w:ascii="Arial Unicode MS" w:cs="Arial Unicode MS" w:eastAsia="Arial Unicode MS" w:hAnsi="Arial Unicode MS"/>
          <w:rtl w:val="0"/>
        </w:rPr>
        <w:t xml:space="preserve">：金融機構在商業簿記系統 (CBES) 上剝離合格的公債證券 。</w:t>
      </w:r>
    </w:p>
    <w:p w:rsidR="00000000" w:rsidDel="00000000" w:rsidP="00000000" w:rsidRDefault="00000000" w:rsidRPr="00000000" w14:paraId="00000051">
      <w:pPr>
        <w:numPr>
          <w:ilvl w:val="2"/>
          <w:numId w:val="10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風險</w:t>
      </w:r>
      <w:r w:rsidDel="00000000" w:rsidR="00000000" w:rsidRPr="00000000">
        <w:rPr>
          <w:rFonts w:ascii="Arial Unicode MS" w:cs="Arial Unicode MS" w:eastAsia="Arial Unicode MS" w:hAnsi="Arial Unicode MS"/>
          <w:rtl w:val="0"/>
        </w:rPr>
        <w:t xml:space="preserve">：與公債的違約風險相似，但由於零息特性和較長的存續期間，利率風險更高。由於供需關係，其價格/殖利率可能與未剝離的公債有所不同 。</w:t>
      </w:r>
    </w:p>
    <w:p w:rsidR="00000000" w:rsidDel="00000000" w:rsidP="00000000" w:rsidRDefault="00000000" w:rsidRPr="00000000" w14:paraId="00000052">
      <w:pPr>
        <w:numPr>
          <w:ilvl w:val="1"/>
          <w:numId w:val="10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浮動利率票據 (FRNs)：</w:t>
      </w:r>
      <w:r w:rsidDel="00000000" w:rsidR="00000000" w:rsidRPr="00000000">
        <w:rPr>
          <w:rFonts w:ascii="Arial Unicode MS" w:cs="Arial Unicode MS" w:eastAsia="Arial Unicode MS" w:hAnsi="Arial Unicode MS"/>
          <w:rtl w:val="0"/>
        </w:rPr>
        <w:t xml:space="preserve"> 兩年到期。利率“浮動”，與最近一次 13 週國庫券拍賣的最高折價率掛鉤，外加在拍賣中確定的利差 。在利率上升環境中減輕投資者的利率風險。</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表 2.1：美國公債證券比較概覽</w:t>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公債類型</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到期期限範圍</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票息類型 (固定、浮動、零息、通膨調整)</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付息頻率</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主要風險暴露 (利率、通膨、再投資)</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典型投資用途</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發行方式 (拍賣/剝離)</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T-Bills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1 年</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零息</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到期支付</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利率</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短期現金管理，避險</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拍賣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T-Notes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3, 5, 7, 10 年</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固定</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半年一次</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利率, 再投資</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中期投資，殖利率曲線基準</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拍賣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T-Bonds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 30 年</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固定</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半年一次</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利率, 再投資</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長期投資，退休規劃</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拍賣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10, 30 年</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通膨調整本金，固定票息率</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半年一次</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實際利率, (較低)通膨</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通膨對沖，保值</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拍賣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STRIPS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可變 (取決於原始證券)</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零息</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到期支付</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利率 (高度敏感)</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特定現金流匹配，存續期間管理</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剝離</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FRNs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年</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浮動 (與13週T-Bill掛鉤 + 利差)</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每日計息</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(較低)利率, 利差變動</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對沖短期利率上升風險</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拍賣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數據來源：</w:t>
            </w:r>
          </w:p>
        </w:tc>
        <w:tc>
          <w:tcPr>
            <w:shd w:fill="auto" w:val="clear"/>
            <w:tcMar>
              <w:top w:w="0.0" w:type="dxa"/>
              <w:left w:w="0.0" w:type="dxa"/>
              <w:bottom w:w="0.0" w:type="dxa"/>
              <w:right w:w="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2.2. 美國公債拍賣流程</w:t>
      </w:r>
    </w:p>
    <w:p w:rsidR="00000000" w:rsidDel="00000000" w:rsidP="00000000" w:rsidRDefault="00000000" w:rsidRPr="00000000" w14:paraId="0000008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公告：</w:t>
      </w:r>
      <w:r w:rsidDel="00000000" w:rsidR="00000000" w:rsidRPr="00000000">
        <w:rPr>
          <w:rFonts w:ascii="Arial Unicode MS" w:cs="Arial Unicode MS" w:eastAsia="Arial Unicode MS" w:hAnsi="Arial Unicode MS"/>
          <w:rtl w:val="0"/>
        </w:rPr>
        <w:t xml:space="preserve"> 財政部公告拍賣細節：證券類型、發行金額、拍賣日期、發行日期、到期日期、條款以及競標截止時間 。</w:t>
      </w:r>
    </w:p>
    <w:p w:rsidR="00000000" w:rsidDel="00000000" w:rsidP="00000000" w:rsidRDefault="00000000" w:rsidRPr="00000000" w14:paraId="0000008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投標過程：</w:t>
      </w:r>
    </w:p>
    <w:p w:rsidR="00000000" w:rsidDel="00000000" w:rsidP="00000000" w:rsidRDefault="00000000" w:rsidRPr="00000000" w14:paraId="0000008F">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非競爭性投標：</w:t>
      </w:r>
      <w:r w:rsidDel="00000000" w:rsidR="00000000" w:rsidRPr="00000000">
        <w:rPr>
          <w:rFonts w:ascii="Arial Unicode MS" w:cs="Arial Unicode MS" w:eastAsia="Arial Unicode MS" w:hAnsi="Arial Unicode MS"/>
          <w:rtl w:val="0"/>
        </w:rPr>
        <w:t xml:space="preserve"> 投標人同意接受拍賣確定的利率/殖利率。最高限額為 1000 萬美元。TreasuryDirect 投標為非競爭性投標 。所有合規的非競爭性投標將首先被接受。</w:t>
      </w:r>
    </w:p>
    <w:p w:rsidR="00000000" w:rsidDel="00000000" w:rsidP="00000000" w:rsidRDefault="00000000" w:rsidRPr="00000000" w14:paraId="00000090">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競爭性投標：</w:t>
      </w:r>
      <w:r w:rsidDel="00000000" w:rsidR="00000000" w:rsidRPr="00000000">
        <w:rPr>
          <w:rFonts w:ascii="Arial Unicode MS" w:cs="Arial Unicode MS" w:eastAsia="Arial Unicode MS" w:hAnsi="Arial Unicode MS"/>
          <w:rtl w:val="0"/>
        </w:rPr>
        <w:t xml:space="preserve"> 投標人指定其願意接受的利率/殖利率。每個投標人的最高限額為發行金額的 35%。通過銀行、經紀商、交易商或 TAAPS（財政部自動化拍賣處理系統，供機構投資者使用）進行投標 。</w:t>
      </w:r>
    </w:p>
    <w:p w:rsidR="00000000" w:rsidDel="00000000" w:rsidP="00000000" w:rsidRDefault="00000000" w:rsidRPr="00000000" w14:paraId="0000009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確定拍賣結果：</w:t>
      </w:r>
      <w:r w:rsidDel="00000000" w:rsidR="00000000" w:rsidRPr="00000000">
        <w:rPr>
          <w:rFonts w:ascii="Arial Unicode MS" w:cs="Arial Unicode MS" w:eastAsia="Arial Unicode MS" w:hAnsi="Arial Unicode MS"/>
          <w:rtl w:val="0"/>
        </w:rPr>
        <w:t xml:space="preserve"> 在非競爭性投標之後，財政部按殖利率從低到高的順序接受競爭性投標，直到發行金額全部拍出。所有成功投標人（競爭性和非競爭性）均獲得與最高中標競爭性投標相同的利率/殖利率（單一價格拍賣）。</w:t>
      </w:r>
    </w:p>
    <w:p w:rsidR="00000000" w:rsidDel="00000000" w:rsidP="00000000" w:rsidRDefault="00000000" w:rsidRPr="00000000" w14:paraId="0000009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發行：</w:t>
      </w:r>
      <w:r w:rsidDel="00000000" w:rsidR="00000000" w:rsidRPr="00000000">
        <w:rPr>
          <w:rFonts w:ascii="Arial Unicode MS" w:cs="Arial Unicode MS" w:eastAsia="Arial Unicode MS" w:hAnsi="Arial Unicode MS"/>
          <w:rtl w:val="0"/>
        </w:rPr>
        <w:t xml:space="preserve"> 證券在發行日交付至投標人帳戶（TreasuryDirect、銀行/經紀商、TAAPS），並收取款項 。</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2.3. 市場地位：公債作為全球無風險基準</w:t>
      </w:r>
    </w:p>
    <w:p w:rsidR="00000000" w:rsidDel="00000000" w:rsidP="00000000" w:rsidRDefault="00000000" w:rsidRPr="00000000" w14:paraId="0000009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最深厚且流動性最高的市場：</w:t>
      </w:r>
      <w:r w:rsidDel="00000000" w:rsidR="00000000" w:rsidRPr="00000000">
        <w:rPr>
          <w:rFonts w:ascii="Arial Unicode MS" w:cs="Arial Unicode MS" w:eastAsia="Arial Unicode MS" w:hAnsi="Arial Unicode MS"/>
          <w:rtl w:val="0"/>
        </w:rPr>
        <w:t xml:space="preserve"> 美國公債市場是全球最大且流動性最高的國家主權債務市場 。</w:t>
      </w:r>
    </w:p>
    <w:p w:rsidR="00000000" w:rsidDel="00000000" w:rsidP="00000000" w:rsidRDefault="00000000" w:rsidRPr="00000000" w14:paraId="0000009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基準殖利率曲線：</w:t>
      </w:r>
      <w:r w:rsidDel="00000000" w:rsidR="00000000" w:rsidRPr="00000000">
        <w:rPr>
          <w:rFonts w:ascii="Arial Unicode MS" w:cs="Arial Unicode MS" w:eastAsia="Arial Unicode MS" w:hAnsi="Arial Unicode MS"/>
          <w:rtl w:val="0"/>
        </w:rPr>
        <w:t xml:space="preserve"> 公債殖利率構成無風險利率基準，其他固定收益證券（公司債、MBS 等）均以此為定價基礎並衡量其信用利差 。</w:t>
      </w:r>
    </w:p>
    <w:p w:rsidR="00000000" w:rsidDel="00000000" w:rsidP="00000000" w:rsidRDefault="00000000" w:rsidRPr="00000000" w14:paraId="0000009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避險資產：</w:t>
      </w:r>
      <w:r w:rsidDel="00000000" w:rsidR="00000000" w:rsidRPr="00000000">
        <w:rPr>
          <w:rFonts w:ascii="Arial Unicode MS" w:cs="Arial Unicode MS" w:eastAsia="Arial Unicode MS" w:hAnsi="Arial Unicode MS"/>
          <w:rtl w:val="0"/>
        </w:rPr>
        <w:t xml:space="preserve"> 在全球不確定時期，由於其被視為安全且具流動性，投資者通常會湧向美國公債 。然而， 指出，在極端波動期間，這種“避險交易”有時可能變成“痛苦交易”。</w:t>
      </w:r>
    </w:p>
    <w:p w:rsidR="00000000" w:rsidDel="00000000" w:rsidP="00000000" w:rsidRDefault="00000000" w:rsidRPr="00000000" w14:paraId="0000009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全球影響：</w:t>
      </w:r>
      <w:r w:rsidDel="00000000" w:rsidR="00000000" w:rsidRPr="00000000">
        <w:rPr>
          <w:rFonts w:ascii="Arial Unicode MS" w:cs="Arial Unicode MS" w:eastAsia="Arial Unicode MS" w:hAnsi="Arial Unicode MS"/>
          <w:rtl w:val="0"/>
        </w:rPr>
        <w:t xml:space="preserve"> 美國公債殖利率和市場走勢對全球債券市場和金融狀況具有顯著的溢出效應 。聯準會政策或美國經濟前景的變化，反映在公債殖利率上，可能影響國際資本流動和全球借貸成本。</w:t>
      </w:r>
    </w:p>
    <w:p w:rsidR="00000000" w:rsidDel="00000000" w:rsidP="00000000" w:rsidRDefault="00000000" w:rsidRPr="00000000" w14:paraId="0000009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支持基準地位的因素：</w:t>
      </w:r>
      <w:r w:rsidDel="00000000" w:rsidR="00000000" w:rsidRPr="00000000">
        <w:rPr>
          <w:rFonts w:ascii="Arial Unicode MS" w:cs="Arial Unicode MS" w:eastAsia="Arial Unicode MS" w:hAnsi="Arial Unicode MS"/>
          <w:rtl w:val="0"/>
        </w:rPr>
        <w:t xml:space="preserve"> 強勁的美國經濟、法治、債權人權利保護以及健全的制度框架 。</w:t>
      </w:r>
    </w:p>
    <w:p w:rsidR="00000000" w:rsidDel="00000000" w:rsidP="00000000" w:rsidRDefault="00000000" w:rsidRPr="00000000" w14:paraId="0000009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對韌性的挑戰：</w:t>
      </w:r>
      <w:r w:rsidDel="00000000" w:rsidR="00000000" w:rsidRPr="00000000">
        <w:rPr>
          <w:rFonts w:ascii="Arial Unicode MS" w:cs="Arial Unicode MS" w:eastAsia="Arial Unicode MS" w:hAnsi="Arial Unicode MS"/>
          <w:rtl w:val="0"/>
        </w:rPr>
        <w:t xml:space="preserve"> 公債的快速增長、投資者基礎的變化（價格敏感度較低的官方持有者減少，價格敏感度較高的私人投資者增多）以及過去市場壓力事件（如 2020 年 3 月）凸顯了維持市場韌性的重要性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STRIPS 雖然是零息債券，提供了簡單的投資主張（以折價購買，到期時收到票面價值）並消除了再投資風險 ，但其創建過程（由交易商剝離，而非財政部直接發行）以及與附息公債相比其存續期間更長且價格波動性更大 ，給風險管理和估值帶來了複雜性。它們的殖利率也可能因獨特的供需動態而與未剝離的公債略有不同 。這種雙重性意味著 STRIPS 不僅僅是“更簡單”的公債；它們是具有自身風險回報特徵的獨特工具，需要仔細考慮，尤其是在利率預期和投資組合存續期間目標方面。</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雖然美國公債拍賣主要是債務發行機制，但其過程，特別是一級交易商的行為（他們被期望按比例投標 ）以及由此產生的殖利率，為市場和聯準會提供了關於政府債務需求和現行利率預期的關鍵即時資訊。財政部拍賣是為了籌集公共債務資金 ，而一級交易商有投標義務 。拍賣結果（例如，投標倍數、高殖利率）反映了市場需求以及投資者持有公債所要求的利率。一級交易商的強制性參與確保了拍賣的成功，但他們的投標行為也可能預示著他們對公允價值和市場狀況的評估。聯準會密切關注公債市場 ，拍賣結果是一個關鍵數據點。因此，公債拍賣不僅是被動的融資活動；它們是積極的價格發現機制，反映並影響貨幣狀況和市場情緒，與聯準會政策形成反饋循環。</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“無風險”這一術語必須放在具體情境下理解。雖然公債被認為沒有違約風險 ，但它們並非完全沒有風險。它們帶有顯著的利率風險（利率上升時價格下跌）和通膨風險（如果通膨高企，固定支付的購買力會下降）。“無風險”標籤主要指的是信用風險，這對投資者來說是一個至關重要的區別。此外，諸如 2020 年 3 月的“現金爭奪戰”等事件表明，即使是公債市場的流動性在極端條件下也可能受到壓力 。對於資產配置和風險管理而言，理解公債可以減輕哪些風險（信用風險）以及哪些風險不能減輕（利率風險、通膨風險，以及在某種程度上極端的流動性風險）至關重要。這種細微差別對於投資組合構建至關重要。</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第三節：公司債券：駕馭信用風險與合約複雜性</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本節將審視公司發行的債券，重點關注信用風險的關鍵方面、債券契約的重要性、信用分析方法以及信用利差的解讀。</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3.1. 理解公司債券與信用風險</w:t>
      </w:r>
    </w:p>
    <w:p w:rsidR="00000000" w:rsidDel="00000000" w:rsidP="00000000" w:rsidRDefault="00000000" w:rsidRPr="00000000" w14:paraId="000000A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公司為籌集資本用於支出、擴張等目的而發行的債務證券 。殖利率因發行人的信用狀況而異 。</w:t>
      </w:r>
    </w:p>
    <w:p w:rsidR="00000000" w:rsidDel="00000000" w:rsidP="00000000" w:rsidRDefault="00000000" w:rsidRPr="00000000" w14:paraId="000000A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信用風險（違約風險）：</w:t>
      </w:r>
      <w:r w:rsidDel="00000000" w:rsidR="00000000" w:rsidRPr="00000000">
        <w:rPr>
          <w:rFonts w:ascii="Arial Unicode MS" w:cs="Arial Unicode MS" w:eastAsia="Arial Unicode MS" w:hAnsi="Arial Unicode MS"/>
          <w:rtl w:val="0"/>
        </w:rPr>
        <w:t xml:space="preserve"> 發行人未能按時支付利息或本金的風險 。這是與美國公債相比主要的區別性風險。</w:t>
      </w:r>
    </w:p>
    <w:p w:rsidR="00000000" w:rsidDel="00000000" w:rsidP="00000000" w:rsidRDefault="00000000" w:rsidRPr="00000000" w14:paraId="000000A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信用評級機構：</w:t>
      </w:r>
    </w:p>
    <w:p w:rsidR="00000000" w:rsidDel="00000000" w:rsidP="00000000" w:rsidRDefault="00000000" w:rsidRPr="00000000" w14:paraId="000000A3">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角色：</w:t>
      </w:r>
      <w:r w:rsidDel="00000000" w:rsidR="00000000" w:rsidRPr="00000000">
        <w:rPr>
          <w:rFonts w:ascii="Arial Unicode MS" w:cs="Arial Unicode MS" w:eastAsia="Arial Unicode MS" w:hAnsi="Arial Unicode MS"/>
          <w:rtl w:val="0"/>
        </w:rPr>
        <w:t xml:space="preserve"> 穆迪 (Moody's)、標準普爾 (S&amp;P) 和惠譽 (Fitch) 評估債券發行人的信用狀況並為其債券分配評級 。這些評級是關於發行人履行債務義務的財務能力的意見。</w:t>
      </w:r>
    </w:p>
    <w:p w:rsidR="00000000" w:rsidDel="00000000" w:rsidP="00000000" w:rsidRDefault="00000000" w:rsidRPr="00000000" w14:paraId="000000A4">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方法論（一般）：</w:t>
      </w:r>
      <w:r w:rsidDel="00000000" w:rsidR="00000000" w:rsidRPr="00000000">
        <w:rPr>
          <w:rFonts w:ascii="Arial Unicode MS" w:cs="Arial Unicode MS" w:eastAsia="Arial Unicode MS" w:hAnsi="Arial Unicode MS"/>
          <w:rtl w:val="0"/>
        </w:rPr>
        <w:t xml:space="preserve"> 涉及研究發行人的財務健康狀況，包括財務報表、盈利能力、債務水平、現金流、行業地位和經濟狀況 。</w:t>
      </w:r>
    </w:p>
    <w:p w:rsidR="00000000" w:rsidDel="00000000" w:rsidP="00000000" w:rsidRDefault="00000000" w:rsidRPr="00000000" w14:paraId="000000A5">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評級等級：</w:t>
      </w:r>
      <w:r w:rsidDel="00000000" w:rsidR="00000000" w:rsidRPr="00000000">
        <w:rPr>
          <w:rFonts w:ascii="Arial Unicode MS" w:cs="Arial Unicode MS" w:eastAsia="Arial Unicode MS" w:hAnsi="Arial Unicode MS"/>
          <w:rtl w:val="0"/>
        </w:rPr>
        <w:t xml:space="preserve"> 分級的等級（例如，S&amp;P/惠譽：AAA、AA、A、BBB、BB、B、CCC 等；穆迪：Aaa、Aa、A、Baa、Ba、B、Caa 等），帶有修飾符（例如，S&amp;P/惠譽的 +/-，穆迪的 1/2/3）以表示類別內的等級差異 。</w:t>
      </w:r>
    </w:p>
    <w:p w:rsidR="00000000" w:rsidDel="00000000" w:rsidP="00000000" w:rsidRDefault="00000000" w:rsidRPr="00000000" w14:paraId="000000A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投資級 vs. 高收益（垃圾）債券：</w:t>
      </w:r>
    </w:p>
    <w:p w:rsidR="00000000" w:rsidDel="00000000" w:rsidP="00000000" w:rsidRDefault="00000000" w:rsidRPr="00000000" w14:paraId="000000A7">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投資級：</w:t>
      </w:r>
      <w:r w:rsidDel="00000000" w:rsidR="00000000" w:rsidRPr="00000000">
        <w:rPr>
          <w:rFonts w:ascii="Arial Unicode MS" w:cs="Arial Unicode MS" w:eastAsia="Arial Unicode MS" w:hAnsi="Arial Unicode MS"/>
          <w:rtl w:val="0"/>
        </w:rPr>
        <w:t xml:space="preserve"> 評級為 BBB-/Baa3 或更高。被認為違約風險較低，適合更保守的投資者 。通常提供較低的殖利率。</w:t>
      </w:r>
    </w:p>
    <w:p w:rsidR="00000000" w:rsidDel="00000000" w:rsidP="00000000" w:rsidRDefault="00000000" w:rsidRPr="00000000" w14:paraId="000000A8">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高收益（垃圾債券）：</w:t>
      </w:r>
      <w:r w:rsidDel="00000000" w:rsidR="00000000" w:rsidRPr="00000000">
        <w:rPr>
          <w:rFonts w:ascii="Arial Unicode MS" w:cs="Arial Unicode MS" w:eastAsia="Arial Unicode MS" w:hAnsi="Arial Unicode MS"/>
          <w:rtl w:val="0"/>
        </w:rPr>
        <w:t xml:space="preserve"> 評級為 BB+/Ba1 或更低。違約風險較高，由財務狀況較弱或處於投機情況的公司發行。提供較高的殖利率以補償較高的風險 。對經濟前景和公司盈利的敏感性高於對利率波動的敏感性 。</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3.2. 債券契約：保護債券持有人利益</w:t>
      </w:r>
    </w:p>
    <w:p w:rsidR="00000000" w:rsidDel="00000000" w:rsidP="00000000" w:rsidRDefault="00000000" w:rsidRPr="00000000" w14:paraId="000000A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發行人與債券持有人之間債券契約（合同）中的具有法律約束力的條款和條件，旨在保護債券持有人 。違反可能導致技術性違約。</w:t>
      </w:r>
    </w:p>
    <w:p w:rsidR="00000000" w:rsidDel="00000000" w:rsidP="00000000" w:rsidRDefault="00000000" w:rsidRPr="00000000" w14:paraId="000000A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契約類型 ：</w:t>
      </w:r>
    </w:p>
    <w:p w:rsidR="00000000" w:rsidDel="00000000" w:rsidP="00000000" w:rsidRDefault="00000000" w:rsidRPr="00000000" w14:paraId="000000AC">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正面（積極）契約：</w:t>
      </w:r>
      <w:r w:rsidDel="00000000" w:rsidR="00000000" w:rsidRPr="00000000">
        <w:rPr>
          <w:rFonts w:ascii="Arial Unicode MS" w:cs="Arial Unicode MS" w:eastAsia="Arial Unicode MS" w:hAnsi="Arial Unicode MS"/>
          <w:rtl w:val="0"/>
        </w:rPr>
        <w:t xml:space="preserve"> 發行人</w:t>
      </w:r>
      <w:r w:rsidDel="00000000" w:rsidR="00000000" w:rsidRPr="00000000">
        <w:rPr>
          <w:rFonts w:ascii="Arial Unicode MS" w:cs="Arial Unicode MS" w:eastAsia="Arial Unicode MS" w:hAnsi="Arial Unicode MS"/>
          <w:i w:val="1"/>
          <w:iCs w:val="1"/>
          <w:rtl w:val="0"/>
        </w:rPr>
        <w:t xml:space="preserve">必須</w:t>
      </w:r>
      <w:r w:rsidDel="00000000" w:rsidR="00000000" w:rsidRPr="00000000">
        <w:rPr>
          <w:rFonts w:ascii="Arial Unicode MS" w:cs="Arial Unicode MS" w:eastAsia="Arial Unicode MS" w:hAnsi="Arial Unicode MS"/>
          <w:rtl w:val="0"/>
        </w:rPr>
        <w:t xml:space="preserve">執行的行動（例如，維持保險、提供經審計的財務報表、遵守法律、支付稅款）。</w:t>
      </w:r>
    </w:p>
    <w:p w:rsidR="00000000" w:rsidDel="00000000" w:rsidP="00000000" w:rsidRDefault="00000000" w:rsidRPr="00000000" w14:paraId="000000AD">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負面（限制性）契約：</w:t>
      </w:r>
      <w:r w:rsidDel="00000000" w:rsidR="00000000" w:rsidRPr="00000000">
        <w:rPr>
          <w:rFonts w:ascii="Arial Unicode MS" w:cs="Arial Unicode MS" w:eastAsia="Arial Unicode MS" w:hAnsi="Arial Unicode MS"/>
          <w:rtl w:val="0"/>
        </w:rPr>
        <w:t xml:space="preserve"> 發行人</w:t>
      </w:r>
      <w:r w:rsidDel="00000000" w:rsidR="00000000" w:rsidRPr="00000000">
        <w:rPr>
          <w:rFonts w:ascii="Arial Unicode MS" w:cs="Arial Unicode MS" w:eastAsia="Arial Unicode MS" w:hAnsi="Arial Unicode MS"/>
          <w:i w:val="1"/>
          <w:iCs w:val="1"/>
          <w:rtl w:val="0"/>
        </w:rPr>
        <w:t xml:space="preserve">必須避免</w:t>
      </w:r>
      <w:r w:rsidDel="00000000" w:rsidR="00000000" w:rsidRPr="00000000">
        <w:rPr>
          <w:rFonts w:ascii="Arial Unicode MS" w:cs="Arial Unicode MS" w:eastAsia="Arial Unicode MS" w:hAnsi="Arial Unicode MS"/>
          <w:rtl w:val="0"/>
        </w:rPr>
        <w:t xml:space="preserve">的行動（例如，限制進一步發行債務、限制資產出售、限制股息支付、限制高管薪酬）。</w:t>
      </w:r>
    </w:p>
    <w:p w:rsidR="00000000" w:rsidDel="00000000" w:rsidP="00000000" w:rsidRDefault="00000000" w:rsidRPr="00000000" w14:paraId="000000AE">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財務契約：</w:t>
      </w:r>
      <w:r w:rsidDel="00000000" w:rsidR="00000000" w:rsidRPr="00000000">
        <w:rPr>
          <w:rFonts w:ascii="Arial Unicode MS" w:cs="Arial Unicode MS" w:eastAsia="Arial Unicode MS" w:hAnsi="Arial Unicode MS"/>
          <w:rtl w:val="0"/>
        </w:rPr>
        <w:t xml:space="preserve"> 基於特定的財務指標或比率。</w:t>
      </w:r>
    </w:p>
    <w:p w:rsidR="00000000" w:rsidDel="00000000" w:rsidP="00000000" w:rsidRDefault="00000000" w:rsidRPr="00000000" w14:paraId="000000AF">
      <w:pPr>
        <w:numPr>
          <w:ilvl w:val="3"/>
          <w:numId w:val="12"/>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i w:val="1"/>
          <w:iCs w:val="1"/>
          <w:rtl w:val="0"/>
        </w:rPr>
        <w:t xml:space="preserve">維持性契約：</w:t>
      </w:r>
      <w:r w:rsidDel="00000000" w:rsidR="00000000" w:rsidRPr="00000000">
        <w:rPr>
          <w:rFonts w:ascii="Arial Unicode MS" w:cs="Arial Unicode MS" w:eastAsia="Arial Unicode MS" w:hAnsi="Arial Unicode MS"/>
          <w:rtl w:val="0"/>
        </w:rPr>
        <w:t xml:space="preserve"> 要求發行人維持某些財務比率（例如，最低利息保障倍數、最高槓桿率），定期測試。</w:t>
      </w:r>
    </w:p>
    <w:p w:rsidR="00000000" w:rsidDel="00000000" w:rsidP="00000000" w:rsidRDefault="00000000" w:rsidRPr="00000000" w14:paraId="000000B0">
      <w:pPr>
        <w:numPr>
          <w:ilvl w:val="3"/>
          <w:numId w:val="12"/>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i w:val="1"/>
          <w:iCs w:val="1"/>
          <w:rtl w:val="0"/>
        </w:rPr>
        <w:t xml:space="preserve">引發性契約：</w:t>
      </w:r>
      <w:r w:rsidDel="00000000" w:rsidR="00000000" w:rsidRPr="00000000">
        <w:rPr>
          <w:rFonts w:ascii="Arial Unicode MS" w:cs="Arial Unicode MS" w:eastAsia="Arial Unicode MS" w:hAnsi="Arial Unicode MS"/>
          <w:rtl w:val="0"/>
        </w:rPr>
        <w:t xml:space="preserve"> 僅在發行人採取特定行動（例如，發行更多債務、進行併購）時進行測試，要求其在行動後仍符合某些財務測試。</w:t>
      </w:r>
    </w:p>
    <w:p w:rsidR="00000000" w:rsidDel="00000000" w:rsidP="00000000" w:rsidRDefault="00000000" w:rsidRPr="00000000" w14:paraId="000000B1">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通過限制可能危及其償債能力的發行人行為來降低違約風險 。</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3.3. 特殊債券條款及其對價值的影響</w:t>
      </w:r>
    </w:p>
    <w:p w:rsidR="00000000" w:rsidDel="00000000" w:rsidP="00000000" w:rsidRDefault="00000000" w:rsidRPr="00000000" w14:paraId="000000B3">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可贖回債券（發行人提前贖回的選擇權）：</w:t>
      </w:r>
    </w:p>
    <w:p w:rsidR="00000000" w:rsidDel="00000000" w:rsidP="00000000" w:rsidRDefault="00000000" w:rsidRPr="00000000" w14:paraId="000000B4">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條款</w:t>
      </w:r>
      <w:r w:rsidDel="00000000" w:rsidR="00000000" w:rsidRPr="00000000">
        <w:rPr>
          <w:rFonts w:ascii="Arial Unicode MS" w:cs="Arial Unicode MS" w:eastAsia="Arial Unicode MS" w:hAnsi="Arial Unicode MS"/>
          <w:rtl w:val="0"/>
        </w:rPr>
        <w:t xml:space="preserve">：發行人可以在到期前贖回債券，通常在贖回保護期後按特定的贖回價格（通常是面值加溢價）贖回 。</w:t>
      </w:r>
    </w:p>
    <w:p w:rsidR="00000000" w:rsidDel="00000000" w:rsidP="00000000" w:rsidRDefault="00000000" w:rsidRPr="00000000" w14:paraId="000000B5">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影響</w:t>
      </w:r>
      <w:r w:rsidDel="00000000" w:rsidR="00000000" w:rsidRPr="00000000">
        <w:rPr>
          <w:rFonts w:ascii="Arial Unicode MS" w:cs="Arial Unicode MS" w:eastAsia="Arial Unicode MS" w:hAnsi="Arial Unicode MS"/>
          <w:rtl w:val="0"/>
        </w:rPr>
        <w:t xml:space="preserve">：如果利率下降，對發行人有利（可以以較低利率再融資）。對投資者不利，因為存在贖回風險和再投資風險（以較低的現行利率再投資收益）。可贖回債券通常提供較高的初始殖利率以補償這種風險 。</w:t>
      </w:r>
    </w:p>
    <w:p w:rsidR="00000000" w:rsidDel="00000000" w:rsidP="00000000" w:rsidRDefault="00000000" w:rsidRPr="00000000" w14:paraId="000000B6">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可賣回債券（投資者提前賣回的選擇權）：</w:t>
      </w:r>
    </w:p>
    <w:p w:rsidR="00000000" w:rsidDel="00000000" w:rsidP="00000000" w:rsidRDefault="00000000" w:rsidRPr="00000000" w14:paraId="000000B7">
      <w:pPr>
        <w:numPr>
          <w:ilvl w:val="2"/>
          <w:numId w:val="1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條款</w:t>
      </w:r>
      <w:r w:rsidDel="00000000" w:rsidR="00000000" w:rsidRPr="00000000">
        <w:rPr>
          <w:rFonts w:ascii="Arial Unicode MS" w:cs="Arial Unicode MS" w:eastAsia="Arial Unicode MS" w:hAnsi="Arial Unicode MS"/>
          <w:rtl w:val="0"/>
        </w:rPr>
        <w:t xml:space="preserve">：債券持有人可以在到期前按預定價格將債券賣回給發行人，通常在特定條件下（例如，信用降級、控制權變更）。</w:t>
      </w:r>
    </w:p>
    <w:p w:rsidR="00000000" w:rsidDel="00000000" w:rsidP="00000000" w:rsidRDefault="00000000" w:rsidRPr="00000000" w14:paraId="000000B8">
      <w:pPr>
        <w:numPr>
          <w:ilvl w:val="2"/>
          <w:numId w:val="1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影響</w:t>
      </w:r>
      <w:r w:rsidDel="00000000" w:rsidR="00000000" w:rsidRPr="00000000">
        <w:rPr>
          <w:rFonts w:ascii="Arial Unicode MS" w:cs="Arial Unicode MS" w:eastAsia="Arial Unicode MS" w:hAnsi="Arial Unicode MS"/>
          <w:rtl w:val="0"/>
        </w:rPr>
        <w:t xml:space="preserve">：對投資者有利，提供下行保護。對投資者風險較小，因此與不可賣回債券相比，可能提供略低的殖利率 。</w:t>
      </w:r>
    </w:p>
    <w:p w:rsidR="00000000" w:rsidDel="00000000" w:rsidP="00000000" w:rsidRDefault="00000000" w:rsidRPr="00000000" w14:paraId="000000B9">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可轉換債券（投資者轉換為股權的選擇權）：</w:t>
      </w:r>
    </w:p>
    <w:p w:rsidR="00000000" w:rsidDel="00000000" w:rsidP="00000000" w:rsidRDefault="00000000" w:rsidRPr="00000000" w14:paraId="000000BA">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條款</w:t>
      </w:r>
      <w:r w:rsidDel="00000000" w:rsidR="00000000" w:rsidRPr="00000000">
        <w:rPr>
          <w:rFonts w:ascii="Arial Unicode MS" w:cs="Arial Unicode MS" w:eastAsia="Arial Unicode MS" w:hAnsi="Arial Unicode MS"/>
          <w:rtl w:val="0"/>
        </w:rPr>
        <w:t xml:space="preserve">：允許債券持有人將其債券轉換為發行人指定數量的普通股 。</w:t>
      </w:r>
    </w:p>
    <w:p w:rsidR="00000000" w:rsidDel="00000000" w:rsidP="00000000" w:rsidRDefault="00000000" w:rsidRPr="00000000" w14:paraId="000000BB">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影響</w:t>
      </w:r>
      <w:r w:rsidDel="00000000" w:rsidR="00000000" w:rsidRPr="00000000">
        <w:rPr>
          <w:rFonts w:ascii="Arial Unicode MS" w:cs="Arial Unicode MS" w:eastAsia="Arial Unicode MS" w:hAnsi="Arial Unicode MS"/>
          <w:rtl w:val="0"/>
        </w:rPr>
        <w:t xml:space="preserve">：具有債務（票息、本金）和類似股權（轉換選擇權）特徵的混合證券。為投資者提供潛在的股權上行空間和債券底線的下行保護。由於具有價值的轉換特性，發行人通常可以提供較低的票息 。價值受利率和相關股票價格的影響。</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3.4. 公司信用分析方法</w:t>
      </w:r>
    </w:p>
    <w:p w:rsidR="00000000" w:rsidDel="00000000" w:rsidP="00000000" w:rsidRDefault="00000000" w:rsidRPr="00000000" w14:paraId="000000BD">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財務報表分析：</w:t>
      </w:r>
    </w:p>
    <w:p w:rsidR="00000000" w:rsidDel="00000000" w:rsidP="00000000" w:rsidRDefault="00000000" w:rsidRPr="00000000" w14:paraId="000000BE">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利息保障倍數</w:t>
      </w:r>
      <w:r w:rsidDel="00000000" w:rsidR="00000000" w:rsidRPr="00000000">
        <w:rPr>
          <w:rFonts w:ascii="Arial Unicode MS" w:cs="Arial Unicode MS" w:eastAsia="Arial Unicode MS" w:hAnsi="Arial Unicode MS"/>
          <w:rtl w:val="0"/>
        </w:rPr>
        <w:t xml:space="preserve">： （例如，EBIT/利息支出，EBITDA/利息支出）衡量支付利息的能力 。越高越好。</w:t>
      </w:r>
    </w:p>
    <w:p w:rsidR="00000000" w:rsidDel="00000000" w:rsidP="00000000" w:rsidRDefault="00000000" w:rsidRPr="00000000" w14:paraId="000000BF">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槓桿比率</w:t>
      </w:r>
      <w:r w:rsidDel="00000000" w:rsidR="00000000" w:rsidRPr="00000000">
        <w:rPr>
          <w:rFonts w:ascii="Arial Unicode MS" w:cs="Arial Unicode MS" w:eastAsia="Arial Unicode MS" w:hAnsi="Arial Unicode MS"/>
          <w:rtl w:val="0"/>
        </w:rPr>
        <w:t xml:space="preserve">： （例如，負債/權益比，負債/資本比，負債/EBITDA比，淨負債/EBITDA比）評估公司相對於其權益、資產或收益的債務負擔 。通常越低越好。</w:t>
      </w:r>
    </w:p>
    <w:p w:rsidR="00000000" w:rsidDel="00000000" w:rsidP="00000000" w:rsidRDefault="00000000" w:rsidRPr="00000000" w14:paraId="000000C0">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流動性比率</w:t>
      </w:r>
      <w:r w:rsidDel="00000000" w:rsidR="00000000" w:rsidRPr="00000000">
        <w:rPr>
          <w:rFonts w:ascii="Arial Unicode MS" w:cs="Arial Unicode MS" w:eastAsia="Arial Unicode MS" w:hAnsi="Arial Unicode MS"/>
          <w:rtl w:val="0"/>
        </w:rPr>
        <w:t xml:space="preserve">： （例如，流動比率，速動比率）衡量履行短期義務的能力。</w:t>
      </w:r>
    </w:p>
    <w:p w:rsidR="00000000" w:rsidDel="00000000" w:rsidP="00000000" w:rsidRDefault="00000000" w:rsidRPr="00000000" w14:paraId="000000C1">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盈利能力比率</w:t>
      </w:r>
      <w:r w:rsidDel="00000000" w:rsidR="00000000" w:rsidRPr="00000000">
        <w:rPr>
          <w:rFonts w:ascii="Arial Unicode MS" w:cs="Arial Unicode MS" w:eastAsia="Arial Unicode MS" w:hAnsi="Arial Unicode MS"/>
          <w:rtl w:val="0"/>
        </w:rPr>
        <w:t xml:space="preserve">： （例如，淨利潤率，資產回報率）表明財務業績。</w:t>
      </w:r>
    </w:p>
    <w:p w:rsidR="00000000" w:rsidDel="00000000" w:rsidP="00000000" w:rsidRDefault="00000000" w:rsidRPr="00000000" w14:paraId="000000C2">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現金流量分析</w:t>
      </w:r>
      <w:r w:rsidDel="00000000" w:rsidR="00000000" w:rsidRPr="00000000">
        <w:rPr>
          <w:rFonts w:ascii="Arial Unicode MS" w:cs="Arial Unicode MS" w:eastAsia="Arial Unicode MS" w:hAnsi="Arial Unicode MS"/>
          <w:rtl w:val="0"/>
        </w:rPr>
        <w:t xml:space="preserve">： （例如，經營活動現金流量/負債）評估產生現金償還債務的能力。（ 提及現金轉換週期）。</w:t>
      </w:r>
    </w:p>
    <w:p w:rsidR="00000000" w:rsidDel="00000000" w:rsidP="00000000" w:rsidRDefault="00000000" w:rsidRPr="00000000" w14:paraId="000000C3">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行業分析：</w:t>
      </w:r>
      <w:r w:rsidDel="00000000" w:rsidR="00000000" w:rsidRPr="00000000">
        <w:rPr>
          <w:rFonts w:ascii="Arial Unicode MS" w:cs="Arial Unicode MS" w:eastAsia="Arial Unicode MS" w:hAnsi="Arial Unicode MS"/>
          <w:rtl w:val="0"/>
        </w:rPr>
        <w:t xml:space="preserve"> 了解發行人的競爭格局、周期性、監管環境和增長前景。事件風險可能具有行業特定性 。</w:t>
      </w:r>
    </w:p>
    <w:p w:rsidR="00000000" w:rsidDel="00000000" w:rsidP="00000000" w:rsidRDefault="00000000" w:rsidRPr="00000000" w14:paraId="000000C4">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宏觀經濟分析：</w:t>
      </w:r>
      <w:r w:rsidDel="00000000" w:rsidR="00000000" w:rsidRPr="00000000">
        <w:rPr>
          <w:rFonts w:ascii="Arial Unicode MS" w:cs="Arial Unicode MS" w:eastAsia="Arial Unicode MS" w:hAnsi="Arial Unicode MS"/>
          <w:rtl w:val="0"/>
        </w:rPr>
        <w:t xml:space="preserve"> 評估更廣泛的經濟狀況（增長、通膨、利率）將如何影響發行人的業績和信用狀況 。在經濟放緩時，信用利差趨於擴大，在經濟擴張時則趨於收窄 。</w:t>
      </w:r>
    </w:p>
    <w:p w:rsidR="00000000" w:rsidDel="00000000" w:rsidP="00000000" w:rsidRDefault="00000000" w:rsidRPr="00000000" w14:paraId="000000C5">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管理層評估：</w:t>
      </w:r>
      <w:r w:rsidDel="00000000" w:rsidR="00000000" w:rsidRPr="00000000">
        <w:rPr>
          <w:rFonts w:ascii="Arial Unicode MS" w:cs="Arial Unicode MS" w:eastAsia="Arial Unicode MS" w:hAnsi="Arial Unicode MS"/>
          <w:rtl w:val="0"/>
        </w:rPr>
        <w:t xml:space="preserve"> 評估發行人管理團隊的質量、經驗和戰略。</w:t>
      </w:r>
    </w:p>
    <w:p w:rsidR="00000000" w:rsidDel="00000000" w:rsidP="00000000" w:rsidRDefault="00000000" w:rsidRPr="00000000" w14:paraId="000000C6">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抵押品覆蓋率（針對有擔保債券）：</w:t>
      </w:r>
      <w:r w:rsidDel="00000000" w:rsidR="00000000" w:rsidRPr="00000000">
        <w:rPr>
          <w:rFonts w:ascii="Arial Unicode MS" w:cs="Arial Unicode MS" w:eastAsia="Arial Unicode MS" w:hAnsi="Arial Unicode MS"/>
          <w:rtl w:val="0"/>
        </w:rPr>
        <w:t xml:space="preserve"> 評估作為抵押品質押的資產的價值和質量 。</w:t>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3.5. 信用利差分析</w:t>
      </w:r>
    </w:p>
    <w:p w:rsidR="00000000" w:rsidDel="00000000" w:rsidP="00000000" w:rsidRDefault="00000000" w:rsidRPr="00000000" w14:paraId="000000C8">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公司債券與可比期限的無風險基準（通常是美國公債）之間的殖利率差異。它代表了投資者為承擔信用風險、流動性風險和其他非公債風險而要求的額外補償 。</w:t>
      </w:r>
    </w:p>
    <w:p w:rsidR="00000000" w:rsidDel="00000000" w:rsidP="00000000" w:rsidRDefault="00000000" w:rsidRPr="00000000" w14:paraId="000000C9">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信用利差的驅動因素：</w:t>
      </w:r>
    </w:p>
    <w:p w:rsidR="00000000" w:rsidDel="00000000" w:rsidP="00000000" w:rsidRDefault="00000000" w:rsidRPr="00000000" w14:paraId="000000CA">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信用質量</w:t>
      </w:r>
      <w:r w:rsidDel="00000000" w:rsidR="00000000" w:rsidRPr="00000000">
        <w:rPr>
          <w:rFonts w:ascii="Arial Unicode MS" w:cs="Arial Unicode MS" w:eastAsia="Arial Unicode MS" w:hAnsi="Arial Unicode MS"/>
          <w:rtl w:val="0"/>
        </w:rPr>
        <w:t xml:space="preserve">：評級較低的債券具有較寬的利差。評級上調會收窄利差；評級下調會擴大利差 。</w:t>
      </w:r>
    </w:p>
    <w:p w:rsidR="00000000" w:rsidDel="00000000" w:rsidP="00000000" w:rsidRDefault="00000000" w:rsidRPr="00000000" w14:paraId="000000CB">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經濟狀況</w:t>
      </w:r>
      <w:r w:rsidDel="00000000" w:rsidR="00000000" w:rsidRPr="00000000">
        <w:rPr>
          <w:rFonts w:ascii="Arial Unicode MS" w:cs="Arial Unicode MS" w:eastAsia="Arial Unicode MS" w:hAnsi="Arial Unicode MS"/>
          <w:rtl w:val="0"/>
        </w:rPr>
        <w:t xml:space="preserve">：在經濟衰退期間利差擴大（違約概率較高），在經濟擴張期間利差收窄 。</w:t>
      </w:r>
    </w:p>
    <w:p w:rsidR="00000000" w:rsidDel="00000000" w:rsidP="00000000" w:rsidRDefault="00000000" w:rsidRPr="00000000" w14:paraId="000000CC">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市場流動性</w:t>
      </w:r>
      <w:r w:rsidDel="00000000" w:rsidR="00000000" w:rsidRPr="00000000">
        <w:rPr>
          <w:rFonts w:ascii="Arial Unicode MS" w:cs="Arial Unicode MS" w:eastAsia="Arial Unicode MS" w:hAnsi="Arial Unicode MS"/>
          <w:rtl w:val="0"/>
        </w:rPr>
        <w:t xml:space="preserve">：流動性較差的債券可能具有較寬的利差。</w:t>
      </w:r>
    </w:p>
    <w:p w:rsidR="00000000" w:rsidDel="00000000" w:rsidP="00000000" w:rsidRDefault="00000000" w:rsidRPr="00000000" w14:paraId="000000CD">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供需關係</w:t>
      </w:r>
      <w:r w:rsidDel="00000000" w:rsidR="00000000" w:rsidRPr="00000000">
        <w:rPr>
          <w:rFonts w:ascii="Arial Unicode MS" w:cs="Arial Unicode MS" w:eastAsia="Arial Unicode MS" w:hAnsi="Arial Unicode MS"/>
          <w:rtl w:val="0"/>
        </w:rPr>
        <w:t xml:space="preserve">：公司債券與公債的相對供應。</w:t>
      </w:r>
    </w:p>
    <w:p w:rsidR="00000000" w:rsidDel="00000000" w:rsidP="00000000" w:rsidRDefault="00000000" w:rsidRPr="00000000" w14:paraId="000000CE">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嵌入式選擇權</w:t>
      </w:r>
      <w:r w:rsidDel="00000000" w:rsidR="00000000" w:rsidRPr="00000000">
        <w:rPr>
          <w:rFonts w:ascii="Arial Unicode MS" w:cs="Arial Unicode MS" w:eastAsia="Arial Unicode MS" w:hAnsi="Arial Unicode MS"/>
          <w:rtl w:val="0"/>
        </w:rPr>
        <w:t xml:space="preserve">：可贖回債券通常具有較寬的利差以補償贖回風險 。</w:t>
      </w:r>
    </w:p>
    <w:p w:rsidR="00000000" w:rsidDel="00000000" w:rsidP="00000000" w:rsidRDefault="00000000" w:rsidRPr="00000000" w14:paraId="000000CF">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衡量利差：</w:t>
      </w:r>
    </w:p>
    <w:p w:rsidR="00000000" w:rsidDel="00000000" w:rsidP="00000000" w:rsidRDefault="00000000" w:rsidRPr="00000000" w14:paraId="000000D0">
      <w:pPr>
        <w:numPr>
          <w:ilvl w:val="2"/>
          <w:numId w:val="2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名義利差 (Nominal Spread)：</w:t>
      </w:r>
      <w:r w:rsidDel="00000000" w:rsidR="00000000" w:rsidRPr="00000000">
        <w:rPr>
          <w:rFonts w:ascii="Arial Unicode MS" w:cs="Arial Unicode MS" w:eastAsia="Arial Unicode MS" w:hAnsi="Arial Unicode MS"/>
          <w:rtl w:val="0"/>
        </w:rPr>
        <w:t xml:space="preserve"> YTM 的簡單差異 。由於僅在單個點進行比較而受到限制。</w:t>
      </w:r>
    </w:p>
    <w:p w:rsidR="00000000" w:rsidDel="00000000" w:rsidP="00000000" w:rsidRDefault="00000000" w:rsidRPr="00000000" w14:paraId="000000D1">
      <w:pPr>
        <w:numPr>
          <w:ilvl w:val="2"/>
          <w:numId w:val="2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零波動利差 (Z-Spread)：</w:t>
      </w:r>
      <w:r w:rsidDel="00000000" w:rsidR="00000000" w:rsidRPr="00000000">
        <w:rPr>
          <w:rFonts w:ascii="Arial Unicode MS" w:cs="Arial Unicode MS" w:eastAsia="Arial Unicode MS" w:hAnsi="Arial Unicode MS"/>
          <w:rtl w:val="0"/>
        </w:rPr>
        <w:t xml:space="preserve"> 添加到公債即期利率曲線上每個點的恆定利差，以使債券現金流的現值等於其市場價格。考慮了整個殖利率曲線的形狀 。</w:t>
      </w:r>
    </w:p>
    <w:p w:rsidR="00000000" w:rsidDel="00000000" w:rsidP="00000000" w:rsidRDefault="00000000" w:rsidRPr="00000000" w14:paraId="000000D2">
      <w:pPr>
        <w:numPr>
          <w:ilvl w:val="2"/>
          <w:numId w:val="2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期權調整利差 (OAS)：</w:t>
      </w:r>
      <w:r w:rsidDel="00000000" w:rsidR="00000000" w:rsidRPr="00000000">
        <w:rPr>
          <w:rFonts w:ascii="Arial Unicode MS" w:cs="Arial Unicode MS" w:eastAsia="Arial Unicode MS" w:hAnsi="Arial Unicode MS"/>
          <w:rtl w:val="0"/>
        </w:rPr>
        <w:t xml:space="preserve"> 用於具有嵌入式選擇權的債券（例如，可贖回債券）。它調整 Z 利差以考慮嵌入式選擇權的價值。對於可贖回債券，OAS = Z 利差 – 期權成本。與類似的無選擇權債券相比，可贖回債券的 OAS 較低可能表明該期權價格昂貴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更強的契約通常會降低感知到的信用風險，這應轉化為更窄的信用利差。相反，在其他條件相同的情況下，“輕契約”債券提供的保護較少，可能會帶有更寬的利差。在信用周期中契約組合的演變（例如，在牛市期間變得更寬鬆，在熊市期間變得更嚴格）是風險偏好和未來信用表現的關鍵指標。穆迪甚至對契約質量進行評級 。因此，信用利差分析必須超越僅僅關注評級，還應考慮潛在的契約結構，因為這提供了對實際債券持有人保護和潛在未來信用遷移的更細緻的看法。</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雖然可贖回債券在利率下降時為發行人提供了再融資的靈活性 ，但這也意味著發行人可能為此選擇權支付了更高的初始票息。如果利率上升或保持平穩，則不行使贖回權，發行人為未使用的利益支付了溢價。是否包含贖回條款是基於利率預期和贖回權成本（嵌入在較高殖利率中）的戰略權衡。新發行中可贖回債券的普遍程度可以作為公司財務主管對未來利率方向和波動性的集體看法的指標。可贖回債券發行量的激增可能表明發行人預期或希望對沖利率下降的風險。</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債券的 Z 利差與其 OAS 之間的差異明確量化了嵌入式期權的市場隱含成本 。對於可贖回債券，較大的正差異（Z 利差 &gt; OAS）表明市場正在消化贖回權被行使的高可能性（對投資者不利）。這種利差差異比僅僅注意贖回條款的存在更能精確地衡量期權風險。它幫助投資者確定可贖回債券提供的額外殖利率是否足以補償贖回風險。</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 3.1：信用評級機構等級與定義</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評級類別</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S&amp;P 評級</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穆迪評級</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惠譽評級</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信用可靠性一般描述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最高質量</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AAA</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Aaa</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AAA</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極強的償債能力</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高質量</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AA</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Aa</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AA</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非常強的償債能力</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中上等級</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較強的償債能力，但可能較易受不利經濟狀況影響</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中下等級</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BBB</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Baa</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BBB</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適當的償債能力，但在不利經濟狀況下更可能出現問題</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投機級</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BB</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BB</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面臨重大不確定性，或暴露於不利條件，可能影響償債能力</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高度投機級</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目前有償債能力，但不利條件很可能削弱其償債能力</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重大風險</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CCC</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Caa</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CCC</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具有重大風險，目前易受違約影響</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違約或接近違約</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C, D</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 C</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C, D</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通常已違約或處於違約邊緣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數據來源：</w:t>
            </w:r>
          </w:p>
        </w:tc>
        <w:tc>
          <w:tcPr>
            <w:shd w:fill="auto" w:val="clear"/>
            <w:tcMar>
              <w:top w:w="0.0" w:type="dxa"/>
              <w:left w:w="0.0" w:type="dxa"/>
              <w:bottom w:w="0.0" w:type="dxa"/>
              <w:right w:w="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 3.2：投資級與高收益公司債券比較</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主要特徵</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投資級債券</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高收益債券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信用質量</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較高 (BBB-/Baa3 及以上)</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較低 (BB+/Ba1 及以下)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典型發行人概況</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財務穩健的大型公司</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財務較弱、初創或周期性行業公司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殖利率潛力</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較低</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較高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違約風險</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較低</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較高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價格波動性</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相對較低</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相對較高，更像股票</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對經濟周期的敏感性</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中等</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較高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對利率的敏感性</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較高 (尤其是長期債券)</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相對較低 (信用利差影響更大)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流動性</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通常較好</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可能較差，尤其是在市場壓力下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數據來源：</w:t>
            </w:r>
          </w:p>
        </w:tc>
        <w:tc>
          <w:tcPr>
            <w:shd w:fill="auto" w:val="clear"/>
            <w:tcMar>
              <w:top w:w="0.0" w:type="dxa"/>
              <w:left w:w="0.0" w:type="dxa"/>
              <w:bottom w:w="0.0" w:type="dxa"/>
              <w:right w:w="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第四節：美國貨幣市場：短期融資與流動性工具</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本節將探討美國貨幣市場中的關鍵工具，重點關注其運作機制、市場角色及其對短期公司融資和機構流動性管理的重要性。</w:t>
      </w:r>
    </w:p>
    <w:p w:rsidR="00000000" w:rsidDel="00000000" w:rsidP="00000000" w:rsidRDefault="00000000" w:rsidRPr="00000000" w14:paraId="0000012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4.1. 商業票據 (CP)</w:t>
      </w:r>
    </w:p>
    <w:p w:rsidR="00000000" w:rsidDel="00000000" w:rsidP="00000000" w:rsidRDefault="00000000" w:rsidRPr="00000000" w14:paraId="0000012B">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定義與特點：</w:t>
      </w:r>
      <w:r w:rsidDel="00000000" w:rsidR="00000000" w:rsidRPr="00000000">
        <w:rPr>
          <w:rFonts w:ascii="Arial Unicode MS" w:cs="Arial Unicode MS" w:eastAsia="Arial Unicode MS" w:hAnsi="Arial Unicode MS"/>
          <w:rtl w:val="0"/>
        </w:rPr>
        <w:t xml:space="preserve"> 由高信用評級公司發行的無擔保、短期本票，用於為工資、應付帳款和存貨等短期負債融資 。</w:t>
      </w:r>
    </w:p>
    <w:p w:rsidR="00000000" w:rsidDel="00000000" w:rsidP="00000000" w:rsidRDefault="00000000" w:rsidRPr="00000000" w14:paraId="0000012C">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期限：</w:t>
      </w:r>
      <w:r w:rsidDel="00000000" w:rsidR="00000000" w:rsidRPr="00000000">
        <w:rPr>
          <w:rFonts w:ascii="Arial Unicode MS" w:cs="Arial Unicode MS" w:eastAsia="Arial Unicode MS" w:hAnsi="Arial Unicode MS"/>
          <w:rtl w:val="0"/>
        </w:rPr>
        <w:t xml:space="preserve"> 通常為 1 至 270 天（平均 30 天），以避免美國證券交易委員會 (SEC) 的註冊要求 。</w:t>
      </w:r>
    </w:p>
    <w:p w:rsidR="00000000" w:rsidDel="00000000" w:rsidP="00000000" w:rsidRDefault="00000000" w:rsidRPr="00000000" w14:paraId="0000012D">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發行：</w:t>
      </w:r>
      <w:r w:rsidDel="00000000" w:rsidR="00000000" w:rsidRPr="00000000">
        <w:rPr>
          <w:rFonts w:ascii="Arial Unicode MS" w:cs="Arial Unicode MS" w:eastAsia="Arial Unicode MS" w:hAnsi="Arial Unicode MS"/>
          <w:rtl w:val="0"/>
        </w:rPr>
        <w:t xml:space="preserve"> 以低於面值的折價發行；利息即為差額。最低面額較高（例如 10 萬美元）。</w:t>
      </w:r>
    </w:p>
    <w:p w:rsidR="00000000" w:rsidDel="00000000" w:rsidP="00000000" w:rsidRDefault="00000000" w:rsidRPr="00000000" w14:paraId="0000012E">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市場角色：</w:t>
      </w:r>
      <w:r w:rsidDel="00000000" w:rsidR="00000000" w:rsidRPr="00000000">
        <w:rPr>
          <w:rFonts w:ascii="Arial Unicode MS" w:cs="Arial Unicode MS" w:eastAsia="Arial Unicode MS" w:hAnsi="Arial Unicode MS"/>
          <w:rtl w:val="0"/>
        </w:rPr>
        <w:t xml:space="preserve"> 對發行人而言是一種成本效益高且靈活的融資來源；對貨幣市場基金和其他機構投資者而言是一種低風險、高流動性的投資工具 。聯準會在危機期間曾介入支持商業票據市場（例如，商業票據融資便利 CPFF）。</w:t>
      </w:r>
    </w:p>
    <w:p w:rsidR="00000000" w:rsidDel="00000000" w:rsidP="00000000" w:rsidRDefault="00000000" w:rsidRPr="00000000" w14:paraId="0000012F">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資產擔保商業票據 (ABCP)：</w:t>
      </w:r>
      <w:r w:rsidDel="00000000" w:rsidR="00000000" w:rsidRPr="00000000">
        <w:rPr>
          <w:rFonts w:ascii="Arial Unicode MS" w:cs="Arial Unicode MS" w:eastAsia="Arial Unicode MS" w:hAnsi="Arial Unicode MS"/>
          <w:rtl w:val="0"/>
        </w:rPr>
        <w:t xml:space="preserve"> 一種由特定資產支持的商業票據，不同於無擔保商業票據 。</w:t>
      </w:r>
    </w:p>
    <w:p w:rsidR="00000000" w:rsidDel="00000000" w:rsidP="00000000" w:rsidRDefault="00000000" w:rsidRPr="00000000" w14:paraId="0000013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4.2. 銀行承兌匯票 (BAs)</w:t>
      </w:r>
    </w:p>
    <w:p w:rsidR="00000000" w:rsidDel="00000000" w:rsidP="00000000" w:rsidRDefault="00000000" w:rsidRPr="00000000" w14:paraId="00000131">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定義與機制：</w:t>
      </w:r>
      <w:r w:rsidDel="00000000" w:rsidR="00000000" w:rsidRPr="00000000">
        <w:rPr>
          <w:rFonts w:ascii="Arial Unicode MS" w:cs="Arial Unicode MS" w:eastAsia="Arial Unicode MS" w:hAnsi="Arial Unicode MS"/>
          <w:rtl w:val="0"/>
        </w:rPr>
        <w:t xml:space="preserve"> 由公司開出、並由商業銀行擔保付款的遠期匯票（即期支票）。廣泛用於國際貿易中為貨物運輸融資 。銀行“承兌”匯票，即承擔到期付款的義務。</w:t>
      </w:r>
    </w:p>
    <w:p w:rsidR="00000000" w:rsidDel="00000000" w:rsidP="00000000" w:rsidRDefault="00000000" w:rsidRPr="00000000" w14:paraId="00000132">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期限：</w:t>
      </w:r>
      <w:r w:rsidDel="00000000" w:rsidR="00000000" w:rsidRPr="00000000">
        <w:rPr>
          <w:rFonts w:ascii="Arial Unicode MS" w:cs="Arial Unicode MS" w:eastAsia="Arial Unicode MS" w:hAnsi="Arial Unicode MS"/>
          <w:rtl w:val="0"/>
        </w:rPr>
        <w:t xml:space="preserve"> 通常為 30 至 180 天 。</w:t>
      </w:r>
    </w:p>
    <w:p w:rsidR="00000000" w:rsidDel="00000000" w:rsidP="00000000" w:rsidRDefault="00000000" w:rsidRPr="00000000" w14:paraId="00000133">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市場角色：</w:t>
      </w:r>
      <w:r w:rsidDel="00000000" w:rsidR="00000000" w:rsidRPr="00000000">
        <w:rPr>
          <w:rFonts w:ascii="Arial Unicode MS" w:cs="Arial Unicode MS" w:eastAsia="Arial Unicode MS" w:hAnsi="Arial Unicode MS"/>
          <w:rtl w:val="0"/>
        </w:rPr>
        <w:t xml:space="preserve"> 由於銀行的信用為付款提供支持，降低了國際貿易中的信用風險。銀行承兌匯票是可轉讓票據，可以在二級市場上以低於面值的折價交易，類似於短期國庫券 。它們為進出口商提供流動性和安全的短期融資。</w:t>
      </w:r>
    </w:p>
    <w:p w:rsidR="00000000" w:rsidDel="00000000" w:rsidP="00000000" w:rsidRDefault="00000000" w:rsidRPr="00000000" w14:paraId="0000013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4.3. 附買回協議 (Repos)</w:t>
      </w:r>
    </w:p>
    <w:p w:rsidR="00000000" w:rsidDel="00000000" w:rsidP="00000000" w:rsidRDefault="00000000" w:rsidRPr="00000000" w14:paraId="00000135">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定義與機制：</w:t>
      </w:r>
      <w:r w:rsidDel="00000000" w:rsidR="00000000" w:rsidRPr="00000000">
        <w:rPr>
          <w:rFonts w:ascii="Arial Unicode MS" w:cs="Arial Unicode MS" w:eastAsia="Arial Unicode MS" w:hAnsi="Arial Unicode MS"/>
          <w:rtl w:val="0"/>
        </w:rPr>
        <w:t xml:space="preserve"> 一種短期、有抵押的借貸形式。一方將證券（通常是高品質證券，如公債）出售給另一方，並協議在未來某個日期（通常是隔夜或短期內）以略高的價格購回。價格差異即為附買回利率 。從貸方角度看，該交易稱為逆回購協議。</w:t>
      </w:r>
    </w:p>
    <w:p w:rsidR="00000000" w:rsidDel="00000000" w:rsidP="00000000" w:rsidRDefault="00000000" w:rsidRPr="00000000" w14:paraId="00000136">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類型 ：</w:t>
      </w:r>
    </w:p>
    <w:p w:rsidR="00000000" w:rsidDel="00000000" w:rsidP="00000000" w:rsidRDefault="00000000" w:rsidRPr="00000000" w14:paraId="00000137">
      <w:pPr>
        <w:numPr>
          <w:ilvl w:val="2"/>
          <w:numId w:val="2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隔夜附買回 (Overnight Repo)：</w:t>
      </w:r>
      <w:r w:rsidDel="00000000" w:rsidR="00000000" w:rsidRPr="00000000">
        <w:rPr>
          <w:rFonts w:ascii="Arial Unicode MS" w:cs="Arial Unicode MS" w:eastAsia="Arial Unicode MS" w:hAnsi="Arial Unicode MS"/>
          <w:rtl w:val="0"/>
        </w:rPr>
        <w:t xml:space="preserve"> 下一個營業日到期。</w:t>
      </w:r>
    </w:p>
    <w:p w:rsidR="00000000" w:rsidDel="00000000" w:rsidP="00000000" w:rsidRDefault="00000000" w:rsidRPr="00000000" w14:paraId="00000138">
      <w:pPr>
        <w:numPr>
          <w:ilvl w:val="2"/>
          <w:numId w:val="2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定期附買回 (Term Repo)：</w:t>
      </w:r>
      <w:r w:rsidDel="00000000" w:rsidR="00000000" w:rsidRPr="00000000">
        <w:rPr>
          <w:rFonts w:ascii="Arial Unicode MS" w:cs="Arial Unicode MS" w:eastAsia="Arial Unicode MS" w:hAnsi="Arial Unicode MS"/>
          <w:rtl w:val="0"/>
        </w:rPr>
        <w:t xml:space="preserve"> 固定期限長於隔夜。</w:t>
      </w:r>
    </w:p>
    <w:p w:rsidR="00000000" w:rsidDel="00000000" w:rsidP="00000000" w:rsidRDefault="00000000" w:rsidRPr="00000000" w14:paraId="00000139">
      <w:pPr>
        <w:numPr>
          <w:ilvl w:val="2"/>
          <w:numId w:val="2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開放式附買回 (Open Repo)（連續合約）：</w:t>
      </w:r>
      <w:r w:rsidDel="00000000" w:rsidR="00000000" w:rsidRPr="00000000">
        <w:rPr>
          <w:rFonts w:ascii="Arial Unicode MS" w:cs="Arial Unicode MS" w:eastAsia="Arial Unicode MS" w:hAnsi="Arial Unicode MS"/>
          <w:rtl w:val="0"/>
        </w:rPr>
        <w:t xml:space="preserve"> 無固定期限；任何一方均可終止。本質上是一系列隔夜附買回協議。</w:t>
      </w:r>
    </w:p>
    <w:p w:rsidR="00000000" w:rsidDel="00000000" w:rsidP="00000000" w:rsidRDefault="00000000" w:rsidRPr="00000000" w14:paraId="0000013A">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市場參與者與用途：</w:t>
      </w:r>
      <w:r w:rsidDel="00000000" w:rsidR="00000000" w:rsidRPr="00000000">
        <w:rPr>
          <w:rFonts w:ascii="Arial Unicode MS" w:cs="Arial Unicode MS" w:eastAsia="Arial Unicode MS" w:hAnsi="Arial Unicode MS"/>
          <w:rtl w:val="0"/>
        </w:rPr>
        <w:t xml:space="preserve"> 金融機構（銀行、交易商、避險基金）廣泛用於短期現金管理、證券存貨融资，以及中央銀行（如聯準會）實施貨幣政策（注入/吸納流動性）。</w:t>
      </w:r>
    </w:p>
    <w:p w:rsidR="00000000" w:rsidDel="00000000" w:rsidP="00000000" w:rsidRDefault="00000000" w:rsidRPr="00000000" w14:paraId="0000013B">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抵押品：</w:t>
      </w:r>
      <w:r w:rsidDel="00000000" w:rsidR="00000000" w:rsidRPr="00000000">
        <w:rPr>
          <w:rFonts w:ascii="Arial Unicode MS" w:cs="Arial Unicode MS" w:eastAsia="Arial Unicode MS" w:hAnsi="Arial Unicode MS"/>
          <w:rtl w:val="0"/>
        </w:rPr>
        <w:t xml:space="preserve"> 雖然美國政府和機構證券最為常見，但其他資產也可用作抵押品 。</w:t>
      </w:r>
    </w:p>
    <w:p w:rsidR="00000000" w:rsidDel="00000000" w:rsidP="00000000" w:rsidRDefault="00000000" w:rsidRPr="00000000" w14:paraId="0000013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4.4. 可轉讓定期存單 (NCDs 或 Jumbo CDs)</w:t>
      </w:r>
    </w:p>
    <w:p w:rsidR="00000000" w:rsidDel="00000000" w:rsidP="00000000" w:rsidRDefault="00000000" w:rsidRPr="00000000" w14:paraId="0000013D">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定義與特點：</w:t>
      </w:r>
      <w:r w:rsidDel="00000000" w:rsidR="00000000" w:rsidRPr="00000000">
        <w:rPr>
          <w:rFonts w:ascii="Arial Unicode MS" w:cs="Arial Unicode MS" w:eastAsia="Arial Unicode MS" w:hAnsi="Arial Unicode MS"/>
          <w:rtl w:val="0"/>
        </w:rPr>
        <w:t xml:space="preserve"> 由銀行發行的定期存款，最低面額為 10 萬美元（通常為 100 萬美元或更多）。它們具有固定到期日（通常為短期，例如兩週至一年）並支付指定的利率 。</w:t>
      </w:r>
    </w:p>
    <w:p w:rsidR="00000000" w:rsidDel="00000000" w:rsidP="00000000" w:rsidRDefault="00000000" w:rsidRPr="00000000" w14:paraId="0000013E">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可轉讓性：</w:t>
      </w:r>
      <w:r w:rsidDel="00000000" w:rsidR="00000000" w:rsidRPr="00000000">
        <w:rPr>
          <w:rFonts w:ascii="Arial Unicode MS" w:cs="Arial Unicode MS" w:eastAsia="Arial Unicode MS" w:hAnsi="Arial Unicode MS"/>
          <w:rtl w:val="0"/>
        </w:rPr>
        <w:t xml:space="preserve"> 與普通定期存單不同，可轉讓定期存單可以在到期前在高度流動的二級市場上出售，但不能提前向發行銀行兌現（除非支付罰金）。</w:t>
      </w:r>
    </w:p>
    <w:p w:rsidR="00000000" w:rsidDel="00000000" w:rsidP="00000000" w:rsidRDefault="00000000" w:rsidRPr="00000000" w14:paraId="0000013F">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市場角色：</w:t>
      </w:r>
      <w:r w:rsidDel="00000000" w:rsidR="00000000" w:rsidRPr="00000000">
        <w:rPr>
          <w:rFonts w:ascii="Arial Unicode MS" w:cs="Arial Unicode MS" w:eastAsia="Arial Unicode MS" w:hAnsi="Arial Unicode MS"/>
          <w:rtl w:val="0"/>
        </w:rPr>
        <w:t xml:space="preserve"> 使銀行能夠籌集大量資金用於放貸。為機構投資者和高淨值人士提供低風險、帶息的現金管理工具 。每個存款人在每家銀行的存款最高可獲得聯邦存款保險公司 (FDIC) 25 萬美元的保險 。由於感知風險略高，其殖利率通常高於短期國庫券 。</w:t>
      </w:r>
    </w:p>
    <w:p w:rsidR="00000000" w:rsidDel="00000000" w:rsidP="00000000" w:rsidRDefault="00000000" w:rsidRPr="00000000" w14:paraId="0000014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4.5. 在短期融資和流動性管理中的作用</w:t>
      </w:r>
    </w:p>
    <w:p w:rsidR="00000000" w:rsidDel="00000000" w:rsidP="00000000" w:rsidRDefault="00000000" w:rsidRPr="00000000" w14:paraId="00000141">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這些工具構成了貨幣市場的支柱，促進了借款人（公司、政府實體）和貸款人（金融機構、貨幣市場基金、擁有剩餘現金的公司）之間的短期資金流動。</w:t>
      </w:r>
    </w:p>
    <w:p w:rsidR="00000000" w:rsidDel="00000000" w:rsidP="00000000" w:rsidRDefault="00000000" w:rsidRPr="00000000" w14:paraId="00000142">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它們為發行人提供了靈活且通常成本較低的替代銀行貸款的方案，以滿足營運資金需求。</w:t>
      </w:r>
    </w:p>
    <w:p w:rsidR="00000000" w:rsidDel="00000000" w:rsidP="00000000" w:rsidRDefault="00000000" w:rsidRPr="00000000" w14:paraId="00000143">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它們為投資者提供了高流動性、低風險的途徑，以從臨時現金餘額中獲取回報。</w:t>
      </w:r>
    </w:p>
    <w:p w:rsidR="00000000" w:rsidDel="00000000" w:rsidP="00000000" w:rsidRDefault="00000000" w:rsidRPr="00000000" w14:paraId="00000144">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貨幣市場的效率和穩定性對金融體系的整體健康和貨幣政策的傳導至關重要。</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儘管所有貨幣市場工具都被認為是低風險的，但在感知風險方面存在一個微妙的等級。以公債為抵押品的附買回協議通常被視為最接近無風險。可轉讓定期存單雖然有銀行擔保且在一定限額內有聯邦存款保險公司保險，但在該限額之外仍帶有銀行的信用風險。無擔保商業票據帶有發行人的公司信用風險，因此依賴於高信用評級。銀行承兌匯票首先由貨物擔保，然後由銀行擔保，其風險介於兩者之間。這些微妙的風險差異影響著它們的殖利率；風險較高的工具應提供略高的殖利率。因此，商業票據的殖利率可能高於頂級銀行的可轉讓定期存單殖利率，而後者又可能高於以公債為抵押品的附買回利率。貨幣市場在風險方面並非鐵板一塊；投資者會進行區分，貨幣市場內的利差反映了這些信用和結構風險的細微差別，提供了關於感知到的機構健康狀況和系統性流動性的信號。</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聯準會使用附買回/逆回購協議直接影響該市場的流動性和短期利率 。商業票據市場的壓力（如 2008 年和 2020 年所見）可能引發聯準會的干預（例如，商業票據融資便利 CPFF ），突顯了貨幣市場在金融穩定中的關鍵作用。此處的混亂可能迅速蔓延至更廣泛的市場。聯準會通過涉及附買回協議的公開市場操作直接注入或吸納準備金，影響聯邦基金利率和整體銀行流動性 。在危機期間，投資者不願購買商業票據可能會凍結公司這一至關重要的融資來源 。商業票據對於營運資金（工資、存貨）至關重要 ；此處的凍結會立即對實體經濟產生影響。像 CPFF 這樣的干預措施表明，當這些工具的私人市場失靈時，聯準會會介入充當最後貸款人/買家。因此，貨幣市場不僅是短期交易的場所；它們是貨幣政策的關鍵傳導帶，也是系統性金融壓力的關鍵指標（和潛在受害者）。它們的健康對更廣泛的經濟至關重要。</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貨幣市場工具和法規也在不斷演變。1961 年可轉讓定期存單的引入是一項幫助銀行競爭資金的創新 。商業票據市場也發生了重大演變 。危機後的法規（儘管這些摘要中未詳細說明貨幣市場的具體法規，但 中總體提到了巴塞爾協議 III 對銀行流動性的規定）可能會影響銀行參與和依賴這些市場的方式，例如，通過流動性覆蓋率 (LCR) 的考量。銀行和公司尋求有效管理短期資金的方法，推動了創新。可轉讓定期存單和銀行承兌匯票等工具的二級市場增強了它們的流動性和吸引力 。雖然此處未詳細說明貨幣市場的具體規定，但一般的金融法規（如 中提到的巴塞爾協議 III 的 LCR）會影響銀行的流動性管理。銀行需要持有高品質流動資產 (HQLA)。貨幣市場工具，尤其是那些風險低、流動性高的工具，將在這些考慮因素中發揮作用。貨幣市場並非靜態；由於創新和監管，它不斷發展，影響著工具設計、使用和風險特徵。</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 4.1：美國主要貨幣市場工具概覽</w:t>
      </w:r>
    </w:p>
    <w:tbl>
      <w:tblPr>
        <w:tblStyle w:val="Table5"/>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工具類型</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發行人類型</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典型期限</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擔保情況 (有擔保/無擔保/銀行擔保)</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利息獲取方式 (折價/票息)</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主要市場角色/用途</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主要風險</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商業票據 (CP)</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高信用評級公司</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1-270 天</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無擔保</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折價</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短期營運資金籌措 (工資、存貨)</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發行人信用風險</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銀行承兌匯票 (BAs)</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公司 (銀行擔保)</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30-180 天</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銀行擔保</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折價</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國際貿易融資</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銀行信用風險</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附買回協議 (Repos)</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金融機構/交易商</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隔夜至數月</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有擔保 (通常為公債)</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附買回利率 (隱含利息)</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短期現金管理，證券融資，貨幣政策實施</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對手方風險，抵押品風險</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可轉讓定期存單 (NCDs)</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銀行</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數週至1年</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銀行擔保 (FDIC部分保險)</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票息</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銀行籌資，機構現金管理</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銀行信用風險 (超FDIC限額)</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數據來源：</w:t>
            </w:r>
          </w:p>
        </w:tc>
        <w:tc>
          <w:tcPr>
            <w:shd w:fill="auto" w:val="clear"/>
            <w:tcMar>
              <w:top w:w="0.0" w:type="dxa"/>
              <w:left w:w="0.0" w:type="dxa"/>
              <w:bottom w:w="0.0" w:type="dxa"/>
              <w:right w:w="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第五節：探索美國債券市場的其他關鍵領域</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本節將涵蓋美國債券市場的其他重要組成部分，包括市政債券（Munis）、資產擔保證券（ABS）和抵押貸款擔保證券（MBS），詳細介紹其獨特特徵、證券化過程和風險狀況。</w:t>
      </w:r>
    </w:p>
    <w:p w:rsidR="00000000" w:rsidDel="00000000" w:rsidP="00000000" w:rsidRDefault="00000000" w:rsidRPr="00000000" w14:paraId="0000017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5.1. 市政債券 (Munis)</w:t>
      </w:r>
    </w:p>
    <w:p w:rsidR="00000000" w:rsidDel="00000000" w:rsidP="00000000" w:rsidRDefault="00000000" w:rsidRPr="00000000" w14:paraId="00000176">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由州、市、縣和其他政府實體發行的債務證券，用於資助公共項目（如學校、高速公路、基礎設施）或一般運營 。</w:t>
      </w:r>
    </w:p>
    <w:p w:rsidR="00000000" w:rsidDel="00000000" w:rsidP="00000000" w:rsidRDefault="00000000" w:rsidRPr="00000000" w14:paraId="00000177">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分類：</w:t>
      </w:r>
    </w:p>
    <w:p w:rsidR="00000000" w:rsidDel="00000000" w:rsidP="00000000" w:rsidRDefault="00000000" w:rsidRPr="00000000" w14:paraId="00000178">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一般責任債券 (GO Bonds)：</w:t>
      </w:r>
      <w:r w:rsidDel="00000000" w:rsidR="00000000" w:rsidRPr="00000000">
        <w:rPr>
          <w:rFonts w:ascii="Arial Unicode MS" w:cs="Arial Unicode MS" w:eastAsia="Arial Unicode MS" w:hAnsi="Arial Unicode MS"/>
          <w:rtl w:val="0"/>
        </w:rPr>
        <w:t xml:space="preserve"> 以發行人的全部信譽、信用和稅收權力作擔保 。</w:t>
      </w:r>
    </w:p>
    <w:p w:rsidR="00000000" w:rsidDel="00000000" w:rsidP="00000000" w:rsidRDefault="00000000" w:rsidRPr="00000000" w14:paraId="00000179">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收益債券 (Revenue Bonds)：</w:t>
      </w:r>
      <w:r w:rsidDel="00000000" w:rsidR="00000000" w:rsidRPr="00000000">
        <w:rPr>
          <w:rFonts w:ascii="Arial Unicode MS" w:cs="Arial Unicode MS" w:eastAsia="Arial Unicode MS" w:hAnsi="Arial Unicode MS"/>
          <w:rtl w:val="0"/>
        </w:rPr>
        <w:t xml:space="preserve"> 以特定項目或來源的收入（如通行費、租賃費、公用事業費）作擔保 。</w:t>
      </w:r>
    </w:p>
    <w:p w:rsidR="00000000" w:rsidDel="00000000" w:rsidP="00000000" w:rsidRDefault="00000000" w:rsidRPr="00000000" w14:paraId="0000017A">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私人活動債券 (Private Activity Bonds)：</w:t>
      </w:r>
      <w:r w:rsidDel="00000000" w:rsidR="00000000" w:rsidRPr="00000000">
        <w:rPr>
          <w:rFonts w:ascii="Arial Unicode MS" w:cs="Arial Unicode MS" w:eastAsia="Arial Unicode MS" w:hAnsi="Arial Unicode MS"/>
          <w:rtl w:val="0"/>
        </w:rPr>
        <w:t xml:space="preserve"> 由市政當局代表私人實體為符合条件的項目（如醫療保健、經濟適用房）發行 。</w:t>
      </w:r>
    </w:p>
    <w:p w:rsidR="00000000" w:rsidDel="00000000" w:rsidP="00000000" w:rsidRDefault="00000000" w:rsidRPr="00000000" w14:paraId="0000017B">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稅務處理：</w:t>
      </w:r>
      <w:r w:rsidDel="00000000" w:rsidR="00000000" w:rsidRPr="00000000">
        <w:rPr>
          <w:rFonts w:ascii="Arial Unicode MS" w:cs="Arial Unicode MS" w:eastAsia="Arial Unicode MS" w:hAnsi="Arial Unicode MS"/>
          <w:rtl w:val="0"/>
        </w:rPr>
        <w:t xml:space="preserve"> 利息收入通常免徵聯邦所得稅，並且對於發行州居民而言，也可能免徵州和地方所得稅 。這種稅收優勢通常導致其殖利率低於類似風險的應稅債券。某些市政債券（例如某些私人活動債券）可能需要繳納替代性最低稅 (AMT)。</w:t>
      </w:r>
    </w:p>
    <w:p w:rsidR="00000000" w:rsidDel="00000000" w:rsidP="00000000" w:rsidRDefault="00000000" w:rsidRPr="00000000" w14:paraId="0000017C">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信用風險：</w:t>
      </w:r>
      <w:r w:rsidDel="00000000" w:rsidR="00000000" w:rsidRPr="00000000">
        <w:rPr>
          <w:rFonts w:ascii="Arial Unicode MS" w:cs="Arial Unicode MS" w:eastAsia="Arial Unicode MS" w:hAnsi="Arial Unicode MS"/>
          <w:rtl w:val="0"/>
        </w:rPr>
        <w:t xml:space="preserve"> 因發行人和債券類型而異。一般責任債券的風險通常低於來自不太穩定企業的收益債券。評級機構（標準普爾、穆迪、惠譽、克羅爾）的信用評級非常重要 。違約是可能的，尤其是對於高收益市政債券。</w:t>
      </w:r>
    </w:p>
    <w:p w:rsidR="00000000" w:rsidDel="00000000" w:rsidP="00000000" w:rsidRDefault="00000000" w:rsidRPr="00000000" w14:paraId="0000017D">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主要特徵：</w:t>
      </w:r>
      <w:r w:rsidDel="00000000" w:rsidR="00000000" w:rsidRPr="00000000">
        <w:rPr>
          <w:rFonts w:ascii="Arial Unicode MS" w:cs="Arial Unicode MS" w:eastAsia="Arial Unicode MS" w:hAnsi="Arial Unicode MS"/>
          <w:rtl w:val="0"/>
        </w:rPr>
        <w:t xml:space="preserve"> 票面價值、票面利率（通常為半年付息）、到期日（1-30 年）、面額（通常為 5,000 美元，可變利率即期權債券 (VRDOs) 較高）、贖回條款很常見 。</w:t>
      </w:r>
    </w:p>
    <w:p w:rsidR="00000000" w:rsidDel="00000000" w:rsidP="00000000" w:rsidRDefault="00000000" w:rsidRPr="00000000" w14:paraId="0000017E">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MSRB 角色：</w:t>
      </w:r>
      <w:r w:rsidDel="00000000" w:rsidR="00000000" w:rsidRPr="00000000">
        <w:rPr>
          <w:rFonts w:ascii="Arial Unicode MS" w:cs="Arial Unicode MS" w:eastAsia="Arial Unicode MS" w:hAnsi="Arial Unicode MS"/>
          <w:rtl w:val="0"/>
        </w:rPr>
        <w:t xml:space="preserve"> 市政證券規則制定委員會 (MSRB) 是一個自律組織，負責制定市政證券市場的規則和標準，以保護投資者和發行人 。EMMA（電子市政市場准入）是 MSRB 的免費公共市政債券數據庫 。</w:t>
      </w:r>
    </w:p>
    <w:p w:rsidR="00000000" w:rsidDel="00000000" w:rsidP="00000000" w:rsidRDefault="00000000" w:rsidRPr="00000000" w14:paraId="0000017F">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5.2. 資產擔保證券 (ABS)</w:t>
      </w:r>
    </w:p>
    <w:p w:rsidR="00000000" w:rsidDel="00000000" w:rsidP="00000000" w:rsidRDefault="00000000" w:rsidRPr="00000000" w14:paraId="00000180">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定義與證券化過程：</w:t>
      </w:r>
      <w:r w:rsidDel="00000000" w:rsidR="00000000" w:rsidRPr="00000000">
        <w:rPr>
          <w:rFonts w:ascii="Arial Unicode MS" w:cs="Arial Unicode MS" w:eastAsia="Arial Unicode MS" w:hAnsi="Arial Unicode MS"/>
          <w:rtl w:val="0"/>
        </w:rPr>
        <w:t xml:space="preserve"> 以一系列基礎資產為抵押的金融證券，這些資產通常流動性較差且無法單獨出售。證券化涉及將這些資產（例如汽車貸款、信用卡應收帳款、學生貸款）匯集起來，並發行由這些資產池支持的新證券 。</w:t>
      </w:r>
    </w:p>
    <w:p w:rsidR="00000000" w:rsidDel="00000000" w:rsidP="00000000" w:rsidRDefault="00000000" w:rsidRPr="00000000" w14:paraId="00000181">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運作方式：</w:t>
      </w:r>
      <w:r w:rsidDel="00000000" w:rsidR="00000000" w:rsidRPr="00000000">
        <w:rPr>
          <w:rFonts w:ascii="Arial Unicode MS" w:cs="Arial Unicode MS" w:eastAsia="Arial Unicode MS" w:hAnsi="Arial Unicode MS"/>
          <w:rtl w:val="0"/>
        </w:rPr>
        <w:t xml:space="preserve"> 投資者收到由基礎資產池產生的現金流（利息和本金）。由於每個 ABS 代表許多基礎資產的一小部分，因此風險得到分散 。資產池通常按風險水平分層，不同的層級提供不同的殖利率和風險敞口。</w:t>
      </w:r>
    </w:p>
    <w:p w:rsidR="00000000" w:rsidDel="00000000" w:rsidP="00000000" w:rsidRDefault="00000000" w:rsidRPr="00000000" w14:paraId="00000182">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常見基礎資產：</w:t>
      </w:r>
      <w:r w:rsidDel="00000000" w:rsidR="00000000" w:rsidRPr="00000000">
        <w:rPr>
          <w:rFonts w:ascii="Arial Unicode MS" w:cs="Arial Unicode MS" w:eastAsia="Arial Unicode MS" w:hAnsi="Arial Unicode MS"/>
          <w:rtl w:val="0"/>
        </w:rPr>
        <w:t xml:space="preserve"> 汽車貸款、信用卡應收帳款、學生貸款、設備租賃、特許權使用費、金融科技貸款 。</w:t>
      </w:r>
    </w:p>
    <w:p w:rsidR="00000000" w:rsidDel="00000000" w:rsidP="00000000" w:rsidRDefault="00000000" w:rsidRPr="00000000" w14:paraId="00000183">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益處：</w:t>
      </w:r>
    </w:p>
    <w:p w:rsidR="00000000" w:rsidDel="00000000" w:rsidP="00000000" w:rsidRDefault="00000000" w:rsidRPr="00000000" w14:paraId="00000184">
      <w:pPr>
        <w:numPr>
          <w:ilvl w:val="2"/>
          <w:numId w:val="3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對貸款人/發起人而言：</w:t>
      </w:r>
      <w:r w:rsidDel="00000000" w:rsidR="00000000" w:rsidRPr="00000000">
        <w:rPr>
          <w:rFonts w:ascii="Arial Unicode MS" w:cs="Arial Unicode MS" w:eastAsia="Arial Unicode MS" w:hAnsi="Arial Unicode MS"/>
          <w:rtl w:val="0"/>
        </w:rPr>
        <w:t xml:space="preserve"> 將資產從資產負債表中移除，提供資金，轉移風險 。</w:t>
      </w:r>
    </w:p>
    <w:p w:rsidR="00000000" w:rsidDel="00000000" w:rsidP="00000000" w:rsidRDefault="00000000" w:rsidRPr="00000000" w14:paraId="00000185">
      <w:pPr>
        <w:numPr>
          <w:ilvl w:val="2"/>
          <w:numId w:val="3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對投資者而言：</w:t>
      </w:r>
      <w:r w:rsidDel="00000000" w:rsidR="00000000" w:rsidRPr="00000000">
        <w:rPr>
          <w:rFonts w:ascii="Arial Unicode MS" w:cs="Arial Unicode MS" w:eastAsia="Arial Unicode MS" w:hAnsi="Arial Unicode MS"/>
          <w:rtl w:val="0"/>
        </w:rPr>
        <w:t xml:space="preserve"> 獲得多樣化的資產池，殖利率可能高於傳統債券 。</w:t>
      </w:r>
    </w:p>
    <w:p w:rsidR="00000000" w:rsidDel="00000000" w:rsidP="00000000" w:rsidRDefault="00000000" w:rsidRPr="00000000" w14:paraId="00000186">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風險 ：</w:t>
      </w:r>
    </w:p>
    <w:p w:rsidR="00000000" w:rsidDel="00000000" w:rsidP="00000000" w:rsidRDefault="00000000" w:rsidRPr="00000000" w14:paraId="00000187">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信用風險/違約風險：</w:t>
      </w:r>
      <w:r w:rsidDel="00000000" w:rsidR="00000000" w:rsidRPr="00000000">
        <w:rPr>
          <w:rFonts w:ascii="Arial Unicode MS" w:cs="Arial Unicode MS" w:eastAsia="Arial Unicode MS" w:hAnsi="Arial Unicode MS"/>
          <w:rtl w:val="0"/>
        </w:rPr>
        <w:t xml:space="preserve"> 基礎借款人違約的風險。在經濟衰退期間可能發生大規模違約，尤其是在基礎資產質量較低的情況下（如 2008 年的次級抵押貸款）。</w:t>
      </w:r>
    </w:p>
    <w:p w:rsidR="00000000" w:rsidDel="00000000" w:rsidP="00000000" w:rsidRDefault="00000000" w:rsidRPr="00000000" w14:paraId="00000188">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提前還款風險：</w:t>
      </w:r>
      <w:r w:rsidDel="00000000" w:rsidR="00000000" w:rsidRPr="00000000">
        <w:rPr>
          <w:rFonts w:ascii="Arial Unicode MS" w:cs="Arial Unicode MS" w:eastAsia="Arial Unicode MS" w:hAnsi="Arial Unicode MS"/>
          <w:rtl w:val="0"/>
        </w:rPr>
        <w:t xml:space="preserve"> 借款人可能提前償還貸款（例如，汽車貸款再融資），從而降低 ABS 持有人的預期殖利率。</w:t>
      </w:r>
    </w:p>
    <w:p w:rsidR="00000000" w:rsidDel="00000000" w:rsidP="00000000" w:rsidRDefault="00000000" w:rsidRPr="00000000" w14:paraId="00000189">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缺乏透明度/盡職調查困難：</w:t>
      </w:r>
      <w:r w:rsidDel="00000000" w:rsidR="00000000" w:rsidRPr="00000000">
        <w:rPr>
          <w:rFonts w:ascii="Arial Unicode MS" w:cs="Arial Unicode MS" w:eastAsia="Arial Unicode MS" w:hAnsi="Arial Unicode MS"/>
          <w:rtl w:val="0"/>
        </w:rPr>
        <w:t xml:space="preserve"> 複雜的結構和眾多的基礎資產可能使投資者難以進行徹底的信用風險評估。</w:t>
      </w:r>
    </w:p>
    <w:p w:rsidR="00000000" w:rsidDel="00000000" w:rsidP="00000000" w:rsidRDefault="00000000" w:rsidRPr="00000000" w14:paraId="0000018A">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監管風險：</w:t>
      </w:r>
      <w:r w:rsidDel="00000000" w:rsidR="00000000" w:rsidRPr="00000000">
        <w:rPr>
          <w:rFonts w:ascii="Arial Unicode MS" w:cs="Arial Unicode MS" w:eastAsia="Arial Unicode MS" w:hAnsi="Arial Unicode MS"/>
          <w:rtl w:val="0"/>
        </w:rPr>
        <w:t xml:space="preserve"> 法規的變化可能影響 ABS 的結構和成本。</w:t>
      </w:r>
    </w:p>
    <w:p w:rsidR="00000000" w:rsidDel="00000000" w:rsidP="00000000" w:rsidRDefault="00000000" w:rsidRPr="00000000" w14:paraId="0000018B">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操作風險：</w:t>
      </w:r>
      <w:r w:rsidDel="00000000" w:rsidR="00000000" w:rsidRPr="00000000">
        <w:rPr>
          <w:rFonts w:ascii="Arial Unicode MS" w:cs="Arial Unicode MS" w:eastAsia="Arial Unicode MS" w:hAnsi="Arial Unicode MS"/>
          <w:rtl w:val="0"/>
        </w:rPr>
        <w:t xml:space="preserve"> 定價、支付服務或技術方面的錯誤。</w:t>
      </w:r>
    </w:p>
    <w:p w:rsidR="00000000" w:rsidDel="00000000" w:rsidP="00000000" w:rsidRDefault="00000000" w:rsidRPr="00000000" w14:paraId="0000018C">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5.3. 抵押貸款擔保證券 (MBS)</w:t>
      </w:r>
    </w:p>
    <w:p w:rsidR="00000000" w:rsidDel="00000000" w:rsidP="00000000" w:rsidRDefault="00000000" w:rsidRPr="00000000" w14:paraId="0000018D">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定義與證券化過程：</w:t>
      </w:r>
      <w:r w:rsidDel="00000000" w:rsidR="00000000" w:rsidRPr="00000000">
        <w:rPr>
          <w:rFonts w:ascii="Arial Unicode MS" w:cs="Arial Unicode MS" w:eastAsia="Arial Unicode MS" w:hAnsi="Arial Unicode MS"/>
          <w:rtl w:val="0"/>
        </w:rPr>
        <w:t xml:space="preserve"> 一種特定由抵押貸款池（住宅或商業）擔保的 ABS。銀行將抵押貸款捆綁起來，轉化為證券，並將股份出售給投資者，投資者從抵押貸款支付中獲得一部分 。</w:t>
      </w:r>
    </w:p>
    <w:p w:rsidR="00000000" w:rsidDel="00000000" w:rsidP="00000000" w:rsidRDefault="00000000" w:rsidRPr="00000000" w14:paraId="0000018E">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類型：</w:t>
      </w:r>
    </w:p>
    <w:p w:rsidR="00000000" w:rsidDel="00000000" w:rsidP="00000000" w:rsidRDefault="00000000" w:rsidRPr="00000000" w14:paraId="0000018F">
      <w:pPr>
        <w:numPr>
          <w:ilvl w:val="2"/>
          <w:numId w:val="3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轉付證券 (Pass-Through Securities)：</w:t>
      </w:r>
      <w:r w:rsidDel="00000000" w:rsidR="00000000" w:rsidRPr="00000000">
        <w:rPr>
          <w:rFonts w:ascii="Arial Unicode MS" w:cs="Arial Unicode MS" w:eastAsia="Arial Unicode MS" w:hAnsi="Arial Unicode MS"/>
          <w:rtl w:val="0"/>
        </w:rPr>
        <w:t xml:space="preserve"> 最簡單的形式；抵押貸款支付（本金和利息）直接轉付給投資者 。</w:t>
      </w:r>
    </w:p>
    <w:p w:rsidR="00000000" w:rsidDel="00000000" w:rsidP="00000000" w:rsidRDefault="00000000" w:rsidRPr="00000000" w14:paraId="00000190">
      <w:pPr>
        <w:numPr>
          <w:ilvl w:val="2"/>
          <w:numId w:val="3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抵押擔保債券 (CMOs)：</w:t>
      </w:r>
      <w:r w:rsidDel="00000000" w:rsidR="00000000" w:rsidRPr="00000000">
        <w:rPr>
          <w:rFonts w:ascii="Arial Unicode MS" w:cs="Arial Unicode MS" w:eastAsia="Arial Unicode MS" w:hAnsi="Arial Unicode MS"/>
          <w:rtl w:val="0"/>
        </w:rPr>
        <w:t xml:space="preserve"> 更複雜；現金流被構建成具有不同風險/回報狀況和支付優先順序的層級 。</w:t>
      </w:r>
    </w:p>
    <w:p w:rsidR="00000000" w:rsidDel="00000000" w:rsidP="00000000" w:rsidRDefault="00000000" w:rsidRPr="00000000" w14:paraId="00000191">
      <w:pPr>
        <w:numPr>
          <w:ilvl w:val="2"/>
          <w:numId w:val="3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住宅抵押貸款擔保證券 (RMBS)：</w:t>
      </w:r>
      <w:r w:rsidDel="00000000" w:rsidR="00000000" w:rsidRPr="00000000">
        <w:rPr>
          <w:rFonts w:ascii="Arial Unicode MS" w:cs="Arial Unicode MS" w:eastAsia="Arial Unicode MS" w:hAnsi="Arial Unicode MS"/>
          <w:rtl w:val="0"/>
        </w:rPr>
        <w:t xml:space="preserve"> 由住房貸款支持 。</w:t>
      </w:r>
    </w:p>
    <w:p w:rsidR="00000000" w:rsidDel="00000000" w:rsidP="00000000" w:rsidRDefault="00000000" w:rsidRPr="00000000" w14:paraId="00000192">
      <w:pPr>
        <w:numPr>
          <w:ilvl w:val="2"/>
          <w:numId w:val="3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商業抵押貸款擔保證券 (CMBS)：</w:t>
      </w:r>
      <w:r w:rsidDel="00000000" w:rsidR="00000000" w:rsidRPr="00000000">
        <w:rPr>
          <w:rFonts w:ascii="Arial Unicode MS" w:cs="Arial Unicode MS" w:eastAsia="Arial Unicode MS" w:hAnsi="Arial Unicode MS"/>
          <w:rtl w:val="0"/>
        </w:rPr>
        <w:t xml:space="preserve"> 由商業地產貸款支持 。</w:t>
      </w:r>
    </w:p>
    <w:p w:rsidR="00000000" w:rsidDel="00000000" w:rsidP="00000000" w:rsidRDefault="00000000" w:rsidRPr="00000000" w14:paraId="00000193">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機構 vs. 非機構 MBS：</w:t>
      </w:r>
    </w:p>
    <w:p w:rsidR="00000000" w:rsidDel="00000000" w:rsidP="00000000" w:rsidRDefault="00000000" w:rsidRPr="00000000" w14:paraId="00000194">
      <w:pPr>
        <w:numPr>
          <w:ilvl w:val="2"/>
          <w:numId w:val="3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機構 MBS (Agency MBS)：</w:t>
      </w:r>
      <w:r w:rsidDel="00000000" w:rsidR="00000000" w:rsidRPr="00000000">
        <w:rPr>
          <w:rFonts w:ascii="Arial Unicode MS" w:cs="Arial Unicode MS" w:eastAsia="Arial Unicode MS" w:hAnsi="Arial Unicode MS"/>
          <w:rtl w:val="0"/>
        </w:rPr>
        <w:t xml:space="preserve"> 由政府資助企業 (GSE) 如房利美 (Fannie Mae)、房地美 (Freddie Mac) 或政府機構如吉利美 (Ginnie Mae) 發行或擔保。帶有明確或隱含的政府擔保，顯著降低信用/違約風險 。構成美國抵押貸款市場的最大部分 。</w:t>
      </w:r>
    </w:p>
    <w:p w:rsidR="00000000" w:rsidDel="00000000" w:rsidP="00000000" w:rsidRDefault="00000000" w:rsidRPr="00000000" w14:paraId="00000195">
      <w:pPr>
        <w:numPr>
          <w:ilvl w:val="2"/>
          <w:numId w:val="3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非機構 MBS (Non-Agency MBS)（私人標籤）：</w:t>
      </w:r>
      <w:r w:rsidDel="00000000" w:rsidR="00000000" w:rsidRPr="00000000">
        <w:rPr>
          <w:rFonts w:ascii="Arial Unicode MS" w:cs="Arial Unicode MS" w:eastAsia="Arial Unicode MS" w:hAnsi="Arial Unicode MS"/>
          <w:rtl w:val="0"/>
        </w:rPr>
        <w:t xml:space="preserve"> 由私人實體（如銀行）發行，沒有政府擔保。信用風險較高，但潛在殖利率也較高。質量取決於基礎貸款特徵和承銷情況 。由於劣質次級抵押貸款，在 2008 年全球金融危機中扮演了關鍵角色 。</w:t>
      </w:r>
    </w:p>
    <w:p w:rsidR="00000000" w:rsidDel="00000000" w:rsidP="00000000" w:rsidRDefault="00000000" w:rsidRPr="00000000" w14:paraId="00000196">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主要風險 ：</w:t>
      </w:r>
    </w:p>
    <w:p w:rsidR="00000000" w:rsidDel="00000000" w:rsidP="00000000" w:rsidRDefault="00000000" w:rsidRPr="00000000" w14:paraId="00000197">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提前還款風險 (Prepayment Risk)：</w:t>
      </w:r>
      <w:r w:rsidDel="00000000" w:rsidR="00000000" w:rsidRPr="00000000">
        <w:rPr>
          <w:rFonts w:ascii="Arial Unicode MS" w:cs="Arial Unicode MS" w:eastAsia="Arial Unicode MS" w:hAnsi="Arial Unicode MS"/>
          <w:rtl w:val="0"/>
        </w:rPr>
        <w:t xml:space="preserve"> 房主可能提前償還抵押貸款（例如，由於利率下降時再融資、出售房屋）。這會縮短 MBS 的期限，並迫使投資者以可能較低的利率再投資本金。這是 MBS 的主要風險。</w:t>
      </w:r>
    </w:p>
    <w:p w:rsidR="00000000" w:rsidDel="00000000" w:rsidP="00000000" w:rsidRDefault="00000000" w:rsidRPr="00000000" w14:paraId="00000198">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展期風險 (Extension Risk)：</w:t>
      </w:r>
      <w:r w:rsidDel="00000000" w:rsidR="00000000" w:rsidRPr="00000000">
        <w:rPr>
          <w:rFonts w:ascii="Arial Unicode MS" w:cs="Arial Unicode MS" w:eastAsia="Arial Unicode MS" w:hAnsi="Arial Unicode MS"/>
          <w:rtl w:val="0"/>
        </w:rPr>
        <w:t xml:space="preserve"> 如果利率上升，房主不太可能提前還款。這會延長 MBS 的期限，投資者可能比預期更長時間地被鎖定在殖利率較低的證券中。</w:t>
      </w:r>
    </w:p>
    <w:p w:rsidR="00000000" w:rsidDel="00000000" w:rsidP="00000000" w:rsidRDefault="00000000" w:rsidRPr="00000000" w14:paraId="00000199">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信用風險（尤其對於非機構 MBS）：</w:t>
      </w:r>
      <w:r w:rsidDel="00000000" w:rsidR="00000000" w:rsidRPr="00000000">
        <w:rPr>
          <w:rFonts w:ascii="Arial Unicode MS" w:cs="Arial Unicode MS" w:eastAsia="Arial Unicode MS" w:hAnsi="Arial Unicode MS"/>
          <w:rtl w:val="0"/>
        </w:rPr>
        <w:t xml:space="preserve"> 借款人拖欠基礎抵押貸款的風險。</w:t>
      </w:r>
    </w:p>
    <w:p w:rsidR="00000000" w:rsidDel="00000000" w:rsidP="00000000" w:rsidRDefault="00000000" w:rsidRPr="00000000" w14:paraId="0000019A">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利率風險：</w:t>
      </w:r>
      <w:r w:rsidDel="00000000" w:rsidR="00000000" w:rsidRPr="00000000">
        <w:rPr>
          <w:rFonts w:ascii="Arial Unicode MS" w:cs="Arial Unicode MS" w:eastAsia="Arial Unicode MS" w:hAnsi="Arial Unicode MS"/>
          <w:rtl w:val="0"/>
        </w:rPr>
        <w:t xml:space="preserve"> MBS 價格對利率變化敏感，部分原因是對提前還款行為的影響。</w:t>
      </w:r>
    </w:p>
    <w:p w:rsidR="00000000" w:rsidDel="00000000" w:rsidP="00000000" w:rsidRDefault="00000000" w:rsidRPr="00000000" w14:paraId="0000019B">
      <w:pPr>
        <w:numPr>
          <w:ilvl w:val="2"/>
          <w:numId w:val="4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流動性風險：</w:t>
      </w:r>
      <w:r w:rsidDel="00000000" w:rsidR="00000000" w:rsidRPr="00000000">
        <w:rPr>
          <w:rFonts w:ascii="Arial Unicode MS" w:cs="Arial Unicode MS" w:eastAsia="Arial Unicode MS" w:hAnsi="Arial Unicode MS"/>
          <w:rtl w:val="0"/>
        </w:rPr>
        <w:t xml:space="preserve"> 雖然機構 MBS 通常具有流動性，但非機構 MBS 的流動性可能較差 。</w:t>
      </w:r>
    </w:p>
    <w:p w:rsidR="00000000" w:rsidDel="00000000" w:rsidP="00000000" w:rsidRDefault="00000000" w:rsidRPr="00000000" w14:paraId="0000019C">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全球金融危機後的監管變化：</w:t>
      </w:r>
      <w:r w:rsidDel="00000000" w:rsidR="00000000" w:rsidRPr="00000000">
        <w:rPr>
          <w:rFonts w:ascii="Arial Unicode MS" w:cs="Arial Unicode MS" w:eastAsia="Arial Unicode MS" w:hAnsi="Arial Unicode MS"/>
          <w:rtl w:val="0"/>
        </w:rPr>
        <w:t xml:space="preserve"> 提高透明度和風險管理，例如發行人保留部分信用風險 。</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市政債券的聯邦免稅地位 對於高收入、高稅率州的投資者尤其具有吸引力，但這也意味著其殖利率通常低於同類應稅債券。這創造了一個特定的客戶群，並可能使市政債券市場的行為不同於應稅市場。此外，“免稅”標籤並非普遍適用；一些市政債券是應稅的或需要繳納替代性最低稅，需要投資者進行仔細的盡職調查。稅收地位是市政債券需求和定價的主要驅動因素，創造了一個獨特的市場細分，其相對價值隨稅法和投資者稅收狀況的變化而變化，獨立於純粹的信用或利率考慮。</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資產證券化和抵押貸款支持證券市場將非流動性貸款轉化為可交易證券，增強了發起人的流動性並提供了多樣化的投資 。然而，正如 2008 年全球金融危機中次級抵押貸款支持證券所生動展示的那樣，匯集和分層過程可能產生複雜的證券，其中基礎資產的風險被掩蓋 。如果基礎資產具有相關風險，則池內的“多樣化”可能具有誤導性。資產證券化是一把雙刃劍。雖然它提高了市場效率和流動性，但也需要對基礎資產質量和結構特徵進行強有力的盡職調查和保持透明度，以防止系統性風險。全球金融危機後的監管應對措施（例如，風險自留 ）旨在解決這個問題。</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與標準債券主要受價格影響的利率風險不同，在抵押貸款支持證券中，利率變化還通過提前還款行為嚴重影響現金流的</w:t>
      </w:r>
      <w:r w:rsidDel="00000000" w:rsidR="00000000" w:rsidRPr="00000000">
        <w:rPr>
          <w:rFonts w:ascii="Arial Unicode MS" w:cs="Arial Unicode MS" w:eastAsia="Arial Unicode MS" w:hAnsi="Arial Unicode MS"/>
          <w:i w:val="1"/>
          <w:iCs w:val="1"/>
          <w:rtl w:val="0"/>
        </w:rPr>
        <w:t xml:space="preserve">時間安排</w:t>
      </w:r>
      <w:r w:rsidDel="00000000" w:rsidR="00000000" w:rsidRPr="00000000">
        <w:rPr>
          <w:rFonts w:ascii="Arial Unicode MS" w:cs="Arial Unicode MS" w:eastAsia="Arial Unicode MS" w:hAnsi="Arial Unicode MS"/>
          <w:rtl w:val="0"/>
        </w:rPr>
        <w:t xml:space="preserve"> 。利率下降會加速提前還款（再投資風險），而利率上升則會減緩提前還款（展期風險）。這使得抵押貸款支持證券的久期具有動態性且更難預測，需要專門的分析模型（例如， 中提到的使用蒙地卡羅模擬進行提前還款建模，這對於具有嵌入式期權的抵押貸款支持證券至關重要）。抵押貸款支持證券投資需要比典型的固定收益投資更深入地理解利率動態和行為金融學（房主決策）。嵌入式提前還款期權的行為不同於公司債券的發行人贖回期權。</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 5.1：市政債券、ABS 和 MBS 比較</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主要特徵</w:t>
            </w:r>
          </w:p>
        </w:tc>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市政債券</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資產擔保證券 (ABS) (一般)</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抵押貸款擔保證券 (MBS) (機構)</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抵押貸款擔保證券 (MBS) (非機構)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發行人類型</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州/地方政府實體</w:t>
            </w:r>
          </w:p>
        </w:tc>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特殊目的載體 (SPV)，通常由金融機構設立</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GSE (房利美、房地美)、政府機構 (吉利美)</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私人實體 (銀行、金融公司)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基礎資產/擔保</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政府稅收權力 (GO)，特定項目收入 (Revenue)</w:t>
            </w:r>
          </w:p>
        </w:tc>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各類貸款/應收帳款 (汽車、信用卡、學生貸款等)</w:t>
            </w:r>
          </w:p>
        </w:tc>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符合標準的住宅抵押貸款</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通常不符合機構標準的住宅或商業抵押貸款</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主要目的</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為公共項目融資</w:t>
            </w:r>
          </w:p>
        </w:tc>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將非流動資產轉化為可交易證券，轉移風險</w:t>
            </w:r>
          </w:p>
        </w:tc>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提高抵押貸款市場流動性，分散風險</w:t>
            </w:r>
          </w:p>
        </w:tc>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為非標準抵押貸款融資，尋求更高殖利率</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稅務處理</w:t>
            </w:r>
          </w:p>
        </w:tc>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利息通常免聯邦稅，可能免州/地方稅</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通常應稅</w:t>
            </w:r>
          </w:p>
        </w:tc>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通常應稅</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通常應稅</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主要風險 (信用、提前還款、流動性等)</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信用風險 (因發行人而異)，利率風險，流動性風險</w:t>
            </w:r>
          </w:p>
        </w:tc>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信用風險 (基礎資產)，提前還款風險，流動性風險</w:t>
            </w:r>
          </w:p>
        </w:tc>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提前還款風險，展期風險，利率風險 (信用風險低)</w:t>
            </w:r>
          </w:p>
        </w:tc>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信用風險 (較高)，提前還款風險，展期風險，流動性風險 (可能較低)</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典型投資者</w:t>
            </w:r>
          </w:p>
        </w:tc>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個人 (高稅率)，機構</w:t>
            </w:r>
          </w:p>
        </w:tc>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機構投資者</w:t>
            </w:r>
          </w:p>
        </w:tc>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機構投資者，銀行</w:t>
            </w:r>
          </w:p>
        </w:tc>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機構投資者 (尋求更高風險/回報)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監管機構</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MSRB, SEC</w:t>
            </w:r>
          </w:p>
        </w:tc>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w:t>
            </w:r>
          </w:p>
        </w:tc>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 FHFA (GSEs)</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數據來源：</w:t>
            </w:r>
          </w:p>
        </w:tc>
        <w:tc>
          <w:tcPr>
            <w:shd w:fill="auto" w:val="clear"/>
            <w:tcMar>
              <w:top w:w="0.0" w:type="dxa"/>
              <w:left w:w="0.0" w:type="dxa"/>
              <w:bottom w:w="0.0" w:type="dxa"/>
              <w:right w:w="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第六節：市場架構：關鍵參與者與運作機制</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本節將詳細介紹美國債券市場的結構，包括一級交易商等關鍵參與者的角色、一級市場和二級市場的區別、交易機制（尤其是在櫃檯市場 (OTC) 的交易方式），以及對市場流動性的分析。</w:t>
      </w:r>
    </w:p>
    <w:p w:rsidR="00000000" w:rsidDel="00000000" w:rsidP="00000000" w:rsidRDefault="00000000" w:rsidRPr="00000000" w14:paraId="000001D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6.1. 一級交易商：核心角色與職責</w:t>
      </w:r>
    </w:p>
    <w:p w:rsidR="00000000" w:rsidDel="00000000" w:rsidP="00000000" w:rsidRDefault="00000000" w:rsidRPr="00000000" w14:paraId="000001D1">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在實施貨幣政策方面，作為紐約聯邦儲備銀行交易對手的金融機構 。</w:t>
      </w:r>
    </w:p>
    <w:p w:rsidR="00000000" w:rsidDel="00000000" w:rsidP="00000000" w:rsidRDefault="00000000" w:rsidRPr="00000000" w14:paraId="000001D2">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職責 ：</w:t>
      </w:r>
    </w:p>
    <w:p w:rsidR="00000000" w:rsidDel="00000000" w:rsidP="00000000" w:rsidRDefault="00000000" w:rsidRPr="00000000" w14:paraId="000001D3">
      <w:pPr>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公債拍賣：</w:t>
      </w:r>
      <w:r w:rsidDel="00000000" w:rsidR="00000000" w:rsidRPr="00000000">
        <w:rPr>
          <w:rFonts w:ascii="Arial Unicode MS" w:cs="Arial Unicode MS" w:eastAsia="Arial Unicode MS" w:hAnsi="Arial Unicode MS"/>
          <w:rtl w:val="0"/>
        </w:rPr>
        <w:t xml:space="preserve"> 被期望在所有公債拍賣中按比例以合理競爭的價格投標。這確保了足夠的需求並促進了政府融資。</w:t>
      </w:r>
    </w:p>
    <w:p w:rsidR="00000000" w:rsidDel="00000000" w:rsidP="00000000" w:rsidRDefault="00000000" w:rsidRPr="00000000" w14:paraId="000001D4">
      <w:pPr>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為紐約聯準會做市：</w:t>
      </w:r>
      <w:r w:rsidDel="00000000" w:rsidR="00000000" w:rsidRPr="00000000">
        <w:rPr>
          <w:rFonts w:ascii="Arial Unicode MS" w:cs="Arial Unicode MS" w:eastAsia="Arial Unicode MS" w:hAnsi="Arial Unicode MS"/>
          <w:rtl w:val="0"/>
        </w:rPr>
        <w:t xml:space="preserve"> 根據需要，代表其官方帳戶持有人為紐約聯準會做市。</w:t>
      </w:r>
    </w:p>
    <w:p w:rsidR="00000000" w:rsidDel="00000000" w:rsidP="00000000" w:rsidRDefault="00000000" w:rsidRPr="00000000" w14:paraId="000001D5">
      <w:pPr>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貨幣政策實施：</w:t>
      </w:r>
      <w:r w:rsidDel="00000000" w:rsidR="00000000" w:rsidRPr="00000000">
        <w:rPr>
          <w:rFonts w:ascii="Arial Unicode MS" w:cs="Arial Unicode MS" w:eastAsia="Arial Unicode MS" w:hAnsi="Arial Unicode MS"/>
          <w:rtl w:val="0"/>
        </w:rPr>
        <w:t xml:space="preserve"> 積極參與公開市場操作 (OMOs)，包括公債直接操作和（如果活躍於該市場）機構 MBS 操作。有資格參與常備附買回便利 (SRF) 和隔夜逆回購便利 (O-RRP)。</w:t>
      </w:r>
    </w:p>
    <w:p w:rsidR="00000000" w:rsidDel="00000000" w:rsidP="00000000" w:rsidRDefault="00000000" w:rsidRPr="00000000" w14:paraId="000001D6">
      <w:pPr>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市場情報：</w:t>
      </w:r>
      <w:r w:rsidDel="00000000" w:rsidR="00000000" w:rsidRPr="00000000">
        <w:rPr>
          <w:rFonts w:ascii="Arial Unicode MS" w:cs="Arial Unicode MS" w:eastAsia="Arial Unicode MS" w:hAnsi="Arial Unicode MS"/>
          <w:rtl w:val="0"/>
        </w:rPr>
        <w:t xml:space="preserve"> 向紐約聯準會提供關於市場發展的持續洞察，協助政策制定。</w:t>
      </w:r>
    </w:p>
    <w:p w:rsidR="00000000" w:rsidDel="00000000" w:rsidP="00000000" w:rsidRDefault="00000000" w:rsidRPr="00000000" w14:paraId="000001D7">
      <w:pPr>
        <w:numPr>
          <w:ilvl w:val="2"/>
          <w:numId w:val="4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報告：</w:t>
      </w:r>
      <w:r w:rsidDel="00000000" w:rsidR="00000000" w:rsidRPr="00000000">
        <w:rPr>
          <w:rFonts w:ascii="Arial Unicode MS" w:cs="Arial Unicode MS" w:eastAsia="Arial Unicode MS" w:hAnsi="Arial Unicode MS"/>
          <w:rtl w:val="0"/>
        </w:rPr>
        <w:t xml:space="preserve"> 定期向紐約聯準會提交報告（例如，關於頭寸、交易、融資的 FR2004 表格）。</w:t>
      </w:r>
    </w:p>
    <w:p w:rsidR="00000000" w:rsidDel="00000000" w:rsidP="00000000" w:rsidRDefault="00000000" w:rsidRPr="00000000" w14:paraId="000001D8">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資格標準：</w:t>
      </w:r>
      <w:r w:rsidDel="00000000" w:rsidR="00000000" w:rsidRPr="00000000">
        <w:rPr>
          <w:rFonts w:ascii="Arial Unicode MS" w:cs="Arial Unicode MS" w:eastAsia="Arial Unicode MS" w:hAnsi="Arial Unicode MS"/>
          <w:rtl w:val="0"/>
        </w:rPr>
        <w:t xml:space="preserve"> 包括註冊經紀交易商、滿足資本要求（例如，至少 5000 萬美元的淨監管資本）以及在美國政府證券市場（尤其是在公債現貨和附買回操作方面）具有重要做市地位 。</w:t>
      </w:r>
    </w:p>
    <w:p w:rsidR="00000000" w:rsidDel="00000000" w:rsidP="00000000" w:rsidRDefault="00000000" w:rsidRPr="00000000" w14:paraId="000001D9">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重要性：</w:t>
      </w:r>
      <w:r w:rsidDel="00000000" w:rsidR="00000000" w:rsidRPr="00000000">
        <w:rPr>
          <w:rFonts w:ascii="Arial Unicode MS" w:cs="Arial Unicode MS" w:eastAsia="Arial Unicode MS" w:hAnsi="Arial Unicode MS"/>
          <w:rtl w:val="0"/>
        </w:rPr>
        <w:t xml:space="preserve"> 一級交易商是財政部、聯邦儲備系統和更廣泛金融市場之間的關鍵中介，在政府融資和貨幣政策傳導的順利運作中發揮著至關重要的作用。</w:t>
      </w:r>
    </w:p>
    <w:p w:rsidR="00000000" w:rsidDel="00000000" w:rsidP="00000000" w:rsidRDefault="00000000" w:rsidRPr="00000000" w14:paraId="000001DA">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6.2. 市場結構：一級市場 vs. 二級市場</w:t>
      </w:r>
    </w:p>
    <w:p w:rsidR="00000000" w:rsidDel="00000000" w:rsidP="00000000" w:rsidRDefault="00000000" w:rsidRPr="00000000" w14:paraId="000001DB">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一級市場：</w:t>
      </w:r>
      <w:r w:rsidDel="00000000" w:rsidR="00000000" w:rsidRPr="00000000">
        <w:rPr>
          <w:rFonts w:ascii="Arial Unicode MS" w:cs="Arial Unicode MS" w:eastAsia="Arial Unicode MS" w:hAnsi="Arial Unicode MS"/>
          <w:rtl w:val="0"/>
        </w:rPr>
        <w:t xml:space="preserve"> 新證券被創造並首次出售給投資者的市場（發行市場）。發行人（政府、公司）通過向投資者（通常通過承銷商，即投資銀行）出售新債券來籌集資金 。</w:t>
      </w:r>
    </w:p>
    <w:p w:rsidR="00000000" w:rsidDel="00000000" w:rsidP="00000000" w:rsidRDefault="00000000" w:rsidRPr="00000000" w14:paraId="000001DC">
      <w:pPr>
        <w:numPr>
          <w:ilvl w:val="2"/>
          <w:numId w:val="4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參與者</w:t>
      </w:r>
      <w:r w:rsidDel="00000000" w:rsidR="00000000" w:rsidRPr="00000000">
        <w:rPr>
          <w:rFonts w:ascii="Arial Unicode MS" w:cs="Arial Unicode MS" w:eastAsia="Arial Unicode MS" w:hAnsi="Arial Unicode MS"/>
          <w:rtl w:val="0"/>
        </w:rPr>
        <w:t xml:space="preserve">：發行人、投資銀行（承銷商）、機構投資者（養老基金、資產管理公司、保險公司）以及有時的散戶投資者（例如，通過 TreasuryDirect 進行非競爭性投標）。</w:t>
      </w:r>
    </w:p>
    <w:p w:rsidR="00000000" w:rsidDel="00000000" w:rsidP="00000000" w:rsidRDefault="00000000" w:rsidRPr="00000000" w14:paraId="000001DD">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二級市場：</w:t>
      </w:r>
      <w:r w:rsidDel="00000000" w:rsidR="00000000" w:rsidRPr="00000000">
        <w:rPr>
          <w:rFonts w:ascii="Arial Unicode MS" w:cs="Arial Unicode MS" w:eastAsia="Arial Unicode MS" w:hAnsi="Arial Unicode MS"/>
          <w:rtl w:val="0"/>
        </w:rPr>
        <w:t xml:space="preserve"> 現有的、先前發行的證券在投資者之間進行交易，原始發行人不參與其中 。為投資者提供流動性。</w:t>
      </w:r>
    </w:p>
    <w:p w:rsidR="00000000" w:rsidDel="00000000" w:rsidP="00000000" w:rsidRDefault="00000000" w:rsidRPr="00000000" w14:paraId="000001DE">
      <w:pPr>
        <w:numPr>
          <w:ilvl w:val="2"/>
          <w:numId w:val="4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參與者</w:t>
      </w:r>
      <w:r w:rsidDel="00000000" w:rsidR="00000000" w:rsidRPr="00000000">
        <w:rPr>
          <w:rFonts w:ascii="Arial Unicode MS" w:cs="Arial Unicode MS" w:eastAsia="Arial Unicode MS" w:hAnsi="Arial Unicode MS"/>
          <w:rtl w:val="0"/>
        </w:rPr>
        <w:t xml:space="preserve">：機構投資者、散戶投資者、經紀交易商、做市商。</w:t>
      </w:r>
    </w:p>
    <w:p w:rsidR="00000000" w:rsidDel="00000000" w:rsidP="00000000" w:rsidRDefault="00000000" w:rsidRPr="00000000" w14:paraId="000001DF">
      <w:pPr>
        <w:numPr>
          <w:ilvl w:val="2"/>
          <w:numId w:val="4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重要性</w:t>
      </w:r>
      <w:r w:rsidDel="00000000" w:rsidR="00000000" w:rsidRPr="00000000">
        <w:rPr>
          <w:rFonts w:ascii="Arial Unicode MS" w:cs="Arial Unicode MS" w:eastAsia="Arial Unicode MS" w:hAnsi="Arial Unicode MS"/>
          <w:rtl w:val="0"/>
        </w:rPr>
        <w:t xml:space="preserve">：流動性強且高效的二級市場對於一級市場的運作至關重要，因為如果投資者知道以後可以輕鬆出售新發行的證券，他們就更願意購買。</w:t>
      </w:r>
    </w:p>
    <w:p w:rsidR="00000000" w:rsidDel="00000000" w:rsidP="00000000" w:rsidRDefault="00000000" w:rsidRPr="00000000" w14:paraId="000001E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6.3. 交易機制：櫃檯市場 (OTC) 的主導地位</w:t>
      </w:r>
    </w:p>
    <w:p w:rsidR="00000000" w:rsidDel="00000000" w:rsidP="00000000" w:rsidRDefault="00000000" w:rsidRPr="00000000" w14:paraId="000001E1">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債券交易的 OTC 性質：</w:t>
      </w:r>
      <w:r w:rsidDel="00000000" w:rsidR="00000000" w:rsidRPr="00000000">
        <w:rPr>
          <w:rFonts w:ascii="Arial Unicode MS" w:cs="Arial Unicode MS" w:eastAsia="Arial Unicode MS" w:hAnsi="Arial Unicode MS"/>
          <w:rtl w:val="0"/>
        </w:rPr>
        <w:t xml:space="preserve"> 大多數債券交易（尤其是公司債、市政債和證券化產品）發生在分散的 OTC 市場，而非集中交易所 。交易通常在兩方之間直接協商（雙邊）或通過經紀交易商進行。</w:t>
      </w:r>
    </w:p>
    <w:p w:rsidR="00000000" w:rsidDel="00000000" w:rsidP="00000000" w:rsidRDefault="00000000" w:rsidRPr="00000000" w14:paraId="000001E2">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經紀交易商的角色：</w:t>
      </w:r>
      <w:r w:rsidDel="00000000" w:rsidR="00000000" w:rsidRPr="00000000">
        <w:rPr>
          <w:rFonts w:ascii="Arial Unicode MS" w:cs="Arial Unicode MS" w:eastAsia="Arial Unicode MS" w:hAnsi="Arial Unicode MS"/>
          <w:rtl w:val="0"/>
        </w:rPr>
        <w:t xml:space="preserve"> 作為中介機構、做市商（提供買賣報價）和自營商（為自己的帳戶進行交易），促進流動性 。</w:t>
      </w:r>
    </w:p>
    <w:p w:rsidR="00000000" w:rsidDel="00000000" w:rsidP="00000000" w:rsidRDefault="00000000" w:rsidRPr="00000000" w14:paraId="000001E3">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電子交易平台 (ETPs)：</w:t>
      </w:r>
      <w:r w:rsidDel="00000000" w:rsidR="00000000" w:rsidRPr="00000000">
        <w:rPr>
          <w:rFonts w:ascii="Arial Unicode MS" w:cs="Arial Unicode MS" w:eastAsia="Arial Unicode MS" w:hAnsi="Arial Unicode MS"/>
          <w:rtl w:val="0"/>
        </w:rPr>
        <w:t xml:space="preserve"> 越來越多地用於債券交易，提高了效率和價格發現，儘管語音交易仍然很重要 。彭博 (Bloomberg)、Tradeweb、MarketAxess 等平台是公司債券交易的關鍵。</w:t>
      </w:r>
    </w:p>
    <w:p w:rsidR="00000000" w:rsidDel="00000000" w:rsidP="00000000" w:rsidRDefault="00000000" w:rsidRPr="00000000" w14:paraId="000001E4">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交易報告：</w:t>
      </w:r>
      <w:r w:rsidDel="00000000" w:rsidR="00000000" w:rsidRPr="00000000">
        <w:rPr>
          <w:rFonts w:ascii="Arial Unicode MS" w:cs="Arial Unicode MS" w:eastAsia="Arial Unicode MS" w:hAnsi="Arial Unicode MS"/>
          <w:rtl w:val="0"/>
        </w:rPr>
        <w:t xml:space="preserve"> 諸如金融業監管局 (FINRA) 的 TRACE（交易報告與合規引擎）等系統強制要求報告公司債、機構債和證券化產品的 OTC 交易，從而增加了交易後透明度 。MSRB 的 EMMA 為市政債券提供透明度 。</w:t>
      </w:r>
    </w:p>
    <w:p w:rsidR="00000000" w:rsidDel="00000000" w:rsidP="00000000" w:rsidRDefault="00000000" w:rsidRPr="00000000" w14:paraId="000001E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6.4. 市場流動性：衡量與影響因素</w:t>
      </w:r>
    </w:p>
    <w:p w:rsidR="00000000" w:rsidDel="00000000" w:rsidP="00000000" w:rsidRDefault="00000000" w:rsidRPr="00000000" w14:paraId="000001E6">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流動性的定義：</w:t>
      </w:r>
      <w:r w:rsidDel="00000000" w:rsidR="00000000" w:rsidRPr="00000000">
        <w:rPr>
          <w:rFonts w:ascii="Arial Unicode MS" w:cs="Arial Unicode MS" w:eastAsia="Arial Unicode MS" w:hAnsi="Arial Unicode MS"/>
          <w:rtl w:val="0"/>
        </w:rPr>
        <w:t xml:space="preserve"> 指資產能夠以公平市價迅速買賣，而不會引起重大價格變動的難易程度 。包括成本、時間和價格影響。</w:t>
      </w:r>
    </w:p>
    <w:p w:rsidR="00000000" w:rsidDel="00000000" w:rsidP="00000000" w:rsidRDefault="00000000" w:rsidRPr="00000000" w14:paraId="000001E7">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衡量指標 ：</w:t>
      </w:r>
    </w:p>
    <w:p w:rsidR="00000000" w:rsidDel="00000000" w:rsidP="00000000" w:rsidRDefault="00000000" w:rsidRPr="00000000" w14:paraId="000001E8">
      <w:pPr>
        <w:numPr>
          <w:ilvl w:val="2"/>
          <w:numId w:val="4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買賣價差 (Bid-Ask Spread)：</w:t>
      </w:r>
      <w:r w:rsidDel="00000000" w:rsidR="00000000" w:rsidRPr="00000000">
        <w:rPr>
          <w:rFonts w:ascii="Arial Unicode MS" w:cs="Arial Unicode MS" w:eastAsia="Arial Unicode MS" w:hAnsi="Arial Unicode MS"/>
          <w:rtl w:val="0"/>
        </w:rPr>
        <w:t xml:space="preserve"> 買方願意支付的最高價格與賣方願意接受的最低價格之間的差異。價差越窄，通常表明流動性越高。</w:t>
      </w:r>
    </w:p>
    <w:p w:rsidR="00000000" w:rsidDel="00000000" w:rsidP="00000000" w:rsidRDefault="00000000" w:rsidRPr="00000000" w14:paraId="000001E9">
      <w:pPr>
        <w:numPr>
          <w:ilvl w:val="2"/>
          <w:numId w:val="4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市場深度 (Market Depth)：</w:t>
      </w:r>
      <w:r w:rsidDel="00000000" w:rsidR="00000000" w:rsidRPr="00000000">
        <w:rPr>
          <w:rFonts w:ascii="Arial Unicode MS" w:cs="Arial Unicode MS" w:eastAsia="Arial Unicode MS" w:hAnsi="Arial Unicode MS"/>
          <w:rtl w:val="0"/>
        </w:rPr>
        <w:t xml:space="preserve"> 當前買賣價格（或接近價格）可獲得的訂單量。市場越深，吸收大宗交易的能力越強，價格影響越小。</w:t>
      </w:r>
    </w:p>
    <w:p w:rsidR="00000000" w:rsidDel="00000000" w:rsidP="00000000" w:rsidRDefault="00000000" w:rsidRPr="00000000" w14:paraId="000001EA">
      <w:pPr>
        <w:numPr>
          <w:ilvl w:val="2"/>
          <w:numId w:val="4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價格影響 (Price Impact)（市場影響）：</w:t>
      </w:r>
      <w:r w:rsidDel="00000000" w:rsidR="00000000" w:rsidRPr="00000000">
        <w:rPr>
          <w:rFonts w:ascii="Arial Unicode MS" w:cs="Arial Unicode MS" w:eastAsia="Arial Unicode MS" w:hAnsi="Arial Unicode MS"/>
          <w:rtl w:val="0"/>
        </w:rPr>
        <w:t xml:space="preserve"> 交易對市場價格的影響程度。給定交易規模的價格影響越小，表明流動性越高。</w:t>
      </w:r>
    </w:p>
    <w:p w:rsidR="00000000" w:rsidDel="00000000" w:rsidP="00000000" w:rsidRDefault="00000000" w:rsidRPr="00000000" w14:paraId="000001EB">
      <w:pPr>
        <w:numPr>
          <w:ilvl w:val="2"/>
          <w:numId w:val="4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交易量 (Trading Volume)：</w:t>
      </w:r>
      <w:r w:rsidDel="00000000" w:rsidR="00000000" w:rsidRPr="00000000">
        <w:rPr>
          <w:rFonts w:ascii="Arial Unicode MS" w:cs="Arial Unicode MS" w:eastAsia="Arial Unicode MS" w:hAnsi="Arial Unicode MS"/>
          <w:rtl w:val="0"/>
        </w:rPr>
        <w:t xml:space="preserve"> 一段時間內交易的證券數量或價值。交易量越大，通常與流動性越高相關。</w:t>
      </w:r>
    </w:p>
    <w:p w:rsidR="00000000" w:rsidDel="00000000" w:rsidP="00000000" w:rsidRDefault="00000000" w:rsidRPr="00000000" w14:paraId="000001EC">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流動性風險的類型 ：</w:t>
      </w:r>
    </w:p>
    <w:p w:rsidR="00000000" w:rsidDel="00000000" w:rsidP="00000000" w:rsidRDefault="00000000" w:rsidRPr="00000000" w14:paraId="000001ED">
      <w:pPr>
        <w:numPr>
          <w:ilvl w:val="2"/>
          <w:numId w:val="5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市場流動性風險 (Market Liquidity Risk)：</w:t>
      </w:r>
      <w:r w:rsidDel="00000000" w:rsidR="00000000" w:rsidRPr="00000000">
        <w:rPr>
          <w:rFonts w:ascii="Arial Unicode MS" w:cs="Arial Unicode MS" w:eastAsia="Arial Unicode MS" w:hAnsi="Arial Unicode MS"/>
          <w:rtl w:val="0"/>
        </w:rPr>
        <w:t xml:space="preserve"> 由於市場深度不足或市場混亂而無法以現行市價進行交易的風險。</w:t>
      </w:r>
    </w:p>
    <w:p w:rsidR="00000000" w:rsidDel="00000000" w:rsidP="00000000" w:rsidRDefault="00000000" w:rsidRPr="00000000" w14:paraId="000001EE">
      <w:pPr>
        <w:numPr>
          <w:ilvl w:val="2"/>
          <w:numId w:val="5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融資流動性風險 (Funding Liquidity Risk)：</w:t>
      </w:r>
      <w:r w:rsidDel="00000000" w:rsidR="00000000" w:rsidRPr="00000000">
        <w:rPr>
          <w:rFonts w:ascii="Arial Unicode MS" w:cs="Arial Unicode MS" w:eastAsia="Arial Unicode MS" w:hAnsi="Arial Unicode MS"/>
          <w:rtl w:val="0"/>
        </w:rPr>
        <w:t xml:space="preserve"> 實體由於現金不足或無法將資產轉換為現金而無法履行其短期財務義務的風險。</w:t>
      </w:r>
    </w:p>
    <w:p w:rsidR="00000000" w:rsidDel="00000000" w:rsidP="00000000" w:rsidRDefault="00000000" w:rsidRPr="00000000" w14:paraId="000001EF">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影響債券市場流動性的因素：</w:t>
      </w:r>
    </w:p>
    <w:p w:rsidR="00000000" w:rsidDel="00000000" w:rsidP="00000000" w:rsidRDefault="00000000" w:rsidRPr="00000000" w14:paraId="000001F0">
      <w:pPr>
        <w:numPr>
          <w:ilvl w:val="2"/>
          <w:numId w:val="5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發行規模：</w:t>
      </w:r>
      <w:r w:rsidDel="00000000" w:rsidR="00000000" w:rsidRPr="00000000">
        <w:rPr>
          <w:rFonts w:ascii="Arial Unicode MS" w:cs="Arial Unicode MS" w:eastAsia="Arial Unicode MS" w:hAnsi="Arial Unicode MS"/>
          <w:rtl w:val="0"/>
        </w:rPr>
        <w:t xml:space="preserve"> 發行規模越大，流動性往往越好。</w:t>
      </w:r>
    </w:p>
    <w:p w:rsidR="00000000" w:rsidDel="00000000" w:rsidP="00000000" w:rsidRDefault="00000000" w:rsidRPr="00000000" w14:paraId="000001F1">
      <w:pPr>
        <w:numPr>
          <w:ilvl w:val="2"/>
          <w:numId w:val="5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發行人質量/同質性：</w:t>
      </w:r>
      <w:r w:rsidDel="00000000" w:rsidR="00000000" w:rsidRPr="00000000">
        <w:rPr>
          <w:rFonts w:ascii="Arial Unicode MS" w:cs="Arial Unicode MS" w:eastAsia="Arial Unicode MS" w:hAnsi="Arial Unicode MS"/>
          <w:rtl w:val="0"/>
        </w:rPr>
        <w:t xml:space="preserve"> 由於其同質性和巨大的發行規模，美國公債具有高度流動性，這與更加分散的公司債券市場不同 。</w:t>
      </w:r>
    </w:p>
    <w:p w:rsidR="00000000" w:rsidDel="00000000" w:rsidP="00000000" w:rsidRDefault="00000000" w:rsidRPr="00000000" w14:paraId="000001F2">
      <w:pPr>
        <w:numPr>
          <w:ilvl w:val="2"/>
          <w:numId w:val="5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市場波動性：</w:t>
      </w:r>
      <w:r w:rsidDel="00000000" w:rsidR="00000000" w:rsidRPr="00000000">
        <w:rPr>
          <w:rFonts w:ascii="Arial Unicode MS" w:cs="Arial Unicode MS" w:eastAsia="Arial Unicode MS" w:hAnsi="Arial Unicode MS"/>
          <w:rtl w:val="0"/>
        </w:rPr>
        <w:t xml:space="preserve"> 在市場高度波動期間，由於做市商擴大價差或退出市場，流動性通常會下降 。</w:t>
      </w:r>
    </w:p>
    <w:p w:rsidR="00000000" w:rsidDel="00000000" w:rsidP="00000000" w:rsidRDefault="00000000" w:rsidRPr="00000000" w14:paraId="000001F3">
      <w:pPr>
        <w:numPr>
          <w:ilvl w:val="2"/>
          <w:numId w:val="5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監管環境：</w:t>
      </w:r>
      <w:r w:rsidDel="00000000" w:rsidR="00000000" w:rsidRPr="00000000">
        <w:rPr>
          <w:rFonts w:ascii="Arial Unicode MS" w:cs="Arial Unicode MS" w:eastAsia="Arial Unicode MS" w:hAnsi="Arial Unicode MS"/>
          <w:rtl w:val="0"/>
        </w:rPr>
        <w:t xml:space="preserve"> 全球金融危機後的法規（例如，對銀行的資本要求）可能影響了交易商承擔風險和做市的意願或能力 。</w:t>
      </w:r>
    </w:p>
    <w:p w:rsidR="00000000" w:rsidDel="00000000" w:rsidP="00000000" w:rsidRDefault="00000000" w:rsidRPr="00000000" w14:paraId="000001F4">
      <w:pPr>
        <w:numPr>
          <w:ilvl w:val="2"/>
          <w:numId w:val="5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投資者行為：</w:t>
      </w:r>
      <w:r w:rsidDel="00000000" w:rsidR="00000000" w:rsidRPr="00000000">
        <w:rPr>
          <w:rFonts w:ascii="Arial Unicode MS" w:cs="Arial Unicode MS" w:eastAsia="Arial Unicode MS" w:hAnsi="Arial Unicode MS"/>
          <w:rtl w:val="0"/>
        </w:rPr>
        <w:t xml:space="preserve"> “現金為王”事件即使在深度市場也可能使流動性緊張 。</w:t>
      </w:r>
    </w:p>
    <w:p w:rsidR="00000000" w:rsidDel="00000000" w:rsidP="00000000" w:rsidRDefault="00000000" w:rsidRPr="00000000" w14:paraId="000001F5">
      <w:pPr>
        <w:numPr>
          <w:ilvl w:val="2"/>
          <w:numId w:val="5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交易基礎設施：</w:t>
      </w:r>
      <w:r w:rsidDel="00000000" w:rsidR="00000000" w:rsidRPr="00000000">
        <w:rPr>
          <w:rFonts w:ascii="Arial Unicode MS" w:cs="Arial Unicode MS" w:eastAsia="Arial Unicode MS" w:hAnsi="Arial Unicode MS"/>
          <w:rtl w:val="0"/>
        </w:rPr>
        <w:t xml:space="preserve"> 電子交易平台可以增強流動性，但市場分割也可能是一個挑戰。</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一級交易商從其與聯準會的獨家交易關係以及使用其設施（如 SRF、O-RRP）中受益。作為回報，他們承擔著重大責任，包括強制性參與拍賣和做市，這在波動的市場中可能成本高昂或具有風險。這在特權和義務之間創造了一種微妙的平衡。在市場壓力時期，做市或競爭性投標的義務可能與交易商自身的風險管理或利潤動機相衝突。聯準會依賴交易商執行政策和維持市場運作。資格標準和持續監控 確保交易商履行其職責。因此，一級交易商制度是美國貨幣政策和公債市場穩定的基石，但其有效性取決於聯準會精心管理的關係，在這種關係中，交易商既受到支持，又受到問責。交易商風險偏好或監管資本約束的變化可能會影響這種動態。</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儘管債券市場主要是櫃檯交易市場且歷史上不透明，但像 TRACE 和 EMMA 這樣的監管舉措已顯著提高了</w:t>
      </w:r>
      <w:r w:rsidDel="00000000" w:rsidR="00000000" w:rsidRPr="00000000">
        <w:rPr>
          <w:rFonts w:ascii="Arial Unicode MS" w:cs="Arial Unicode MS" w:eastAsia="Arial Unicode MS" w:hAnsi="Arial Unicode MS"/>
          <w:i w:val="1"/>
          <w:iCs w:val="1"/>
          <w:rtl w:val="0"/>
        </w:rPr>
        <w:t xml:space="preserve">交易後</w:t>
      </w:r>
      <w:r w:rsidDel="00000000" w:rsidR="00000000" w:rsidRPr="00000000">
        <w:rPr>
          <w:rFonts w:ascii="Arial Unicode MS" w:cs="Arial Unicode MS" w:eastAsia="Arial Unicode MS" w:hAnsi="Arial Unicode MS"/>
          <w:rtl w:val="0"/>
        </w:rPr>
        <w:t xml:space="preserve">的透明度 。然而，與交易所交易市場相比，</w:t>
      </w:r>
      <w:r w:rsidDel="00000000" w:rsidR="00000000" w:rsidRPr="00000000">
        <w:rPr>
          <w:rFonts w:ascii="Arial Unicode MS" w:cs="Arial Unicode MS" w:eastAsia="Arial Unicode MS" w:hAnsi="Arial Unicode MS"/>
          <w:i w:val="1"/>
          <w:iCs w:val="1"/>
          <w:rtl w:val="0"/>
        </w:rPr>
        <w:t xml:space="preserve">交易前</w:t>
      </w:r>
      <w:r w:rsidDel="00000000" w:rsidR="00000000" w:rsidRPr="00000000">
        <w:rPr>
          <w:rFonts w:ascii="Arial Unicode MS" w:cs="Arial Unicode MS" w:eastAsia="Arial Unicode MS" w:hAnsi="Arial Unicode MS"/>
          <w:rtl w:val="0"/>
        </w:rPr>
        <w:t xml:space="preserve">的透明度（查看大量可執行的實時報價）仍然可能受到限制，尤其是對於流動性較差的債券。櫃檯交易市場傳統上缺乏集中的價格資訊。TRACE 和 EMMA 允許市場參與者查看債券</w:t>
      </w:r>
      <w:r w:rsidDel="00000000" w:rsidR="00000000" w:rsidRPr="00000000">
        <w:rPr>
          <w:rFonts w:ascii="Arial Unicode MS" w:cs="Arial Unicode MS" w:eastAsia="Arial Unicode MS" w:hAnsi="Arial Unicode MS"/>
          <w:i w:val="1"/>
          <w:iCs w:val="1"/>
          <w:rtl w:val="0"/>
        </w:rPr>
        <w:t xml:space="preserve">已經</w:t>
      </w:r>
      <w:r w:rsidDel="00000000" w:rsidR="00000000" w:rsidRPr="00000000">
        <w:rPr>
          <w:rFonts w:ascii="Arial Unicode MS" w:cs="Arial Unicode MS" w:eastAsia="Arial Unicode MS" w:hAnsi="Arial Unicode MS"/>
          <w:rtl w:val="0"/>
        </w:rPr>
        <w:t xml:space="preserve">交易的價格，從而提高了市場誠信度和執行分析 。與具有中央限價訂單簿的交易所不同，在櫃檯交易市場中，查看所有債券的大量、實時買賣報價仍然很困難。流動性通常集中於特定債券的特定交易商。這可能導致投資者（尤其是散戶投資者）的有效價差擴大，並使“最佳執行”更難實現和驗證。因此，儘管透明度已大大提高，但債券市場的基本櫃檯交易結構意味著實現全面的、類似交易所的交易前透明度仍然是一個挑戰，影響著市場效率，並可能有利於那些能夠更複雜地利用交易商網絡和電子交易平台的參與者。</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即使在同一資產類別內（例如公司債券），個別發行之間的流動性也可能存在巨大差異（例如，新發行債券與舊債券、大額發行與小額發行、高收益債券與投資級債券）。此外，正如 2020 年 3 月所見 ，即使是像美國公債這樣通常具有流動性的市場，在壓力下也可能經歷嚴重的流動性緊縮，迫使中央銀行進行干預。流動性是一種動態狀態，而非固定特徵。在壓力時期，做市商會擴大買賣價差並降低深度以管理自身風險，從而加劇流動性不足 。一個領域的流動性不足可能會蔓延到其他領域，如果參與者被迫出售流動資產以履行義務。因此，投資者不能理所當然地認為流動性是存在的，即使在被認為是深度市場中也是如此。流動性風險評估不僅必須考慮平均狀況，還必須考慮壓力下的潛在行為。這對投資組合構建（持有流動性緩衝）和中央銀行危機管理具有影響。</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 6.1：一級交易商在美國公債市場的角色與職責</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職責範圍</w:t>
            </w:r>
          </w:p>
        </w:tc>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具體職責/期望</w:t>
            </w:r>
          </w:p>
        </w:tc>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對市場/聯準會的重要性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公債拍賣</w:t>
            </w:r>
          </w:p>
        </w:tc>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按比例參與所有公債拍賣，並提供具競爭力的報價 。</w:t>
            </w:r>
          </w:p>
        </w:tc>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確保政府融資需求得到滿足，協助價格發現。</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公開市場操作 (OMOs)</w:t>
            </w:r>
          </w:p>
        </w:tc>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作為聯準會執行貨幣政策的交易對手，積極參與 OMOs，包括直接買賣公債和機構MBS 。</w:t>
            </w:r>
          </w:p>
        </w:tc>
        <w:tc>
          <w:tcPr>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貨幣政策傳導的關鍵環節，影響銀行體系準備金水平和短期利率。</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為紐約聯準會做市</w:t>
            </w:r>
          </w:p>
        </w:tc>
        <w:tc>
          <w:tcPr>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根據需要，為紐約聯準會及其官方帳戶持有人提供美國政府證券的雙向報價和流動性 。</w:t>
            </w:r>
          </w:p>
        </w:tc>
        <w:tc>
          <w:tcPr>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維持特定證券的市場流動性，支持聯準會的市場操作。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市場情報提供</w:t>
            </w:r>
          </w:p>
        </w:tc>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向紐約聯準會持續提供市場動態、情緒和潛在壓力的洞察 。</w:t>
            </w:r>
          </w:p>
        </w:tc>
        <w:tc>
          <w:tcPr>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協助聯準會了解市場狀況，為貨幣政策制定提供依據。</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使用聯準會融通便利</w:t>
            </w:r>
          </w:p>
        </w:tc>
        <w:tc>
          <w:tcPr>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有資格參與常備附買回便利 (SRF) 和隔夜逆回購便利 (O-RRP) 。</w:t>
            </w:r>
          </w:p>
        </w:tc>
        <w:tc>
          <w:tcPr>
            <w:shd w:fill="auto" w:val="clear"/>
            <w:tcMar>
              <w:top w:w="0.0" w:type="dxa"/>
              <w:left w:w="0.0" w:type="dxa"/>
              <w:bottom w:w="0.0" w:type="dxa"/>
              <w:right w:w="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這些便利工具是聯準會管理短期利率和市場流動性的重要手段，一級交易商的參與是其有效運作的基礎。</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報告義務</w:t>
            </w:r>
          </w:p>
        </w:tc>
        <w:tc>
          <w:tcPr>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定期向紐約聯準會提交關於其頭寸、交易和融資活動的詳細報告 (如 FR2004) 。</w:t>
            </w:r>
          </w:p>
        </w:tc>
        <w:tc>
          <w:tcPr>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使聯準會能夠監控市場活動、一級交易商的風險狀況以及貨幣政策的傳導效果。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數據來源：</w:t>
            </w:r>
          </w:p>
        </w:tc>
        <w:tc>
          <w:tcPr>
            <w:shd w:fill="auto" w:val="clear"/>
            <w:tcMar>
              <w:top w:w="0.0" w:type="dxa"/>
              <w:left w:w="0.0" w:type="dxa"/>
              <w:bottom w:w="0.0" w:type="dxa"/>
              <w:right w:w="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第七節：聯邦儲備系統的影響：貨幣政策及其對債券市場的衝擊（核心分析）</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本節構成報告的核心分析部分，剖析聯邦儲備系統、其政策目標、其採用的一系列工具，以及其行動通過各種機制波及債券市場和更廣泛經濟的途徑。</w:t>
      </w:r>
    </w:p>
    <w:p w:rsidR="00000000" w:rsidDel="00000000" w:rsidP="00000000" w:rsidRDefault="00000000" w:rsidRPr="00000000" w14:paraId="00000214">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7.1. 聯邦儲備系統（The Fed）：結構、使命與決策</w:t>
      </w:r>
    </w:p>
    <w:p w:rsidR="00000000" w:rsidDel="00000000" w:rsidP="00000000" w:rsidRDefault="00000000" w:rsidRPr="00000000" w14:paraId="00000215">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結構：</w:t>
      </w:r>
      <w:r w:rsidDel="00000000" w:rsidR="00000000" w:rsidRPr="00000000">
        <w:rPr>
          <w:rFonts w:ascii="Arial Unicode MS" w:cs="Arial Unicode MS" w:eastAsia="Arial Unicode MS" w:hAnsi="Arial Unicode MS"/>
          <w:rtl w:val="0"/>
        </w:rPr>
        <w:t xml:space="preserve"> 由位於華盛頓特區的理事會和 12 家地區聯邦儲備銀行組成。為美國提供安全、靈活和穩定的貨幣和金融體系 。</w:t>
      </w:r>
    </w:p>
    <w:p w:rsidR="00000000" w:rsidDel="00000000" w:rsidP="00000000" w:rsidRDefault="00000000" w:rsidRPr="00000000" w14:paraId="00000216">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雙重使命：</w:t>
      </w:r>
      <w:r w:rsidDel="00000000" w:rsidR="00000000" w:rsidRPr="00000000">
        <w:rPr>
          <w:rFonts w:ascii="Arial Unicode MS" w:cs="Arial Unicode MS" w:eastAsia="Arial Unicode MS" w:hAnsi="Arial Unicode MS"/>
          <w:rtl w:val="0"/>
        </w:rPr>
        <w:t xml:space="preserve"> 實現最大就業和穩定物價（長期通膨率為 2%）。</w:t>
      </w:r>
    </w:p>
    <w:p w:rsidR="00000000" w:rsidDel="00000000" w:rsidP="00000000" w:rsidRDefault="00000000" w:rsidRPr="00000000" w14:paraId="00000217">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聯邦公開市場委員會 (FOMC)：</w:t>
      </w:r>
      <w:r w:rsidDel="00000000" w:rsidR="00000000" w:rsidRPr="00000000">
        <w:rPr>
          <w:rFonts w:ascii="Arial Unicode MS" w:cs="Arial Unicode MS" w:eastAsia="Arial Unicode MS" w:hAnsi="Arial Unicode MS"/>
          <w:rtl w:val="0"/>
        </w:rPr>
        <w:t xml:space="preserve"> 聯準會的貨幣政策制定機構。由理事會成員、紐約聯邦儲備銀行 (FRBNY) 行長以及其他四家儲備銀行行長輪流擔任 。</w:t>
      </w:r>
    </w:p>
    <w:p w:rsidR="00000000" w:rsidDel="00000000" w:rsidP="00000000" w:rsidRDefault="00000000" w:rsidRPr="00000000" w14:paraId="00000218">
      <w:pPr>
        <w:numPr>
          <w:ilvl w:val="2"/>
          <w:numId w:val="5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決策過程：</w:t>
      </w:r>
      <w:r w:rsidDel="00000000" w:rsidR="00000000" w:rsidRPr="00000000">
        <w:rPr>
          <w:rFonts w:ascii="Arial Unicode MS" w:cs="Arial Unicode MS" w:eastAsia="Arial Unicode MS" w:hAnsi="Arial Unicode MS"/>
          <w:rtl w:val="0"/>
        </w:rPr>
        <w:t xml:space="preserve"> 定期開會（通常每年 8 次）以評估經濟和金融狀況（勞動力市場、通膨、金融和國際發展），並確定適當的貨幣政策立場 。決策通過會後聲明和會議記錄傳達。</w:t>
      </w:r>
    </w:p>
    <w:p w:rsidR="00000000" w:rsidDel="00000000" w:rsidP="00000000" w:rsidRDefault="00000000" w:rsidRPr="00000000" w14:paraId="00000219">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7.2. 貨幣政策工具及其對債券市場的影響</w:t>
      </w:r>
    </w:p>
    <w:p w:rsidR="00000000" w:rsidDel="00000000" w:rsidP="00000000" w:rsidRDefault="00000000" w:rsidRPr="00000000" w14:paraId="0000021A">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A. 聯邦基金利率目標：</w:t>
      </w:r>
    </w:p>
    <w:p w:rsidR="00000000" w:rsidDel="00000000" w:rsidP="00000000" w:rsidRDefault="00000000" w:rsidRPr="00000000" w14:paraId="0000021B">
      <w:pPr>
        <w:numPr>
          <w:ilvl w:val="2"/>
          <w:numId w:val="5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定義：</w:t>
      </w:r>
      <w:r w:rsidDel="00000000" w:rsidR="00000000" w:rsidRPr="00000000">
        <w:rPr>
          <w:rFonts w:ascii="Arial Unicode MS" w:cs="Arial Unicode MS" w:eastAsia="Arial Unicode MS" w:hAnsi="Arial Unicode MS"/>
          <w:rtl w:val="0"/>
        </w:rPr>
        <w:t xml:space="preserve"> FOMC 為存款機構之間隔夜拆借準備金的利率設定的目標範圍 。</w:t>
      </w:r>
    </w:p>
    <w:p w:rsidR="00000000" w:rsidDel="00000000" w:rsidP="00000000" w:rsidRDefault="00000000" w:rsidRPr="00000000" w14:paraId="0000021C">
      <w:pPr>
        <w:numPr>
          <w:ilvl w:val="2"/>
          <w:numId w:val="5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影響：</w:t>
      </w:r>
      <w:r w:rsidDel="00000000" w:rsidR="00000000" w:rsidRPr="00000000">
        <w:rPr>
          <w:rFonts w:ascii="Arial Unicode MS" w:cs="Arial Unicode MS" w:eastAsia="Arial Unicode MS" w:hAnsi="Arial Unicode MS"/>
          <w:rtl w:val="0"/>
        </w:rPr>
        <w:t xml:space="preserve"> 影響其他短期利率（例如消費貸款、信用卡利率）、最優惠利率以及殖利率曲線的前端 。聯邦基金利率的變化預示著聯準會的政策立場，並可能改變市場對未來經濟增長和通膨的預期。</w:t>
      </w:r>
    </w:p>
    <w:p w:rsidR="00000000" w:rsidDel="00000000" w:rsidP="00000000" w:rsidRDefault="00000000" w:rsidRPr="00000000" w14:paraId="0000021D">
      <w:pPr>
        <w:numPr>
          <w:ilvl w:val="2"/>
          <w:numId w:val="5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實施：</w:t>
      </w:r>
      <w:r w:rsidDel="00000000" w:rsidR="00000000" w:rsidRPr="00000000">
        <w:rPr>
          <w:rFonts w:ascii="Arial Unicode MS" w:cs="Arial Unicode MS" w:eastAsia="Arial Unicode MS" w:hAnsi="Arial Unicode MS"/>
          <w:rtl w:val="0"/>
        </w:rPr>
        <w:t xml:space="preserve"> 聯準會主要通過調整管理利率來引導有效聯邦基金利率進入目標範圍：準備金餘額利率 (IORB) 和隔夜逆回購協議 (ON RRP) 工具利率 。</w:t>
      </w:r>
    </w:p>
    <w:p w:rsidR="00000000" w:rsidDel="00000000" w:rsidP="00000000" w:rsidRDefault="00000000" w:rsidRPr="00000000" w14:paraId="0000021E">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B. 公開市場操作 (OMOs)：</w:t>
      </w:r>
    </w:p>
    <w:p w:rsidR="00000000" w:rsidDel="00000000" w:rsidP="00000000" w:rsidRDefault="00000000" w:rsidRPr="00000000" w14:paraId="0000021F">
      <w:pPr>
        <w:numPr>
          <w:ilvl w:val="2"/>
          <w:numId w:val="5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機制：</w:t>
      </w:r>
      <w:r w:rsidDel="00000000" w:rsidR="00000000" w:rsidRPr="00000000">
        <w:rPr>
          <w:rFonts w:ascii="Arial Unicode MS" w:cs="Arial Unicode MS" w:eastAsia="Arial Unicode MS" w:hAnsi="Arial Unicode MS"/>
          <w:rtl w:val="0"/>
        </w:rPr>
        <w:t xml:space="preserve"> 聯準會在公開市場上買賣證券（主要是美國公債，歷史上也包括機構 MBS）。</w:t>
      </w:r>
    </w:p>
    <w:p w:rsidR="00000000" w:rsidDel="00000000" w:rsidP="00000000" w:rsidRDefault="00000000" w:rsidRPr="00000000" w14:paraId="00000220">
      <w:pPr>
        <w:numPr>
          <w:ilvl w:val="2"/>
          <w:numId w:val="5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對準備金和短期利率的影響：</w:t>
      </w:r>
      <w:r w:rsidDel="00000000" w:rsidR="00000000" w:rsidRPr="00000000">
        <w:rPr>
          <w:rFonts w:ascii="Arial Unicode MS" w:cs="Arial Unicode MS" w:eastAsia="Arial Unicode MS" w:hAnsi="Arial Unicode MS"/>
          <w:rtl w:val="0"/>
        </w:rPr>
        <w:t xml:space="preserve"> 購買操作向銀行體系注入準備金，增加流動性，對聯邦基金利率和其他短期利率施加下行壓力。出售操作則吸納準備金，減少流動性，並對利率施加上行壓力 。</w:t>
      </w:r>
    </w:p>
    <w:p w:rsidR="00000000" w:rsidDel="00000000" w:rsidP="00000000" w:rsidRDefault="00000000" w:rsidRPr="00000000" w14:paraId="00000221">
      <w:pPr>
        <w:numPr>
          <w:ilvl w:val="2"/>
          <w:numId w:val="5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對債券價格的影響：</w:t>
      </w:r>
      <w:r w:rsidDel="00000000" w:rsidR="00000000" w:rsidRPr="00000000">
        <w:rPr>
          <w:rFonts w:ascii="Arial Unicode MS" w:cs="Arial Unicode MS" w:eastAsia="Arial Unicode MS" w:hAnsi="Arial Unicode MS"/>
          <w:rtl w:val="0"/>
        </w:rPr>
        <w:t xml:space="preserve"> 聯準會的購買操作增加了對目標債券的需求，可能推高其價格並降低其殖利率。出售操作則產生相反的效果 。</w:t>
      </w:r>
    </w:p>
    <w:p w:rsidR="00000000" w:rsidDel="00000000" w:rsidP="00000000" w:rsidRDefault="00000000" w:rsidRPr="00000000" w14:paraId="00000222">
      <w:pPr>
        <w:numPr>
          <w:ilvl w:val="2"/>
          <w:numId w:val="5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類型：</w:t>
      </w:r>
    </w:p>
    <w:p w:rsidR="00000000" w:rsidDel="00000000" w:rsidP="00000000" w:rsidRDefault="00000000" w:rsidRPr="00000000" w14:paraId="00000223">
      <w:pPr>
        <w:numPr>
          <w:ilvl w:val="3"/>
          <w:numId w:val="59"/>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i w:val="1"/>
          <w:iCs w:val="1"/>
          <w:rtl w:val="0"/>
        </w:rPr>
        <w:t xml:space="preserve">永久性公開市場操作 (POMOs)：</w:t>
      </w:r>
      <w:r w:rsidDel="00000000" w:rsidR="00000000" w:rsidRPr="00000000">
        <w:rPr>
          <w:rFonts w:ascii="Arial Unicode MS" w:cs="Arial Unicode MS" w:eastAsia="Arial Unicode MS" w:hAnsi="Arial Unicode MS"/>
          <w:rtl w:val="0"/>
        </w:rPr>
        <w:t xml:space="preserve"> 直接購買或出售，以管理聯準會的資產負債表並影響長期利率或金融狀況 。</w:t>
      </w:r>
    </w:p>
    <w:p w:rsidR="00000000" w:rsidDel="00000000" w:rsidP="00000000" w:rsidRDefault="00000000" w:rsidRPr="00000000" w14:paraId="00000224">
      <w:pPr>
        <w:numPr>
          <w:ilvl w:val="3"/>
          <w:numId w:val="59"/>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i w:val="1"/>
          <w:iCs w:val="1"/>
          <w:rtl w:val="0"/>
        </w:rPr>
        <w:t xml:space="preserve">臨時性公開市場操作：</w:t>
      </w:r>
      <w:r w:rsidDel="00000000" w:rsidR="00000000" w:rsidRPr="00000000">
        <w:rPr>
          <w:rFonts w:ascii="Arial Unicode MS" w:cs="Arial Unicode MS" w:eastAsia="Arial Unicode MS" w:hAnsi="Arial Unicode MS"/>
          <w:rtl w:val="0"/>
        </w:rPr>
        <w:t xml:space="preserve"> 附買回協議（聯準會購買證券，同意在未來賣回——增加準備金）和逆回購協議（聯準會出售證券，同意在未來買回——吸納準備金），以管理準備金的短期波動 。</w:t>
      </w:r>
    </w:p>
    <w:p w:rsidR="00000000" w:rsidDel="00000000" w:rsidP="00000000" w:rsidRDefault="00000000" w:rsidRPr="00000000" w14:paraId="00000225">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C. 量化寬鬆 (QE) 與量化緊縮 (QT)：</w:t>
      </w:r>
    </w:p>
    <w:p w:rsidR="00000000" w:rsidDel="00000000" w:rsidP="00000000" w:rsidRDefault="00000000" w:rsidRPr="00000000" w14:paraId="00000226">
      <w:pPr>
        <w:numPr>
          <w:ilvl w:val="2"/>
          <w:numId w:val="6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量化寬鬆 (QE)：</w:t>
      </w:r>
    </w:p>
    <w:p w:rsidR="00000000" w:rsidDel="00000000" w:rsidP="00000000" w:rsidRDefault="00000000" w:rsidRPr="00000000" w14:paraId="00000227">
      <w:pPr>
        <w:numPr>
          <w:ilvl w:val="3"/>
          <w:numId w:val="61"/>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i w:val="1"/>
          <w:iCs w:val="1"/>
          <w:rtl w:val="0"/>
        </w:rPr>
        <w:t xml:space="preserve">機制：</w:t>
      </w:r>
      <w:r w:rsidDel="00000000" w:rsidR="00000000" w:rsidRPr="00000000">
        <w:rPr>
          <w:rFonts w:ascii="Arial Unicode MS" w:cs="Arial Unicode MS" w:eastAsia="Arial Unicode MS" w:hAnsi="Arial Unicode MS"/>
          <w:rtl w:val="0"/>
        </w:rPr>
        <w:t xml:space="preserve"> 當短期政策利率接近零時（流動性陷阱情景），中央銀行大規模購買資產（通常是長期公債和 MBS）。這會擴大聯準會的資產負債表。</w:t>
      </w:r>
    </w:p>
    <w:p w:rsidR="00000000" w:rsidDel="00000000" w:rsidP="00000000" w:rsidRDefault="00000000" w:rsidRPr="00000000" w14:paraId="00000228">
      <w:pPr>
        <w:numPr>
          <w:ilvl w:val="3"/>
          <w:numId w:val="61"/>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i w:val="1"/>
          <w:iCs w:val="1"/>
          <w:rtl w:val="0"/>
        </w:rPr>
        <w:t xml:space="preserve">目標：</w:t>
      </w:r>
      <w:r w:rsidDel="00000000" w:rsidR="00000000" w:rsidRPr="00000000">
        <w:rPr>
          <w:rFonts w:ascii="Arial Unicode MS" w:cs="Arial Unicode MS" w:eastAsia="Arial Unicode MS" w:hAnsi="Arial Unicode MS"/>
          <w:rtl w:val="0"/>
        </w:rPr>
        <w:t xml:space="preserve"> 降低長期利率，放寬金融條件，增加流動性，表明維持寬鬆政策的承諾，並刺激經濟活動/防止通貨緊縮 。</w:t>
      </w:r>
    </w:p>
    <w:p w:rsidR="00000000" w:rsidDel="00000000" w:rsidP="00000000" w:rsidRDefault="00000000" w:rsidRPr="00000000" w14:paraId="00000229">
      <w:pPr>
        <w:numPr>
          <w:ilvl w:val="3"/>
          <w:numId w:val="61"/>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i w:val="1"/>
          <w:iCs w:val="1"/>
          <w:rtl w:val="0"/>
        </w:rPr>
        <w:t xml:space="preserve">對長期殖利率的影響：</w:t>
      </w:r>
      <w:r w:rsidDel="00000000" w:rsidR="00000000" w:rsidRPr="00000000">
        <w:rPr>
          <w:rFonts w:ascii="Arial Unicode MS" w:cs="Arial Unicode MS" w:eastAsia="Arial Unicode MS" w:hAnsi="Arial Unicode MS"/>
          <w:rtl w:val="0"/>
        </w:rPr>
        <w:t xml:space="preserve"> 對所購資產的殖利率以及通過投資組合再平衡效應對類似資產的殖利率施加下行壓力。</w:t>
      </w:r>
    </w:p>
    <w:p w:rsidR="00000000" w:rsidDel="00000000" w:rsidP="00000000" w:rsidRDefault="00000000" w:rsidRPr="00000000" w14:paraId="0000022A">
      <w:pPr>
        <w:numPr>
          <w:ilvl w:val="3"/>
          <w:numId w:val="61"/>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i w:val="1"/>
          <w:iCs w:val="1"/>
          <w:rtl w:val="0"/>
        </w:rPr>
        <w:t xml:space="preserve">對市場流動性和資產價格的影響：</w:t>
      </w:r>
      <w:r w:rsidDel="00000000" w:rsidR="00000000" w:rsidRPr="00000000">
        <w:rPr>
          <w:rFonts w:ascii="Arial Unicode MS" w:cs="Arial Unicode MS" w:eastAsia="Arial Unicode MS" w:hAnsi="Arial Unicode MS"/>
          <w:rtl w:val="0"/>
        </w:rPr>
        <w:t xml:space="preserve"> 向銀行體系注入流動性。可能推高資產價格（例如股票、債券）。</w:t>
      </w:r>
    </w:p>
    <w:p w:rsidR="00000000" w:rsidDel="00000000" w:rsidP="00000000" w:rsidRDefault="00000000" w:rsidRPr="00000000" w14:paraId="0000022B">
      <w:pPr>
        <w:numPr>
          <w:ilvl w:val="3"/>
          <w:numId w:val="61"/>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i w:val="1"/>
          <w:iCs w:val="1"/>
          <w:rtl w:val="0"/>
        </w:rPr>
        <w:t xml:space="preserve">與貨幣創造的聯繫：</w:t>
      </w:r>
      <w:r w:rsidDel="00000000" w:rsidR="00000000" w:rsidRPr="00000000">
        <w:rPr>
          <w:rFonts w:ascii="Arial Unicode MS" w:cs="Arial Unicode MS" w:eastAsia="Arial Unicode MS" w:hAnsi="Arial Unicode MS"/>
          <w:rtl w:val="0"/>
        </w:rPr>
        <w:t xml:space="preserve"> QE 創造新的銀行準備金，構成貨幣供應的基礎 。</w:t>
      </w:r>
    </w:p>
    <w:p w:rsidR="00000000" w:rsidDel="00000000" w:rsidP="00000000" w:rsidRDefault="00000000" w:rsidRPr="00000000" w14:paraId="0000022C">
      <w:pPr>
        <w:numPr>
          <w:ilvl w:val="3"/>
          <w:numId w:val="61"/>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i w:val="1"/>
          <w:iCs w:val="1"/>
          <w:rtl w:val="0"/>
        </w:rPr>
        <w:t xml:space="preserve">歷史案例：</w:t>
      </w:r>
      <w:r w:rsidDel="00000000" w:rsidR="00000000" w:rsidRPr="00000000">
        <w:rPr>
          <w:rFonts w:ascii="Arial Unicode MS" w:cs="Arial Unicode MS" w:eastAsia="Arial Unicode MS" w:hAnsi="Arial Unicode MS"/>
          <w:rtl w:val="0"/>
        </w:rPr>
        <w:t xml:space="preserve"> 聯準會在 2008 年危機後和 COVID-19 大流行期間實施的 QE 。</w:t>
      </w:r>
    </w:p>
    <w:p w:rsidR="00000000" w:rsidDel="00000000" w:rsidP="00000000" w:rsidRDefault="00000000" w:rsidRPr="00000000" w14:paraId="0000022D">
      <w:pPr>
        <w:numPr>
          <w:ilvl w:val="2"/>
          <w:numId w:val="6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量化緊縮 (QT)：</w:t>
      </w:r>
    </w:p>
    <w:p w:rsidR="00000000" w:rsidDel="00000000" w:rsidP="00000000" w:rsidRDefault="00000000" w:rsidRPr="00000000" w14:paraId="0000022E">
      <w:pPr>
        <w:numPr>
          <w:ilvl w:val="3"/>
          <w:numId w:val="62"/>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i w:val="1"/>
          <w:iCs w:val="1"/>
          <w:rtl w:val="0"/>
        </w:rPr>
        <w:t xml:space="preserve">機制：</w:t>
      </w:r>
      <w:r w:rsidDel="00000000" w:rsidR="00000000" w:rsidRPr="00000000">
        <w:rPr>
          <w:rFonts w:ascii="Arial Unicode MS" w:cs="Arial Unicode MS" w:eastAsia="Arial Unicode MS" w:hAnsi="Arial Unicode MS"/>
          <w:rtl w:val="0"/>
        </w:rPr>
        <w:t xml:space="preserve"> 聯準會通過允許到期證券從其資產負債表中自然減少而不進行再投資（被動縮表），或通過直接出售資產（主動縮表）來減少其資產持有量 。這會縮小聯準會的資產負債表。</w:t>
      </w:r>
    </w:p>
    <w:p w:rsidR="00000000" w:rsidDel="00000000" w:rsidP="00000000" w:rsidRDefault="00000000" w:rsidRPr="00000000" w14:paraId="0000022F">
      <w:pPr>
        <w:numPr>
          <w:ilvl w:val="3"/>
          <w:numId w:val="62"/>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i w:val="1"/>
          <w:iCs w:val="1"/>
          <w:rtl w:val="0"/>
        </w:rPr>
        <w:t xml:space="preserve">目標：</w:t>
      </w:r>
      <w:r w:rsidDel="00000000" w:rsidR="00000000" w:rsidRPr="00000000">
        <w:rPr>
          <w:rFonts w:ascii="Arial Unicode MS" w:cs="Arial Unicode MS" w:eastAsia="Arial Unicode MS" w:hAnsi="Arial Unicode MS"/>
          <w:rtl w:val="0"/>
        </w:rPr>
        <w:t xml:space="preserve"> 在 QE 之後使貨幣政策正常化，通過收緊金融條件來抑制通膨，並吸收過剩流動性 。</w:t>
      </w:r>
    </w:p>
    <w:p w:rsidR="00000000" w:rsidDel="00000000" w:rsidP="00000000" w:rsidRDefault="00000000" w:rsidRPr="00000000" w14:paraId="00000230">
      <w:pPr>
        <w:numPr>
          <w:ilvl w:val="3"/>
          <w:numId w:val="62"/>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i w:val="1"/>
          <w:iCs w:val="1"/>
          <w:rtl w:val="0"/>
        </w:rPr>
        <w:t xml:space="preserve">對長期殖利率的影響：</w:t>
      </w:r>
      <w:r w:rsidDel="00000000" w:rsidR="00000000" w:rsidRPr="00000000">
        <w:rPr>
          <w:rFonts w:ascii="Arial Unicode MS" w:cs="Arial Unicode MS" w:eastAsia="Arial Unicode MS" w:hAnsi="Arial Unicode MS"/>
          <w:rtl w:val="0"/>
        </w:rPr>
        <w:t xml:space="preserve"> 由於聯準會對這些資產的需求減少（或市場供應增加），對長期利率施加上行壓力。</w:t>
      </w:r>
    </w:p>
    <w:p w:rsidR="00000000" w:rsidDel="00000000" w:rsidP="00000000" w:rsidRDefault="00000000" w:rsidRPr="00000000" w14:paraId="00000231">
      <w:pPr>
        <w:numPr>
          <w:ilvl w:val="3"/>
          <w:numId w:val="62"/>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i w:val="1"/>
          <w:iCs w:val="1"/>
          <w:rtl w:val="0"/>
        </w:rPr>
        <w:t xml:space="preserve">對市場流動性和資產價格的影響：</w:t>
      </w:r>
      <w:r w:rsidDel="00000000" w:rsidR="00000000" w:rsidRPr="00000000">
        <w:rPr>
          <w:rFonts w:ascii="Arial Unicode MS" w:cs="Arial Unicode MS" w:eastAsia="Arial Unicode MS" w:hAnsi="Arial Unicode MS"/>
          <w:rtl w:val="0"/>
        </w:rPr>
        <w:t xml:space="preserve"> 從系統中吸納流動性。可能對資產價格施加下行壓力 。</w:t>
      </w:r>
    </w:p>
    <w:p w:rsidR="00000000" w:rsidDel="00000000" w:rsidP="00000000" w:rsidRDefault="00000000" w:rsidRPr="00000000" w14:paraId="00000232">
      <w:pPr>
        <w:numPr>
          <w:ilvl w:val="3"/>
          <w:numId w:val="62"/>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i w:val="1"/>
          <w:iCs w:val="1"/>
          <w:rtl w:val="0"/>
        </w:rPr>
        <w:t xml:space="preserve">聯準會目前的 QT：</w:t>
      </w:r>
      <w:r w:rsidDel="00000000" w:rsidR="00000000" w:rsidRPr="00000000">
        <w:rPr>
          <w:rFonts w:ascii="Arial Unicode MS" w:cs="Arial Unicode MS" w:eastAsia="Arial Unicode MS" w:hAnsi="Arial Unicode MS"/>
          <w:rtl w:val="0"/>
        </w:rPr>
        <w:t xml:space="preserve"> 根據 2025 年 3 月 19 日的 FOMC 聲明 ：“從 4 月開始，委員會將通過將美國公債的每月贖回上限從 250 億美元降至 50 億美元，來減緩其證券持有量的下降速度。委員會將維持機構債務和機構抵押貸款支持證券的每月贖回上限在 350 億美元。”</w:t>
      </w:r>
    </w:p>
    <w:p w:rsidR="00000000" w:rsidDel="00000000" w:rsidP="00000000" w:rsidRDefault="00000000" w:rsidRPr="00000000" w14:paraId="00000233">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D. 貼現率與貼現窗口：</w:t>
      </w:r>
    </w:p>
    <w:p w:rsidR="00000000" w:rsidDel="00000000" w:rsidP="00000000" w:rsidRDefault="00000000" w:rsidRPr="00000000" w14:paraId="00000234">
      <w:pPr>
        <w:numPr>
          <w:ilvl w:val="2"/>
          <w:numId w:val="6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定義：</w:t>
      </w:r>
      <w:r w:rsidDel="00000000" w:rsidR="00000000" w:rsidRPr="00000000">
        <w:rPr>
          <w:rFonts w:ascii="Arial Unicode MS" w:cs="Arial Unicode MS" w:eastAsia="Arial Unicode MS" w:hAnsi="Arial Unicode MS"/>
          <w:rtl w:val="0"/>
        </w:rPr>
        <w:t xml:space="preserve"> 商業銀行可以通過貼現窗口直接向聯準會借款的利率。這是一種管理利率 。</w:t>
      </w:r>
    </w:p>
    <w:p w:rsidR="00000000" w:rsidDel="00000000" w:rsidP="00000000" w:rsidRDefault="00000000" w:rsidRPr="00000000" w14:paraId="00000235">
      <w:pPr>
        <w:numPr>
          <w:ilvl w:val="2"/>
          <w:numId w:val="6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作用：</w:t>
      </w:r>
      <w:r w:rsidDel="00000000" w:rsidR="00000000" w:rsidRPr="00000000">
        <w:rPr>
          <w:rFonts w:ascii="Arial Unicode MS" w:cs="Arial Unicode MS" w:eastAsia="Arial Unicode MS" w:hAnsi="Arial Unicode MS"/>
          <w:rtl w:val="0"/>
        </w:rPr>
        <w:t xml:space="preserve"> 作為銀行流動性的後備來源。貼現率通常設定在聯邦基金目標利率之上，充當聯邦基金利率的上限 。有不同的層級：一級、二級和季節性信貸 。</w:t>
      </w:r>
    </w:p>
    <w:p w:rsidR="00000000" w:rsidDel="00000000" w:rsidP="00000000" w:rsidRDefault="00000000" w:rsidRPr="00000000" w14:paraId="00000236">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E. 準備金要求：</w:t>
      </w:r>
    </w:p>
    <w:p w:rsidR="00000000" w:rsidDel="00000000" w:rsidP="00000000" w:rsidRDefault="00000000" w:rsidRPr="00000000" w14:paraId="00000237">
      <w:pPr>
        <w:numPr>
          <w:ilvl w:val="2"/>
          <w:numId w:val="6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定義：</w:t>
      </w:r>
      <w:r w:rsidDel="00000000" w:rsidR="00000000" w:rsidRPr="00000000">
        <w:rPr>
          <w:rFonts w:ascii="Arial Unicode MS" w:cs="Arial Unicode MS" w:eastAsia="Arial Unicode MS" w:hAnsi="Arial Unicode MS"/>
          <w:rtl w:val="0"/>
        </w:rPr>
        <w:t xml:space="preserve"> 歷史上銀行被要求以準備金形式持有的存款比例（可以是庫存現金或在聯準會的存款）。</w:t>
      </w:r>
    </w:p>
    <w:p w:rsidR="00000000" w:rsidDel="00000000" w:rsidP="00000000" w:rsidRDefault="00000000" w:rsidRPr="00000000" w14:paraId="00000238">
      <w:pPr>
        <w:numPr>
          <w:ilvl w:val="2"/>
          <w:numId w:val="6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歷史作用：</w:t>
      </w:r>
      <w:r w:rsidDel="00000000" w:rsidR="00000000" w:rsidRPr="00000000">
        <w:rPr>
          <w:rFonts w:ascii="Arial Unicode MS" w:cs="Arial Unicode MS" w:eastAsia="Arial Unicode MS" w:hAnsi="Arial Unicode MS"/>
          <w:rtl w:val="0"/>
        </w:rPr>
        <w:t xml:space="preserve"> 用於影響貨幣供應；提高準備金要求會收緊信貸，降低則會放寬信貸。</w:t>
      </w:r>
    </w:p>
    <w:p w:rsidR="00000000" w:rsidDel="00000000" w:rsidP="00000000" w:rsidRDefault="00000000" w:rsidRPr="00000000" w14:paraId="00000239">
      <w:pPr>
        <w:numPr>
          <w:ilvl w:val="2"/>
          <w:numId w:val="6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美國現狀：</w:t>
      </w:r>
      <w:r w:rsidDel="00000000" w:rsidR="00000000" w:rsidRPr="00000000">
        <w:rPr>
          <w:rFonts w:ascii="Arial Unicode MS" w:cs="Arial Unicode MS" w:eastAsia="Arial Unicode MS" w:hAnsi="Arial Unicode MS"/>
          <w:rtl w:val="0"/>
        </w:rPr>
        <w:t xml:space="preserve"> 自 2020 年 3 月 26 日起設定為 0% 。聯準會現在主要使用準備金餘額利率 (IORB) 和隔夜逆回購協議 (ON RRP) 在充足準備金制度下控制聯邦基金利率。</w:t>
      </w:r>
    </w:p>
    <w:p w:rsidR="00000000" w:rsidDel="00000000" w:rsidP="00000000" w:rsidRDefault="00000000" w:rsidRPr="00000000" w14:paraId="0000023A">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7.3. 貨幣政策傳導機制</w:t>
      </w:r>
    </w:p>
    <w:p w:rsidR="00000000" w:rsidDel="00000000" w:rsidP="00000000" w:rsidRDefault="00000000" w:rsidRPr="00000000" w14:paraId="0000023B">
      <w:pPr>
        <w:numPr>
          <w:ilvl w:val="1"/>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貨幣政策行動（例如，聯邦基金利率、公開市場操作、量化寬鬆/緊縮的變化）影響總需求、產出、就業和更廣泛經濟中通膨的過程 。</w:t>
      </w:r>
    </w:p>
    <w:p w:rsidR="00000000" w:rsidDel="00000000" w:rsidP="00000000" w:rsidRDefault="00000000" w:rsidRPr="00000000" w14:paraId="0000023C">
      <w:pPr>
        <w:numPr>
          <w:ilvl w:val="1"/>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關鍵渠道 ：</w:t>
      </w:r>
    </w:p>
    <w:p w:rsidR="00000000" w:rsidDel="00000000" w:rsidP="00000000" w:rsidRDefault="00000000" w:rsidRPr="00000000" w14:paraId="0000023D">
      <w:pPr>
        <w:numPr>
          <w:ilvl w:val="2"/>
          <w:numId w:val="6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利率渠道：</w:t>
      </w:r>
      <w:r w:rsidDel="00000000" w:rsidR="00000000" w:rsidRPr="00000000">
        <w:rPr>
          <w:rFonts w:ascii="Arial Unicode MS" w:cs="Arial Unicode MS" w:eastAsia="Arial Unicode MS" w:hAnsi="Arial Unicode MS"/>
          <w:rtl w:val="0"/>
        </w:rPr>
        <w:t xml:space="preserve"> 政策利率的變化影響其他市場利率（短期和長期），從而影響消費者和企業的借貸成本，進而影響消費和投資。</w:t>
      </w:r>
    </w:p>
    <w:p w:rsidR="00000000" w:rsidDel="00000000" w:rsidP="00000000" w:rsidRDefault="00000000" w:rsidRPr="00000000" w14:paraId="0000023E">
      <w:pPr>
        <w:numPr>
          <w:ilvl w:val="2"/>
          <w:numId w:val="6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資產價格渠道：</w:t>
      </w:r>
      <w:r w:rsidDel="00000000" w:rsidR="00000000" w:rsidRPr="00000000">
        <w:rPr>
          <w:rFonts w:ascii="Arial Unicode MS" w:cs="Arial Unicode MS" w:eastAsia="Arial Unicode MS" w:hAnsi="Arial Unicode MS"/>
          <w:rtl w:val="0"/>
        </w:rPr>
        <w:t xml:space="preserve"> 政策變化影響資產價格（股票、債券、房地產）。</w:t>
      </w:r>
    </w:p>
    <w:p w:rsidR="00000000" w:rsidDel="00000000" w:rsidP="00000000" w:rsidRDefault="00000000" w:rsidRPr="00000000" w14:paraId="0000023F">
      <w:pPr>
        <w:numPr>
          <w:ilvl w:val="3"/>
          <w:numId w:val="67"/>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i w:val="1"/>
          <w:iCs w:val="1"/>
          <w:rtl w:val="0"/>
        </w:rPr>
        <w:t xml:space="preserve">財富效應：</w:t>
      </w:r>
      <w:r w:rsidDel="00000000" w:rsidR="00000000" w:rsidRPr="00000000">
        <w:rPr>
          <w:rFonts w:ascii="Arial Unicode MS" w:cs="Arial Unicode MS" w:eastAsia="Arial Unicode MS" w:hAnsi="Arial Unicode MS"/>
          <w:rtl w:val="0"/>
        </w:rPr>
        <w:t xml:space="preserve"> 資產價格的變化影響家庭財富，從而影響消費。</w:t>
      </w:r>
    </w:p>
    <w:p w:rsidR="00000000" w:rsidDel="00000000" w:rsidP="00000000" w:rsidRDefault="00000000" w:rsidRPr="00000000" w14:paraId="00000240">
      <w:pPr>
        <w:numPr>
          <w:ilvl w:val="3"/>
          <w:numId w:val="67"/>
        </w:numPr>
        <w:pBdr>
          <w:top w:space="0" w:sz="0" w:val="nil"/>
          <w:left w:space="0" w:sz="0" w:val="nil"/>
          <w:bottom w:space="0" w:sz="0" w:val="nil"/>
          <w:right w:space="0" w:sz="0" w:val="nil"/>
          <w:between w:space="0" w:sz="0" w:val="nil"/>
        </w:pBdr>
        <w:shd w:fill="auto" w:val="clear"/>
        <w:ind w:left="2400" w:hanging="360"/>
      </w:pPr>
      <w:r w:rsidDel="00000000" w:rsidR="00000000" w:rsidRPr="00000000">
        <w:rPr>
          <w:rFonts w:ascii="Arial Unicode MS" w:cs="Arial Unicode MS" w:eastAsia="Arial Unicode MS" w:hAnsi="Arial Unicode MS"/>
          <w:i w:val="1"/>
          <w:iCs w:val="1"/>
          <w:rtl w:val="0"/>
        </w:rPr>
        <w:t xml:space="preserve">抵押品效應（廣義信貸渠道）：</w:t>
      </w:r>
      <w:r w:rsidDel="00000000" w:rsidR="00000000" w:rsidRPr="00000000">
        <w:rPr>
          <w:rFonts w:ascii="Arial Unicode MS" w:cs="Arial Unicode MS" w:eastAsia="Arial Unicode MS" w:hAnsi="Arial Unicode MS"/>
          <w:rtl w:val="0"/>
        </w:rPr>
        <w:t xml:space="preserve"> 資產價格決定抵押品價值，影響企業和消費者的信貸可獲得性和借貸成本。</w:t>
      </w:r>
    </w:p>
    <w:p w:rsidR="00000000" w:rsidDel="00000000" w:rsidP="00000000" w:rsidRDefault="00000000" w:rsidRPr="00000000" w14:paraId="00000241">
      <w:pPr>
        <w:numPr>
          <w:ilvl w:val="2"/>
          <w:numId w:val="6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匯率渠道：</w:t>
      </w:r>
      <w:r w:rsidDel="00000000" w:rsidR="00000000" w:rsidRPr="00000000">
        <w:rPr>
          <w:rFonts w:ascii="Arial Unicode MS" w:cs="Arial Unicode MS" w:eastAsia="Arial Unicode MS" w:hAnsi="Arial Unicode MS"/>
          <w:rtl w:val="0"/>
        </w:rPr>
        <w:t xml:space="preserve"> 國內利率的變化（相對於外國利率）影響匯率，進而影響淨出口和總需求。</w:t>
      </w:r>
    </w:p>
    <w:p w:rsidR="00000000" w:rsidDel="00000000" w:rsidP="00000000" w:rsidRDefault="00000000" w:rsidRPr="00000000" w14:paraId="00000242">
      <w:pPr>
        <w:numPr>
          <w:ilvl w:val="2"/>
          <w:numId w:val="6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信貸渠道（銀行放貸和資產負債表渠道）：</w:t>
      </w:r>
      <w:r w:rsidDel="00000000" w:rsidR="00000000" w:rsidRPr="00000000">
        <w:rPr>
          <w:rFonts w:ascii="Arial Unicode MS" w:cs="Arial Unicode MS" w:eastAsia="Arial Unicode MS" w:hAnsi="Arial Unicode MS"/>
          <w:rtl w:val="0"/>
        </w:rPr>
        <w:t xml:space="preserve"> 政策變化影響銀行的放貸意願和能力，原因是對銀行準備金、資本和借款人信用狀況的影響。</w:t>
      </w:r>
    </w:p>
    <w:p w:rsidR="00000000" w:rsidDel="00000000" w:rsidP="00000000" w:rsidRDefault="00000000" w:rsidRPr="00000000" w14:paraId="00000243">
      <w:pPr>
        <w:numPr>
          <w:ilvl w:val="1"/>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識別挑戰：</w:t>
      </w:r>
      <w:r w:rsidDel="00000000" w:rsidR="00000000" w:rsidRPr="00000000">
        <w:rPr>
          <w:rFonts w:ascii="Arial Unicode MS" w:cs="Arial Unicode MS" w:eastAsia="Arial Unicode MS" w:hAnsi="Arial Unicode MS"/>
          <w:rtl w:val="0"/>
        </w:rPr>
        <w:t xml:space="preserve"> 同時性（聯準會對經濟做出反應，經濟對聯準會做出反應）使得難以分離政策效果 。由於金融創新等因素，渠道的強度可能隨時間而變化 。</w:t>
      </w:r>
    </w:p>
    <w:p w:rsidR="00000000" w:rsidDel="00000000" w:rsidP="00000000" w:rsidRDefault="00000000" w:rsidRPr="00000000" w14:paraId="00000244">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7.4. 經濟數據對市場預期和聯準會政策的影響</w:t>
      </w:r>
    </w:p>
    <w:p w:rsidR="00000000" w:rsidDel="00000000" w:rsidP="00000000" w:rsidRDefault="00000000" w:rsidRPr="00000000" w14:paraId="00000245">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主要數據發布：</w:t>
      </w:r>
      <w:r w:rsidDel="00000000" w:rsidR="00000000" w:rsidRPr="00000000">
        <w:rPr>
          <w:rFonts w:ascii="Arial Unicode MS" w:cs="Arial Unicode MS" w:eastAsia="Arial Unicode MS" w:hAnsi="Arial Unicode MS"/>
          <w:rtl w:val="0"/>
        </w:rPr>
        <w:t xml:space="preserve"> 消費者物價指數 (CPI)、國內生產總值 (GDP)、非農就業人數 (NFP)、生產者物價指數 (PPI)、零售銷售、工業生產、消費者信心等 。</w:t>
      </w:r>
    </w:p>
    <w:p w:rsidR="00000000" w:rsidDel="00000000" w:rsidP="00000000" w:rsidRDefault="00000000" w:rsidRPr="00000000" w14:paraId="00000246">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CPI（通膨）：</w:t>
      </w:r>
      <w:r w:rsidDel="00000000" w:rsidR="00000000" w:rsidRPr="00000000">
        <w:rPr>
          <w:rFonts w:ascii="Arial Unicode MS" w:cs="Arial Unicode MS" w:eastAsia="Arial Unicode MS" w:hAnsi="Arial Unicode MS"/>
          <w:rtl w:val="0"/>
        </w:rPr>
        <w:t xml:space="preserve"> 衡量消費品價格的變化。高 CPI 可能導致聯準會收緊政策（提高利率、實施量化緊縮）以達到其 2% 的通膨目標。低 CPI 可能允許放寬政策 。債券市場會做出反應，因為較高的通膨會侵蝕實際回報並預示聯準會可能收緊政策 。</w:t>
      </w:r>
    </w:p>
    <w:p w:rsidR="00000000" w:rsidDel="00000000" w:rsidP="00000000" w:rsidRDefault="00000000" w:rsidRPr="00000000" w14:paraId="00000247">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GDP（經濟增長）：</w:t>
      </w:r>
      <w:r w:rsidDel="00000000" w:rsidR="00000000" w:rsidRPr="00000000">
        <w:rPr>
          <w:rFonts w:ascii="Arial Unicode MS" w:cs="Arial Unicode MS" w:eastAsia="Arial Unicode MS" w:hAnsi="Arial Unicode MS"/>
          <w:rtl w:val="0"/>
        </w:rPr>
        <w:t xml:space="preserve"> 衡量整體經濟產出。如果通膨令人擔憂，強勁的 GDP 可能導致聯準會收緊政策；疲軟的 GDP 可能導致放寬政策 。債券殖利率通常隨強勁的 GDP（增長預期）而上升，隨疲軟的 GDP（衰退擔憂、避險情緒）而下降。</w:t>
      </w:r>
    </w:p>
    <w:p w:rsidR="00000000" w:rsidDel="00000000" w:rsidP="00000000" w:rsidRDefault="00000000" w:rsidRPr="00000000" w14:paraId="00000248">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NFP（就業）：</w:t>
      </w:r>
      <w:r w:rsidDel="00000000" w:rsidR="00000000" w:rsidRPr="00000000">
        <w:rPr>
          <w:rFonts w:ascii="Arial Unicode MS" w:cs="Arial Unicode MS" w:eastAsia="Arial Unicode MS" w:hAnsi="Arial Unicode MS"/>
          <w:rtl w:val="0"/>
        </w:rPr>
        <w:t xml:space="preserve"> 勞動力市場健康狀況的關鍵指標（聯準會最大就業任務的一部分）。強勁的 NFP 可能預示經濟強勁和潛在的工資通膨，可能導致聯準會收緊政策。疲軟的 NFP 可能預示經濟放緩，可能導致放寬政策 。債券市場對 NFP 的意外情況非常敏感 。</w:t>
      </w:r>
    </w:p>
    <w:p w:rsidR="00000000" w:rsidDel="00000000" w:rsidP="00000000" w:rsidRDefault="00000000" w:rsidRPr="00000000" w14:paraId="00000249">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市場預期：</w:t>
      </w:r>
      <w:r w:rsidDel="00000000" w:rsidR="00000000" w:rsidRPr="00000000">
        <w:rPr>
          <w:rFonts w:ascii="Arial Unicode MS" w:cs="Arial Unicode MS" w:eastAsia="Arial Unicode MS" w:hAnsi="Arial Unicode MS"/>
          <w:rtl w:val="0"/>
        </w:rPr>
        <w:t xml:space="preserve"> 數據發布是相對於市場預期（經濟學家調查）來解讀的。意外情況（數據與共識顯著不同）會導致最大的市場反應，並可能改變對未來聯準會政策的預期 。</w:t>
      </w:r>
    </w:p>
    <w:p w:rsidR="00000000" w:rsidDel="00000000" w:rsidP="00000000" w:rsidRDefault="00000000" w:rsidRPr="00000000" w14:paraId="0000024A">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聯準會的反應函數：</w:t>
      </w:r>
      <w:r w:rsidDel="00000000" w:rsidR="00000000" w:rsidRPr="00000000">
        <w:rPr>
          <w:rFonts w:ascii="Arial Unicode MS" w:cs="Arial Unicode MS" w:eastAsia="Arial Unicode MS" w:hAnsi="Arial Unicode MS"/>
          <w:rtl w:val="0"/>
        </w:rPr>
        <w:t xml:space="preserve"> FOMC 評估這一系列廣泛的數據，以衡量其雙重使命的進展情況，並相應地調整政策 。聯準會的政策決定通常是“依賴數據的”。</w:t>
      </w:r>
    </w:p>
    <w:p w:rsidR="00000000" w:rsidDel="00000000" w:rsidP="00000000" w:rsidRDefault="00000000" w:rsidRPr="00000000" w14:paraId="0000024B">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7.5. 財政政策對公債供給的影響</w:t>
      </w:r>
    </w:p>
    <w:p w:rsidR="00000000" w:rsidDel="00000000" w:rsidP="00000000" w:rsidRDefault="00000000" w:rsidRPr="00000000" w14:paraId="0000024C">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政府赤字/盈餘：</w:t>
      </w:r>
      <w:r w:rsidDel="00000000" w:rsidR="00000000" w:rsidRPr="00000000">
        <w:rPr>
          <w:rFonts w:ascii="Arial Unicode MS" w:cs="Arial Unicode MS" w:eastAsia="Arial Unicode MS" w:hAnsi="Arial Unicode MS"/>
          <w:rtl w:val="0"/>
        </w:rPr>
        <w:t xml:space="preserve"> 當政府支出超過收入（赤字）時，通常會通過發行更多公債來融資，從而增加公債供給 。這可能對利率產生上行壓力。</w:t>
      </w:r>
    </w:p>
    <w:p w:rsidR="00000000" w:rsidDel="00000000" w:rsidP="00000000" w:rsidRDefault="00000000" w:rsidRPr="00000000" w14:paraId="0000024D">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公債供給影響：</w:t>
      </w:r>
      <w:r w:rsidDel="00000000" w:rsidR="00000000" w:rsidRPr="00000000">
        <w:rPr>
          <w:rFonts w:ascii="Arial Unicode MS" w:cs="Arial Unicode MS" w:eastAsia="Arial Unicode MS" w:hAnsi="Arial Unicode MS"/>
          <w:rtl w:val="0"/>
        </w:rPr>
        <w:t xml:space="preserve"> 公債供給的增加，如果需求沒有相應增加，可能會推高殖利率（壓低價格）。相反，政府盈餘可能導致公債發行減少，或甚至回購現有債務，從而減少供給並可能降低殖利率。</w:t>
      </w:r>
    </w:p>
    <w:p w:rsidR="00000000" w:rsidDel="00000000" w:rsidP="00000000" w:rsidRDefault="00000000" w:rsidRPr="00000000" w14:paraId="0000024E">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“擠出效應”：</w:t>
      </w:r>
      <w:r w:rsidDel="00000000" w:rsidR="00000000" w:rsidRPr="00000000">
        <w:rPr>
          <w:rFonts w:ascii="Arial Unicode MS" w:cs="Arial Unicode MS" w:eastAsia="Arial Unicode MS" w:hAnsi="Arial Unicode MS"/>
          <w:rtl w:val="0"/>
        </w:rPr>
        <w:t xml:space="preserve"> 大量政府借款可能增加對可貸資金的需求，推高利率，並可能“擠出”私人投資 。</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聯邦儲備系統的工具箱已經從主要依賴準備金要求的制度演變為充足準備金制度下的利率管理。在充足準備金制度下，聯準會主要通過調整其管理利率——準備金餘額利率 (IORB) 和隔夜逆回購協議 (ON RRP) 工具利率——來引導聯邦基金利率 。IORB 為銀行持有的準備金提供了一個基準回報率，有效地為聯邦基金利率設定了一個下限，因為銀行不太可能以低於其在聯準會安全持有的準備金所能獲得的利率借出資金。ON RRP 工具通過向更廣泛的對手方提供一個替代的短期投資選擇，進一步強化了這個下限。貼現率仍然充當上限 。公開市場操作 (OMOs) 現在主要用於確保準備金保持充足，而不是用於日常的利率微調 。這種轉變反映了後金融危機時代銀行體系中準備金水平的結構性變化。</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量化寬鬆 (QE) 和量化緊縮 (QT) 代表了對傳統貨幣政策的重大背離，對債券市場產生了深遠的影響。QE 涉及聯準會購買長期資產，旨在壓低長期殖利率，放寬金融條件，並在短期利率接近零時提供額外的貨幣刺激 。這直接增加了對所購債券的需求，推高其價格並壓低其殖利率，同時向銀行體系注入流動性。相反，QT 涉及縮減聯準會的資產負債表，通常是通過允許資產到期而不進行再投資，或直接出售資產 。這旨在收緊金融條件並抑制通膨壓力，通常會對長期殖利率產生上行壓力，並可能減少市場流動性。這些工具的規模和不可預測性給債券市場帶來了新的複雜性，影響了風險溢價和投資者行為。例如，聯準會從 QE 轉向 QT 的過程，以及縮表的速度，都會顯著影響市場對未來利率路徑和債券估值的預期。</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聯準會的政策決定嚴重依賴於對傳入經濟數據的解讀，特別是與其雙重使命相關的數據：最大就業和價格穩定（2% 通膨目標）。像消費者物價指數 (CPI)、國內生產總值 (GDP) 和非農就業人數 (NFP) 這樣的關鍵指標的發布，如果與市場預期有顯著差異，就會引發債券市場的波動 。強於預期的就業或通膨數據可能會增加對聯準會收緊政策的預期，導致債券殖利率上升（價格下跌）。相反，疲軟的數據可能會引發對經濟放緩的擔憂和對聯準會可能轉向更寬鬆政策的預期，從而導致殖利率下降。市場參與者密切關注這些數據，以預測聯準會的“反應函數”，即央行可能如何應對不斷變化的經濟狀況。這種預期遊戲是債券市場定價和波動的一個主要驅動因素。</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財政政策，特別是政府赤字或盈餘的規模，直接影響美國公債的供給 。當政府出現赤字時（支出超過收入），它必須通過發行公債來借款，從而增加市場上公債的供給。如果這種增加的供給沒有遇到相應增加的需求，就可能導致公債價格下跌和殖利率上升，以吸引買家。相反，政府盈餘可以減少借款需求，甚至允許政府回購債務，從而減少公債供給並可能對殖利率產生下行壓力。大規模且持續的赤字，如 所述，可能導致對美國經濟前景和通膨的擔憂，可能導致投資者要求更高的風險溢價，從而推高公債殖利率。因此，財政政策和貨幣政策之間的相互作用對於決定整體利率環境和債券市場狀況至關重要。</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 7.1：聯邦儲備系統貨幣政策工具及其對債券市場的影響</w:t>
      </w:r>
    </w:p>
    <w:tbl>
      <w:tblPr>
        <w:tblStyle w:val="Table8"/>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政策工具</w:t>
            </w:r>
          </w:p>
        </w:tc>
        <w:tc>
          <w:tcPr>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機制</w:t>
            </w:r>
          </w:p>
        </w:tc>
        <w:tc>
          <w:tcPr>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主要目標</w:t>
            </w:r>
          </w:p>
        </w:tc>
        <w:tc>
          <w:tcPr>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對短期利率的影響</w:t>
            </w:r>
          </w:p>
        </w:tc>
        <w:tc>
          <w:tcPr>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對長期殖利率的影響</w:t>
            </w:r>
          </w:p>
        </w:tc>
        <w:tc>
          <w:tcPr>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對債券價格的影響</w:t>
            </w:r>
          </w:p>
        </w:tc>
        <w:tc>
          <w:tcPr>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對市場流動性的影響</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聯邦基金利率目標</w:t>
            </w:r>
          </w:p>
        </w:tc>
        <w:tc>
          <w:tcPr>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設定銀行間隔夜拆借利率的目標範圍</w:t>
            </w:r>
          </w:p>
        </w:tc>
        <w:tc>
          <w:tcPr>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控制短期借貸成本，影響整體信貸狀況</w:t>
            </w:r>
          </w:p>
        </w:tc>
        <w:tc>
          <w:tcPr>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直接影響</w:t>
            </w:r>
          </w:p>
        </w:tc>
        <w:tc>
          <w:tcPr>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間接影響</w:t>
            </w:r>
          </w:p>
        </w:tc>
        <w:tc>
          <w:tcPr>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反向影響</w:t>
            </w:r>
          </w:p>
        </w:tc>
        <w:tc>
          <w:tcPr>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間接影響</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公開市場操作 (OMOs)</w:t>
            </w:r>
          </w:p>
        </w:tc>
        <w:tc>
          <w:tcPr>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買賣政府證券以調整銀行準備金</w:t>
            </w:r>
          </w:p>
        </w:tc>
        <w:tc>
          <w:tcPr>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微調聯邦基金利率，管理銀行體系流動性</w:t>
            </w:r>
          </w:p>
        </w:tc>
        <w:tc>
          <w:tcPr>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直接影響</w:t>
            </w:r>
          </w:p>
        </w:tc>
        <w:tc>
          <w:tcPr>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有限影響</w:t>
            </w:r>
          </w:p>
        </w:tc>
        <w:tc>
          <w:tcPr>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反向影響</w:t>
            </w:r>
          </w:p>
        </w:tc>
        <w:tc>
          <w:tcPr>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直接影響</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量化寬鬆 (QE)</w:t>
            </w:r>
          </w:p>
        </w:tc>
        <w:tc>
          <w:tcPr>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大規模購買長期政府債券和MBS</w:t>
            </w:r>
          </w:p>
        </w:tc>
        <w:tc>
          <w:tcPr>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壓低長期利率，提供額外刺激，增加貨幣供應</w:t>
            </w:r>
          </w:p>
        </w:tc>
        <w:tc>
          <w:tcPr>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間接影響</w:t>
            </w:r>
          </w:p>
        </w:tc>
        <w:tc>
          <w:tcPr>
            <w:shd w:fill="auto" w:val="clear"/>
            <w:tcMar>
              <w:top w:w="0.0" w:type="dxa"/>
              <w:left w:w="0.0" w:type="dxa"/>
              <w:bottom w:w="0.0" w:type="dxa"/>
              <w:right w:w="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直接壓低</w:t>
            </w:r>
          </w:p>
        </w:tc>
        <w:tc>
          <w:tcPr>
            <w:shd w:fill="auto" w:val="clear"/>
            <w:tcMar>
              <w:top w:w="0.0" w:type="dxa"/>
              <w:left w:w="0.0" w:type="dxa"/>
              <w:bottom w:w="0.0" w:type="dxa"/>
              <w:right w:w="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直接推高</w:t>
            </w:r>
          </w:p>
        </w:tc>
        <w:tc>
          <w:tcPr>
            <w:shd w:fill="auto" w:val="clear"/>
            <w:tcMar>
              <w:top w:w="0.0" w:type="dxa"/>
              <w:left w:w="0.0" w:type="dxa"/>
              <w:bottom w:w="0.0" w:type="dxa"/>
              <w:right w:w="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大幅增加</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量化緊縮 (QT)</w:t>
            </w:r>
          </w:p>
        </w:tc>
        <w:tc>
          <w:tcPr>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縮減聯準會資產負債表 (允許到期或出售資產)</w:t>
            </w:r>
          </w:p>
        </w:tc>
        <w:tc>
          <w:tcPr>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正常化政策，抑制通膨，吸收過剩流動性</w:t>
            </w:r>
          </w:p>
        </w:tc>
        <w:tc>
          <w:tcPr>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間接影響</w:t>
            </w:r>
          </w:p>
        </w:tc>
        <w:tc>
          <w:tcPr>
            <w:shd w:fill="auto" w:val="clear"/>
            <w:tcMar>
              <w:top w:w="0.0" w:type="dxa"/>
              <w:left w:w="0.0" w:type="dxa"/>
              <w:bottom w:w="0.0" w:type="dxa"/>
              <w:right w:w="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直接推高</w:t>
            </w:r>
          </w:p>
        </w:tc>
        <w:tc>
          <w:tcPr>
            <w:shd w:fill="auto"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直接壓低</w:t>
            </w:r>
          </w:p>
        </w:tc>
        <w:tc>
          <w:tcPr>
            <w:shd w:fill="auto" w:val="clear"/>
            <w:tcMar>
              <w:top w:w="0.0" w:type="dxa"/>
              <w:left w:w="0.0" w:type="dxa"/>
              <w:bottom w:w="0.0" w:type="dxa"/>
              <w:right w:w="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大幅減少</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貼現率</w:t>
            </w:r>
          </w:p>
        </w:tc>
        <w:tc>
          <w:tcPr>
            <w:shd w:fill="auto" w:val="clear"/>
            <w:tcMar>
              <w:top w:w="0.0" w:type="dxa"/>
              <w:left w:w="0.0" w:type="dxa"/>
              <w:bottom w:w="0.0" w:type="dxa"/>
              <w:right w:w="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設定聯準會向銀行提供貸款的利率</w:t>
            </w:r>
          </w:p>
        </w:tc>
        <w:tc>
          <w:tcPr>
            <w:shd w:fill="auto" w:val="clear"/>
            <w:tcMar>
              <w:top w:w="0.0" w:type="dxa"/>
              <w:left w:w="0.0" w:type="dxa"/>
              <w:bottom w:w="0.0" w:type="dxa"/>
              <w:right w:w="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作為流動性後盾，充當聯邦基金利率上限</w:t>
            </w:r>
          </w:p>
        </w:tc>
        <w:tc>
          <w:tcPr>
            <w:shd w:fill="auto" w:val="clear"/>
            <w:tcMar>
              <w:top w:w="0.0" w:type="dxa"/>
              <w:left w:w="0.0" w:type="dxa"/>
              <w:bottom w:w="0.0" w:type="dxa"/>
              <w:right w:w="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設定上限</w:t>
            </w:r>
          </w:p>
        </w:tc>
        <w:tc>
          <w:tcPr>
            <w:shd w:fill="auto" w:val="clear"/>
            <w:tcMar>
              <w:top w:w="0.0" w:type="dxa"/>
              <w:left w:w="0.0" w:type="dxa"/>
              <w:bottom w:w="0.0" w:type="dxa"/>
              <w:right w:w="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無直接影響</w:t>
            </w:r>
          </w:p>
        </w:tc>
        <w:tc>
          <w:tcPr>
            <w:shd w:fill="auto" w:val="clear"/>
            <w:tcMar>
              <w:top w:w="0.0" w:type="dxa"/>
              <w:left w:w="0.0" w:type="dxa"/>
              <w:bottom w:w="0.0" w:type="dxa"/>
              <w:right w:w="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無直接影響</w:t>
            </w:r>
          </w:p>
        </w:tc>
        <w:tc>
          <w:tcPr>
            <w:shd w:fill="auto" w:val="clear"/>
            <w:tcMar>
              <w:top w:w="0.0" w:type="dxa"/>
              <w:left w:w="0.0" w:type="dxa"/>
              <w:bottom w:w="0.0" w:type="dxa"/>
              <w:right w:w="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增加 (若被使用)</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準備金要求 (歷史工具)</w:t>
            </w:r>
          </w:p>
        </w:tc>
        <w:tc>
          <w:tcPr>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規定銀行必須持有的存款比例 (目前為0%)</w:t>
            </w:r>
          </w:p>
        </w:tc>
        <w:tc>
          <w:tcPr>
            <w:shd w:fill="auto" w:val="clear"/>
            <w:tcMar>
              <w:top w:w="0.0" w:type="dxa"/>
              <w:left w:w="0.0" w:type="dxa"/>
              <w:bottom w:w="0.0" w:type="dxa"/>
              <w:right w:w="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(歷史上) 控制銀行放貸能力和貨幣供應</w:t>
            </w:r>
          </w:p>
        </w:tc>
        <w:tc>
          <w:tcPr>
            <w:shd w:fill="auto" w:val="clear"/>
            <w:tcMar>
              <w:top w:w="0.0" w:type="dxa"/>
              <w:left w:w="0.0" w:type="dxa"/>
              <w:bottom w:w="0.0" w:type="dxa"/>
              <w:right w:w="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(歷史上) 影響</w:t>
            </w:r>
          </w:p>
        </w:tc>
        <w:tc>
          <w:tcPr>
            <w:shd w:fill="auto" w:val="clear"/>
            <w:tcMar>
              <w:top w:w="0.0" w:type="dxa"/>
              <w:left w:w="0.0" w:type="dxa"/>
              <w:bottom w:w="0.0" w:type="dxa"/>
              <w:right w:w="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(歷史上) 影響</w:t>
            </w:r>
          </w:p>
        </w:tc>
        <w:tc>
          <w:tcPr>
            <w:shd w:fill="auto" w:val="clear"/>
            <w:tcMar>
              <w:top w:w="0.0" w:type="dxa"/>
              <w:left w:w="0.0" w:type="dxa"/>
              <w:bottom w:w="0.0" w:type="dxa"/>
              <w:right w:w="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(歷史上) 影響</w:t>
            </w:r>
          </w:p>
        </w:tc>
        <w:tc>
          <w:tcPr>
            <w:shd w:fill="auto" w:val="clear"/>
            <w:tcMar>
              <w:top w:w="0.0" w:type="dxa"/>
              <w:left w:w="0.0" w:type="dxa"/>
              <w:bottom w:w="0.0" w:type="dxa"/>
              <w:right w:w="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(歷史上) 影響</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數據來源：</w:t>
            </w:r>
          </w:p>
        </w:tc>
        <w:tc>
          <w:tcPr>
            <w:shd w:fill="auto" w:val="clear"/>
            <w:tcMar>
              <w:top w:w="0.0" w:type="dxa"/>
              <w:left w:w="0.0" w:type="dxa"/>
              <w:bottom w:w="0.0" w:type="dxa"/>
              <w:right w:w="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第八節：債券市場風險管理</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本節將詳細分析債券投資中固有的各類風險，並探討如何利用存續期間、凸性、信用利差等工具來量化和管理這些風險。</w:t>
      </w:r>
    </w:p>
    <w:p w:rsidR="00000000" w:rsidDel="00000000" w:rsidP="00000000" w:rsidRDefault="00000000" w:rsidRPr="00000000" w14:paraId="0000028E">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8.1. 詳細分析並量化各類風險</w:t>
      </w:r>
    </w:p>
    <w:p w:rsidR="00000000" w:rsidDel="00000000" w:rsidP="00000000" w:rsidRDefault="00000000" w:rsidRPr="00000000" w14:paraId="0000028F">
      <w:pPr>
        <w:numPr>
          <w:ilvl w:val="1"/>
          <w:numId w:val="7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利率風險 (Interest Rate Risk)：</w:t>
      </w:r>
      <w:r w:rsidDel="00000000" w:rsidR="00000000" w:rsidRPr="00000000">
        <w:rPr>
          <w:rFonts w:ascii="Arial Unicode MS" w:cs="Arial Unicode MS" w:eastAsia="Arial Unicode MS" w:hAnsi="Arial Unicode MS"/>
          <w:rtl w:val="0"/>
        </w:rPr>
        <w:t xml:space="preserve"> 由於市場利率變動導致債券價格反向變動的風險。利率上升，現有債券價格下跌；利率下降，現有債券價格上漲 。這是固定收益投資最主要的風險之一。</w:t>
      </w:r>
    </w:p>
    <w:p w:rsidR="00000000" w:rsidDel="00000000" w:rsidP="00000000" w:rsidRDefault="00000000" w:rsidRPr="00000000" w14:paraId="00000290">
      <w:pPr>
        <w:numPr>
          <w:ilvl w:val="2"/>
          <w:numId w:val="7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量化：</w:t>
      </w:r>
      <w:r w:rsidDel="00000000" w:rsidR="00000000" w:rsidRPr="00000000">
        <w:rPr>
          <w:rFonts w:ascii="Arial Unicode MS" w:cs="Arial Unicode MS" w:eastAsia="Arial Unicode MS" w:hAnsi="Arial Unicode MS"/>
          <w:rtl w:val="0"/>
        </w:rPr>
        <w:t xml:space="preserve"> 主要通過存續期間（衡量價格對利率變動的敏感性）和凸性（衡量存續期間隨利率變動的變化率）來量化 。</w:t>
      </w:r>
    </w:p>
    <w:p w:rsidR="00000000" w:rsidDel="00000000" w:rsidP="00000000" w:rsidRDefault="00000000" w:rsidRPr="00000000" w14:paraId="00000291">
      <w:pPr>
        <w:numPr>
          <w:ilvl w:val="1"/>
          <w:numId w:val="7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信用風險 (Credit Risk) / 違約風險 (Default Risk)：</w:t>
      </w:r>
      <w:r w:rsidDel="00000000" w:rsidR="00000000" w:rsidRPr="00000000">
        <w:rPr>
          <w:rFonts w:ascii="Arial Unicode MS" w:cs="Arial Unicode MS" w:eastAsia="Arial Unicode MS" w:hAnsi="Arial Unicode MS"/>
          <w:rtl w:val="0"/>
        </w:rPr>
        <w:t xml:space="preserve"> 發行人未能按時支付利息或本金的風險 。</w:t>
      </w:r>
    </w:p>
    <w:p w:rsidR="00000000" w:rsidDel="00000000" w:rsidP="00000000" w:rsidRDefault="00000000" w:rsidRPr="00000000" w14:paraId="00000292">
      <w:pPr>
        <w:numPr>
          <w:ilvl w:val="2"/>
          <w:numId w:val="7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量化：</w:t>
      </w:r>
      <w:r w:rsidDel="00000000" w:rsidR="00000000" w:rsidRPr="00000000">
        <w:rPr>
          <w:rFonts w:ascii="Arial Unicode MS" w:cs="Arial Unicode MS" w:eastAsia="Arial Unicode MS" w:hAnsi="Arial Unicode MS"/>
          <w:rtl w:val="0"/>
        </w:rPr>
        <w:t xml:space="preserve"> 通過信用評級（S&amp;P、穆迪、惠譽）、信用利差（相對於無風險利率的額外殖利率）、財務比率分析（如利息保障倍數、槓桿比率）來評估 。</w:t>
      </w:r>
    </w:p>
    <w:p w:rsidR="00000000" w:rsidDel="00000000" w:rsidP="00000000" w:rsidRDefault="00000000" w:rsidRPr="00000000" w14:paraId="00000293">
      <w:pPr>
        <w:numPr>
          <w:ilvl w:val="1"/>
          <w:numId w:val="7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流動性風險 (Liquidity Risk)：</w:t>
      </w:r>
      <w:r w:rsidDel="00000000" w:rsidR="00000000" w:rsidRPr="00000000">
        <w:rPr>
          <w:rFonts w:ascii="Arial Unicode MS" w:cs="Arial Unicode MS" w:eastAsia="Arial Unicode MS" w:hAnsi="Arial Unicode MS"/>
          <w:rtl w:val="0"/>
        </w:rPr>
        <w:t xml:space="preserve"> 無法在短時間內以合理價格出售債券的風險，即在需要現金時難以或高成本地將債券變現 。</w:t>
      </w:r>
    </w:p>
    <w:p w:rsidR="00000000" w:rsidDel="00000000" w:rsidP="00000000" w:rsidRDefault="00000000" w:rsidRPr="00000000" w14:paraId="00000294">
      <w:pPr>
        <w:numPr>
          <w:ilvl w:val="2"/>
          <w:numId w:val="7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衡量：</w:t>
      </w:r>
      <w:r w:rsidDel="00000000" w:rsidR="00000000" w:rsidRPr="00000000">
        <w:rPr>
          <w:rFonts w:ascii="Arial Unicode MS" w:cs="Arial Unicode MS" w:eastAsia="Arial Unicode MS" w:hAnsi="Arial Unicode MS"/>
          <w:rtl w:val="0"/>
        </w:rPr>
        <w:t xml:space="preserve"> 通過買賣價差、交易量、市場深度等指標評估 。</w:t>
      </w:r>
    </w:p>
    <w:p w:rsidR="00000000" w:rsidDel="00000000" w:rsidP="00000000" w:rsidRDefault="00000000" w:rsidRPr="00000000" w14:paraId="00000295">
      <w:pPr>
        <w:numPr>
          <w:ilvl w:val="1"/>
          <w:numId w:val="7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通膨風險 (Inflation Risk)：</w:t>
      </w:r>
      <w:r w:rsidDel="00000000" w:rsidR="00000000" w:rsidRPr="00000000">
        <w:rPr>
          <w:rFonts w:ascii="Arial Unicode MS" w:cs="Arial Unicode MS" w:eastAsia="Arial Unicode MS" w:hAnsi="Arial Unicode MS"/>
          <w:rtl w:val="0"/>
        </w:rPr>
        <w:t xml:space="preserve"> 通膨侵蝕債券未來固定現金流（利息和本金）購買力的風險。如果通膨率高於債券殖利率，投資者的實際回報可能是負的 。</w:t>
      </w:r>
    </w:p>
    <w:p w:rsidR="00000000" w:rsidDel="00000000" w:rsidP="00000000" w:rsidRDefault="00000000" w:rsidRPr="00000000" w14:paraId="00000296">
      <w:pPr>
        <w:numPr>
          <w:ilvl w:val="2"/>
          <w:numId w:val="7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分析：</w:t>
      </w:r>
      <w:r w:rsidDel="00000000" w:rsidR="00000000" w:rsidRPr="00000000">
        <w:rPr>
          <w:rFonts w:ascii="Arial Unicode MS" w:cs="Arial Unicode MS" w:eastAsia="Arial Unicode MS" w:hAnsi="Arial Unicode MS"/>
          <w:rtl w:val="0"/>
        </w:rPr>
        <w:t xml:space="preserve"> 關注 CPI、PPI 等通膨指標以及市場對未來通膨的預期。TIPS 等工具可以對沖此風險 。</w:t>
      </w:r>
    </w:p>
    <w:p w:rsidR="00000000" w:rsidDel="00000000" w:rsidP="00000000" w:rsidRDefault="00000000" w:rsidRPr="00000000" w14:paraId="00000297">
      <w:pPr>
        <w:numPr>
          <w:ilvl w:val="1"/>
          <w:numId w:val="7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贖回風險 (Call Risk) / 提前還款風險 (Prepayment Risk)：</w:t>
      </w:r>
      <w:r w:rsidDel="00000000" w:rsidR="00000000" w:rsidRPr="00000000">
        <w:rPr>
          <w:rFonts w:ascii="Arial Unicode MS" w:cs="Arial Unicode MS" w:eastAsia="Arial Unicode MS" w:hAnsi="Arial Unicode MS"/>
          <w:rtl w:val="0"/>
        </w:rPr>
        <w:t xml:space="preserve"> 發行人（對於可贖回債券）或借款人（對於 MBS/ABS 中的基礎貸款）在債券到期前提前償還本金的風險 。這通常發生在利率下降時，導致投資者不得不在較低的利率環境下再投資。</w:t>
      </w:r>
    </w:p>
    <w:p w:rsidR="00000000" w:rsidDel="00000000" w:rsidP="00000000" w:rsidRDefault="00000000" w:rsidRPr="00000000" w14:paraId="00000298">
      <w:pPr>
        <w:numPr>
          <w:ilvl w:val="2"/>
          <w:numId w:val="7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分析：</w:t>
      </w:r>
      <w:r w:rsidDel="00000000" w:rsidR="00000000" w:rsidRPr="00000000">
        <w:rPr>
          <w:rFonts w:ascii="Arial Unicode MS" w:cs="Arial Unicode MS" w:eastAsia="Arial Unicode MS" w:hAnsi="Arial Unicode MS"/>
          <w:rtl w:val="0"/>
        </w:rPr>
        <w:t xml:space="preserve"> 審查債券的贖回條款（贖回價格、贖回保護期）。對於 MBS/ABS，分析影響提前還款行為的因素（利率、房價等）。</w:t>
      </w:r>
    </w:p>
    <w:p w:rsidR="00000000" w:rsidDel="00000000" w:rsidP="00000000" w:rsidRDefault="00000000" w:rsidRPr="00000000" w14:paraId="00000299">
      <w:pPr>
        <w:numPr>
          <w:ilvl w:val="1"/>
          <w:numId w:val="7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再投資風險 (Reinvestment Risk)：</w:t>
      </w:r>
      <w:r w:rsidDel="00000000" w:rsidR="00000000" w:rsidRPr="00000000">
        <w:rPr>
          <w:rFonts w:ascii="Arial Unicode MS" w:cs="Arial Unicode MS" w:eastAsia="Arial Unicode MS" w:hAnsi="Arial Unicode MS"/>
          <w:rtl w:val="0"/>
        </w:rPr>
        <w:t xml:space="preserve"> 將收到的利息支付或提前償還的本金以低於原始投資回報率的利率進行再投資的風險 。這與贖回風險密切相關，在利率下降的環境中尤為突出。</w:t>
      </w:r>
    </w:p>
    <w:p w:rsidR="00000000" w:rsidDel="00000000" w:rsidP="00000000" w:rsidRDefault="00000000" w:rsidRPr="00000000" w14:paraId="0000029A">
      <w:pPr>
        <w:numPr>
          <w:ilvl w:val="2"/>
          <w:numId w:val="7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管理：</w:t>
      </w:r>
      <w:r w:rsidDel="00000000" w:rsidR="00000000" w:rsidRPr="00000000">
        <w:rPr>
          <w:rFonts w:ascii="Arial Unicode MS" w:cs="Arial Unicode MS" w:eastAsia="Arial Unicode MS" w:hAnsi="Arial Unicode MS"/>
          <w:rtl w:val="0"/>
        </w:rPr>
        <w:t xml:space="preserve"> 可以通過投資零息債券（無票息再投資）、構建債券梯等策略來管理。</w:t>
      </w:r>
    </w:p>
    <w:p w:rsidR="00000000" w:rsidDel="00000000" w:rsidP="00000000" w:rsidRDefault="00000000" w:rsidRPr="00000000" w14:paraId="0000029B">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8.2. 風險管理工具的應用</w:t>
      </w:r>
    </w:p>
    <w:p w:rsidR="00000000" w:rsidDel="00000000" w:rsidP="00000000" w:rsidRDefault="00000000" w:rsidRPr="00000000" w14:paraId="0000029C">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存續期間 (Duration)：</w:t>
      </w:r>
      <w:r w:rsidDel="00000000" w:rsidR="00000000" w:rsidRPr="00000000">
        <w:rPr>
          <w:rFonts w:ascii="Arial Unicode MS" w:cs="Arial Unicode MS" w:eastAsia="Arial Unicode MS" w:hAnsi="Arial Unicode MS"/>
          <w:rtl w:val="0"/>
        </w:rPr>
        <w:t xml:space="preserve"> 用於估計債券或投資組合對利率變動的價格敏感性。投資組合管理者可以通過調整投資組合的存續期間來匹配其負債的存續期間（免疫策略）或根據對利率的預期來調整風險敞口 。例如，預期利率上升時，可以縮短投資組合的存續期間以減少潛在損失。</w:t>
      </w:r>
    </w:p>
    <w:p w:rsidR="00000000" w:rsidDel="00000000" w:rsidP="00000000" w:rsidRDefault="00000000" w:rsidRPr="00000000" w14:paraId="0000029D">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凸性 (Convexity)：</w:t>
      </w:r>
      <w:r w:rsidDel="00000000" w:rsidR="00000000" w:rsidRPr="00000000">
        <w:rPr>
          <w:rFonts w:ascii="Arial Unicode MS" w:cs="Arial Unicode MS" w:eastAsia="Arial Unicode MS" w:hAnsi="Arial Unicode MS"/>
          <w:rtl w:val="0"/>
        </w:rPr>
        <w:t xml:space="preserve"> 修正存續期間的線性估計，提供更準確的價格變動預測，尤其是在利率大幅波動時 。正凸性對投資者有利，因為它意味著在利率下降時價格上漲幅度更大，而在利率上升時價格下跌幅度更小。管理者可能偏好具有更高正凸性的債券，尤其是在利率波動較大的市場中。</w:t>
      </w:r>
    </w:p>
    <w:p w:rsidR="00000000" w:rsidDel="00000000" w:rsidP="00000000" w:rsidRDefault="00000000" w:rsidRPr="00000000" w14:paraId="0000029E">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信用利差 (Credit Spreads)：</w:t>
      </w:r>
      <w:r w:rsidDel="00000000" w:rsidR="00000000" w:rsidRPr="00000000">
        <w:rPr>
          <w:rFonts w:ascii="Arial Unicode MS" w:cs="Arial Unicode MS" w:eastAsia="Arial Unicode MS" w:hAnsi="Arial Unicode MS"/>
          <w:rtl w:val="0"/>
        </w:rPr>
        <w:t xml:space="preserve"> 用於評估和管理信用風險。信用利差的擴大可能預示著信用質量的惡化或市場避險情緒的增強，而利差的收窄則相反。投資者可以通過分析利差的歷史水平和預期變動來決定是否增持或減持特定信用質量的債券 。OAS 等工具可以幫助評估嵌入式期權對利差的影響 。</w:t>
      </w:r>
    </w:p>
    <w:p w:rsidR="00000000" w:rsidDel="00000000" w:rsidP="00000000" w:rsidRDefault="00000000" w:rsidRPr="00000000" w14:paraId="0000029F">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信用評級 (Credit Ratings)：</w:t>
      </w:r>
      <w:r w:rsidDel="00000000" w:rsidR="00000000" w:rsidRPr="00000000">
        <w:rPr>
          <w:rFonts w:ascii="Arial Unicode MS" w:cs="Arial Unicode MS" w:eastAsia="Arial Unicode MS" w:hAnsi="Arial Unicode MS"/>
          <w:rtl w:val="0"/>
        </w:rPr>
        <w:t xml:space="preserve"> 雖然是第三方意見，但評級是評估信用風險的起點 。投資組合的信用質量分布是重要的風險控制指標。</w:t>
      </w:r>
    </w:p>
    <w:p w:rsidR="00000000" w:rsidDel="00000000" w:rsidP="00000000" w:rsidRDefault="00000000" w:rsidRPr="00000000" w14:paraId="000002A0">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分散化 (Diversification)：</w:t>
      </w:r>
      <w:r w:rsidDel="00000000" w:rsidR="00000000" w:rsidRPr="00000000">
        <w:rPr>
          <w:rFonts w:ascii="Arial Unicode MS" w:cs="Arial Unicode MS" w:eastAsia="Arial Unicode MS" w:hAnsi="Arial Unicode MS"/>
          <w:rtl w:val="0"/>
        </w:rPr>
        <w:t xml:space="preserve"> 在不同發行人、行業、地區和債券類型之間分散投資，以降低特定信用事件或市場板塊不利變動的影響 。</w:t>
      </w:r>
    </w:p>
    <w:p w:rsidR="00000000" w:rsidDel="00000000" w:rsidP="00000000" w:rsidRDefault="00000000" w:rsidRPr="00000000" w14:paraId="000002A1">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對沖 (Hedging)：</w:t>
      </w:r>
      <w:r w:rsidDel="00000000" w:rsidR="00000000" w:rsidRPr="00000000">
        <w:rPr>
          <w:rFonts w:ascii="Arial Unicode MS" w:cs="Arial Unicode MS" w:eastAsia="Arial Unicode MS" w:hAnsi="Arial Unicode MS"/>
          <w:rtl w:val="0"/>
        </w:rPr>
        <w:t xml:space="preserve"> 使用利率衍生品（如利率期貨、利率交換）或信用衍生品（如信用違約交換）來對沖特定的利率風險或信用風險。</w:t>
      </w:r>
    </w:p>
    <w:p w:rsidR="00000000" w:rsidDel="00000000" w:rsidP="00000000" w:rsidRDefault="00000000" w:rsidRPr="00000000" w14:paraId="000002A2">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情景分析與壓力測試：</w:t>
      </w:r>
      <w:r w:rsidDel="00000000" w:rsidR="00000000" w:rsidRPr="00000000">
        <w:rPr>
          <w:rFonts w:ascii="Arial Unicode MS" w:cs="Arial Unicode MS" w:eastAsia="Arial Unicode MS" w:hAnsi="Arial Unicode MS"/>
          <w:rtl w:val="0"/>
        </w:rPr>
        <w:t xml:space="preserve"> 模擬不同經濟和市場情景（如利率急劇上升、信用利差大幅擴大、流動性枯竭）對投資組合價值的影響，以評估其韌性。</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債券市場的風險是多維度的，利率風險和信用風險通常被認為是主要風險，但流動性風險、通膨風險、贖回風險和再投資風險也同樣重要，它們之間常常相互關聯。例如，市場普遍的避險情緒可能同時導致信用利差擴大（信用風險上升）和流動性枯竭（流動性風險上升）。因此，有效的風險管理不僅僅是孤立地看待每種風險，而是要理解它們之間的動態相互作用以及它們如何共同影響投資組合的整體表現。</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風險管理本身是一個主動的過程，而不僅僅是被動的風險規避 。它涉及設定風險承受能力，然後積極衡量、監控和調整風險敞口，以使其與該承受能力保持一致。這意味著投資者和投資組合管理者需要持續評估其持倉，並根據市場狀況和自身目標的變化做出調整。例如，僅僅因為一個債券具有較高的信用評級，並不意味著它可以被動持有而無需持續監控其信用利差的變化或發行人基本面的潛在惡化。</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雖然存續期間、凸性和信用利差等定量模型和工具對於風險評估至關重要，但它們也有其局限性。這些模型通常基於歷史數據和某些假設（例如，殖利率曲線的平行移動 ），這些假設在現實市場中可能並不總是成立，尤其是在市場壓力或結構性轉變時期。因此，除了依賴模型之外，定性分析、對市場微觀結構的理解以及對潛在“尾部風險”（發生概率低但影響巨大的事件）的考慮也是全面風險管理框架的關鍵組成部分。過度依賴模型而忽視現實世界的複雜性可能導致風險被低估。</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 8.1：主要債券市場風險及其緩解策略</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風險類型</w:t>
            </w:r>
          </w:p>
        </w:tc>
        <w:tc>
          <w:tcPr>
            <w:shd w:fill="auto" w:val="clear"/>
            <w:tcMar>
              <w:top w:w="0.0" w:type="dxa"/>
              <w:left w:w="0.0" w:type="dxa"/>
              <w:bottom w:w="0.0" w:type="dxa"/>
              <w:right w:w="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描述</w:t>
            </w:r>
          </w:p>
        </w:tc>
        <w:tc>
          <w:tcPr>
            <w:shd w:fill="auto" w:val="clear"/>
            <w:tcMar>
              <w:top w:w="0.0" w:type="dxa"/>
              <w:left w:w="0.0" w:type="dxa"/>
              <w:bottom w:w="0.0" w:type="dxa"/>
              <w:right w:w="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主要量化/分析工具</w:t>
            </w:r>
          </w:p>
        </w:tc>
        <w:tc>
          <w:tcPr>
            <w:shd w:fill="auto" w:val="clear"/>
            <w:tcMar>
              <w:top w:w="0.0" w:type="dxa"/>
              <w:left w:w="0.0" w:type="dxa"/>
              <w:bottom w:w="0.0" w:type="dxa"/>
              <w:right w:w="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緩解/管理策略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利率風險</w:t>
            </w:r>
          </w:p>
        </w:tc>
        <w:tc>
          <w:tcPr>
            <w:shd w:fill="auto" w:val="clear"/>
            <w:tcMar>
              <w:top w:w="0.0" w:type="dxa"/>
              <w:left w:w="0.0" w:type="dxa"/>
              <w:bottom w:w="0.0" w:type="dxa"/>
              <w:right w:w="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市場利率變動導致債券價格反向變動的風險</w:t>
            </w:r>
          </w:p>
        </w:tc>
        <w:tc>
          <w:tcPr>
            <w:shd w:fill="auto" w:val="clear"/>
            <w:tcMar>
              <w:top w:w="0.0" w:type="dxa"/>
              <w:left w:w="0.0" w:type="dxa"/>
              <w:bottom w:w="0.0" w:type="dxa"/>
              <w:right w:w="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存續期間, 凸性</w:t>
            </w:r>
          </w:p>
        </w:tc>
        <w:tc>
          <w:tcPr>
            <w:shd w:fill="auto" w:val="clear"/>
            <w:tcMar>
              <w:top w:w="0.0" w:type="dxa"/>
              <w:left w:w="0.0" w:type="dxa"/>
              <w:bottom w:w="0.0" w:type="dxa"/>
              <w:right w:w="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存續期間匹配，投資組合免疫，利率衍生品對沖，分散化久期</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信用/違約風險</w:t>
            </w:r>
          </w:p>
        </w:tc>
        <w:tc>
          <w:tcPr>
            <w:shd w:fill="auto" w:val="clear"/>
            <w:tcMar>
              <w:top w:w="0.0" w:type="dxa"/>
              <w:left w:w="0.0" w:type="dxa"/>
              <w:bottom w:w="0.0" w:type="dxa"/>
              <w:right w:w="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發行人未能按時支付利息或本金的風險</w:t>
            </w:r>
          </w:p>
        </w:tc>
        <w:tc>
          <w:tcPr>
            <w:shd w:fill="auto" w:val="clear"/>
            <w:tcMar>
              <w:top w:w="0.0" w:type="dxa"/>
              <w:left w:w="0.0" w:type="dxa"/>
              <w:bottom w:w="0.0" w:type="dxa"/>
              <w:right w:w="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信用評級, 信用利差, 財務比率分析</w:t>
            </w:r>
          </w:p>
        </w:tc>
        <w:tc>
          <w:tcPr>
            <w:shd w:fill="auto" w:val="clear"/>
            <w:tcMar>
              <w:top w:w="0.0" w:type="dxa"/>
              <w:left w:w="0.0" w:type="dxa"/>
              <w:bottom w:w="0.0" w:type="dxa"/>
              <w:right w:w="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信用分析，分散化投資於不同發行人和行業，信用衍生品對沖，關注契約條款</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流動性風險</w:t>
            </w:r>
          </w:p>
        </w:tc>
        <w:tc>
          <w:tcPr>
            <w:shd w:fill="auto" w:val="clear"/>
            <w:tcMar>
              <w:top w:w="0.0" w:type="dxa"/>
              <w:left w:w="0.0" w:type="dxa"/>
              <w:bottom w:w="0.0" w:type="dxa"/>
              <w:right w:w="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無法在短時間內以合理價格出售債券的風險</w:t>
            </w:r>
          </w:p>
        </w:tc>
        <w:tc>
          <w:tcPr>
            <w:shd w:fill="auto" w:val="clear"/>
            <w:tcMar>
              <w:top w:w="0.0" w:type="dxa"/>
              <w:left w:w="0.0" w:type="dxa"/>
              <w:bottom w:w="0.0" w:type="dxa"/>
              <w:right w:w="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買賣價差, 交易量, 市場深度</w:t>
            </w:r>
          </w:p>
        </w:tc>
        <w:tc>
          <w:tcPr>
            <w:shd w:fill="auto" w:val="clear"/>
            <w:tcMar>
              <w:top w:w="0.0" w:type="dxa"/>
              <w:left w:w="0.0" w:type="dxa"/>
              <w:bottom w:w="0.0" w:type="dxa"/>
              <w:right w:w="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投資於流動性較好的債券 (如大型發行、活躍交易的公債)，分散化投資，維持現金緩衝</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通膨風險</w:t>
            </w:r>
          </w:p>
        </w:tc>
        <w:tc>
          <w:tcPr>
            <w:shd w:fill="auto" w:val="clear"/>
            <w:tcMar>
              <w:top w:w="0.0" w:type="dxa"/>
              <w:left w:w="0.0" w:type="dxa"/>
              <w:bottom w:w="0.0" w:type="dxa"/>
              <w:right w:w="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通膨侵蝕債券未來固定現金流購買力的風險</w:t>
            </w:r>
          </w:p>
        </w:tc>
        <w:tc>
          <w:tcPr>
            <w:shd w:fill="auto" w:val="clear"/>
            <w:tcMar>
              <w:top w:w="0.0" w:type="dxa"/>
              <w:left w:w="0.0" w:type="dxa"/>
              <w:bottom w:w="0.0" w:type="dxa"/>
              <w:right w:w="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通膨預期, CPI/PPI數據</w:t>
            </w:r>
          </w:p>
        </w:tc>
        <w:tc>
          <w:tcPr>
            <w:shd w:fill="auto" w:val="clear"/>
            <w:tcMar>
              <w:top w:w="0.0" w:type="dxa"/>
              <w:left w:w="0.0" w:type="dxa"/>
              <w:bottom w:w="0.0" w:type="dxa"/>
              <w:right w:w="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投資TIPS，縮短久期，投資於浮動利率債券，考慮實物資產</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贖回/提前還款風險</w:t>
            </w:r>
          </w:p>
        </w:tc>
        <w:tc>
          <w:tcPr>
            <w:shd w:fill="auto" w:val="clear"/>
            <w:tcMar>
              <w:top w:w="0.0" w:type="dxa"/>
              <w:left w:w="0.0" w:type="dxa"/>
              <w:bottom w:w="0.0" w:type="dxa"/>
              <w:right w:w="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發行人/借款人在到期前提前償還本金的風險</w:t>
            </w:r>
          </w:p>
        </w:tc>
        <w:tc>
          <w:tcPr>
            <w:shd w:fill="auto" w:val="clear"/>
            <w:tcMar>
              <w:top w:w="0.0" w:type="dxa"/>
              <w:left w:w="0.0" w:type="dxa"/>
              <w:bottom w:w="0.0" w:type="dxa"/>
              <w:right w:w="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分析贖回條款, 提前還款模型 (MBS/ABS)</w:t>
            </w:r>
          </w:p>
        </w:tc>
        <w:tc>
          <w:tcPr>
            <w:shd w:fill="auto" w:val="clear"/>
            <w:tcMar>
              <w:top w:w="0.0" w:type="dxa"/>
              <w:left w:w="0.0" w:type="dxa"/>
              <w:bottom w:w="0.0" w:type="dxa"/>
              <w:right w:w="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投資不可贖回債券，分析贖回溢價，分散化投資於不同贖回特徵的債券，對於MBS/ABS選擇具有不同提前還款風險特徵的層級</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再投資風險</w:t>
            </w:r>
          </w:p>
        </w:tc>
        <w:tc>
          <w:tcPr>
            <w:shd w:fill="auto" w:val="clear"/>
            <w:tcMar>
              <w:top w:w="0.0" w:type="dxa"/>
              <w:left w:w="0.0" w:type="dxa"/>
              <w:bottom w:w="0.0" w:type="dxa"/>
              <w:right w:w="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將收到的現金流以低於原始投資回報率的利率進行再投資的風險</w:t>
            </w:r>
          </w:p>
        </w:tc>
        <w:tc>
          <w:tcPr>
            <w:shd w:fill="auto" w:val="clear"/>
            <w:tcMar>
              <w:top w:w="0.0" w:type="dxa"/>
              <w:left w:w="0.0" w:type="dxa"/>
              <w:bottom w:w="0.0" w:type="dxa"/>
              <w:right w:w="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殖利率曲線分析, 利率預期</w:t>
            </w:r>
          </w:p>
        </w:tc>
        <w:tc>
          <w:tcPr>
            <w:shd w:fill="auto" w:val="clear"/>
            <w:tcMar>
              <w:top w:w="0.0" w:type="dxa"/>
              <w:left w:w="0.0" w:type="dxa"/>
              <w:bottom w:w="0.0" w:type="dxa"/>
              <w:right w:w="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零息債券，債券梯策略，鎖定長期殖利率 (如果預期利率下降)，考慮具有較長不可贖回期的債券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數據來源：</w:t>
            </w:r>
          </w:p>
        </w:tc>
        <w:tc>
          <w:tcPr>
            <w:shd w:fill="auto" w:val="clear"/>
            <w:tcMar>
              <w:top w:w="0.0" w:type="dxa"/>
              <w:left w:w="0.0" w:type="dxa"/>
              <w:bottom w:w="0.0" w:type="dxa"/>
              <w:right w:w="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第九節：債券衍生性金融商品</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本節將探討用於管理風險、增強回報或進行投機的各種債券衍生性金融商品，重點介紹利率期貨、利率交換、信用違約交換以及期權。</w:t>
      </w:r>
    </w:p>
    <w:p w:rsidR="00000000" w:rsidDel="00000000" w:rsidP="00000000" w:rsidRDefault="00000000" w:rsidRPr="00000000" w14:paraId="000002C9">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9.1. 利率期貨（特別是公債期貨）</w:t>
      </w:r>
    </w:p>
    <w:p w:rsidR="00000000" w:rsidDel="00000000" w:rsidP="00000000" w:rsidRDefault="00000000" w:rsidRPr="00000000" w14:paraId="000002CA">
      <w:pPr>
        <w:numPr>
          <w:ilvl w:val="1"/>
          <w:numId w:val="8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機制：</w:t>
      </w:r>
      <w:r w:rsidDel="00000000" w:rsidR="00000000" w:rsidRPr="00000000">
        <w:rPr>
          <w:rFonts w:ascii="Arial Unicode MS" w:cs="Arial Unicode MS" w:eastAsia="Arial Unicode MS" w:hAnsi="Arial Unicode MS"/>
          <w:rtl w:val="0"/>
        </w:rPr>
        <w:t xml:space="preserve"> 標準化的交易所交易合約，規定在未來特定日期以預定價格買賣特定數量的標準化債務工具（如美國公債）。合約規格包括合約單位（例如，10 萬美元或 20 萬美元面值）、可交割的公債期限範圍、最小價格波動（tick size）和合約月份 。</w:t>
      </w:r>
    </w:p>
    <w:p w:rsidR="00000000" w:rsidDel="00000000" w:rsidP="00000000" w:rsidRDefault="00000000" w:rsidRPr="00000000" w14:paraId="000002CB">
      <w:pPr>
        <w:numPr>
          <w:ilvl w:val="1"/>
          <w:numId w:val="8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CME 集團的公債期貨合約：</w:t>
      </w:r>
      <w:r w:rsidDel="00000000" w:rsidR="00000000" w:rsidRPr="00000000">
        <w:rPr>
          <w:rFonts w:ascii="Arial Unicode MS" w:cs="Arial Unicode MS" w:eastAsia="Arial Unicode MS" w:hAnsi="Arial Unicode MS"/>
          <w:rtl w:val="0"/>
        </w:rPr>
        <w:t xml:space="preserve"> 提供涵蓋不同期限的公債期貨，如 2 年期、5 年期、10 年期國庫票據期貨，以及國庫債券期貨和超長國庫債券期貨 。</w:t>
      </w:r>
    </w:p>
    <w:p w:rsidR="00000000" w:rsidDel="00000000" w:rsidP="00000000" w:rsidRDefault="00000000" w:rsidRPr="00000000" w14:paraId="000002CC">
      <w:pPr>
        <w:numPr>
          <w:ilvl w:val="1"/>
          <w:numId w:val="8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最廉價交割 (CTD) 債券：</w:t>
      </w:r>
      <w:r w:rsidDel="00000000" w:rsidR="00000000" w:rsidRPr="00000000">
        <w:rPr>
          <w:rFonts w:ascii="Arial Unicode MS" w:cs="Arial Unicode MS" w:eastAsia="Arial Unicode MS" w:hAnsi="Arial Unicode MS"/>
          <w:rtl w:val="0"/>
        </w:rPr>
        <w:t xml:space="preserve"> 對於實物交割的公債期貨，賣方通常會選擇交付符合合約規定且市場上最便宜的債券 。</w:t>
      </w:r>
    </w:p>
    <w:p w:rsidR="00000000" w:rsidDel="00000000" w:rsidP="00000000" w:rsidRDefault="00000000" w:rsidRPr="00000000" w14:paraId="000002CD">
      <w:pPr>
        <w:numPr>
          <w:ilvl w:val="1"/>
          <w:numId w:val="8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應用：</w:t>
      </w:r>
    </w:p>
    <w:p w:rsidR="00000000" w:rsidDel="00000000" w:rsidP="00000000" w:rsidRDefault="00000000" w:rsidRPr="00000000" w14:paraId="000002CE">
      <w:pPr>
        <w:numPr>
          <w:ilvl w:val="2"/>
          <w:numId w:val="8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對沖：</w:t>
      </w:r>
      <w:r w:rsidDel="00000000" w:rsidR="00000000" w:rsidRPr="00000000">
        <w:rPr>
          <w:rFonts w:ascii="Arial Unicode MS" w:cs="Arial Unicode MS" w:eastAsia="Arial Unicode MS" w:hAnsi="Arial Unicode MS"/>
          <w:rtl w:val="0"/>
        </w:rPr>
        <w:t xml:space="preserve"> 資產管理人、銀行和公司可以用來對沖其現有債券組合的利率風險。例如，預期利率上升時，可以賣出公債期貨以鎖定未來較高的利率（較低的債券價格）。</w:t>
      </w:r>
    </w:p>
    <w:p w:rsidR="00000000" w:rsidDel="00000000" w:rsidP="00000000" w:rsidRDefault="00000000" w:rsidRPr="00000000" w14:paraId="000002CF">
      <w:pPr>
        <w:numPr>
          <w:ilvl w:val="2"/>
          <w:numId w:val="8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投機：</w:t>
      </w:r>
      <w:r w:rsidDel="00000000" w:rsidR="00000000" w:rsidRPr="00000000">
        <w:rPr>
          <w:rFonts w:ascii="Arial Unicode MS" w:cs="Arial Unicode MS" w:eastAsia="Arial Unicode MS" w:hAnsi="Arial Unicode MS"/>
          <w:rtl w:val="0"/>
        </w:rPr>
        <w:t xml:space="preserve"> 交易者可以根據對利率方向的預期買賣期貨合約以獲利 。</w:t>
      </w:r>
    </w:p>
    <w:p w:rsidR="00000000" w:rsidDel="00000000" w:rsidP="00000000" w:rsidRDefault="00000000" w:rsidRPr="00000000" w14:paraId="000002D0">
      <w:pPr>
        <w:numPr>
          <w:ilvl w:val="2"/>
          <w:numId w:val="8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利差交易：</w:t>
      </w:r>
      <w:r w:rsidDel="00000000" w:rsidR="00000000" w:rsidRPr="00000000">
        <w:rPr>
          <w:rFonts w:ascii="Arial Unicode MS" w:cs="Arial Unicode MS" w:eastAsia="Arial Unicode MS" w:hAnsi="Arial Unicode MS"/>
          <w:rtl w:val="0"/>
        </w:rPr>
        <w:t xml:space="preserve"> 同時買入一種期限的期貨並賣出另一種期限的期貨，以從殖利率曲線形狀的變化中獲利 。</w:t>
      </w:r>
    </w:p>
    <w:p w:rsidR="00000000" w:rsidDel="00000000" w:rsidP="00000000" w:rsidRDefault="00000000" w:rsidRPr="00000000" w14:paraId="000002D1">
      <w:pPr>
        <w:numPr>
          <w:ilvl w:val="2"/>
          <w:numId w:val="8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綜合資產：</w:t>
      </w:r>
      <w:r w:rsidDel="00000000" w:rsidR="00000000" w:rsidRPr="00000000">
        <w:rPr>
          <w:rFonts w:ascii="Arial Unicode MS" w:cs="Arial Unicode MS" w:eastAsia="Arial Unicode MS" w:hAnsi="Arial Unicode MS"/>
          <w:rtl w:val="0"/>
        </w:rPr>
        <w:t xml:space="preserve"> 與現貨市場結合，創造合成的固定收益頭寸。</w:t>
      </w:r>
    </w:p>
    <w:p w:rsidR="00000000" w:rsidDel="00000000" w:rsidP="00000000" w:rsidRDefault="00000000" w:rsidRPr="00000000" w14:paraId="000002D2">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9.2. 利率交換 (Interest Rate Swaps, IRS)</w:t>
      </w:r>
    </w:p>
    <w:p w:rsidR="00000000" w:rsidDel="00000000" w:rsidP="00000000" w:rsidRDefault="00000000" w:rsidRPr="00000000" w14:paraId="000002D3">
      <w:pPr>
        <w:numPr>
          <w:ilvl w:val="1"/>
          <w:numId w:val="8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結構與機制：</w:t>
      </w:r>
      <w:r w:rsidDel="00000000" w:rsidR="00000000" w:rsidRPr="00000000">
        <w:rPr>
          <w:rFonts w:ascii="Arial Unicode MS" w:cs="Arial Unicode MS" w:eastAsia="Arial Unicode MS" w:hAnsi="Arial Unicode MS"/>
          <w:rtl w:val="0"/>
        </w:rPr>
        <w:t xml:space="preserve"> 兩方同意在特定名義本金金額的基礎上，交換未來一系列利率支付的櫃檯交易 (OTC) 合約 。最常見的是“普通香草型”交換，其中一方支付固定利率，另一方支付浮動利率（通常與 SOFR、以前的 LIBOR 等基準利率掛鉤）。不交換本金，僅交換利息支付淨額。</w:t>
      </w:r>
    </w:p>
    <w:p w:rsidR="00000000" w:rsidDel="00000000" w:rsidP="00000000" w:rsidRDefault="00000000" w:rsidRPr="00000000" w14:paraId="000002D4">
      <w:pPr>
        <w:numPr>
          <w:ilvl w:val="1"/>
          <w:numId w:val="8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類型 ：</w:t>
      </w:r>
    </w:p>
    <w:p w:rsidR="00000000" w:rsidDel="00000000" w:rsidP="00000000" w:rsidRDefault="00000000" w:rsidRPr="00000000" w14:paraId="000002D5">
      <w:pPr>
        <w:numPr>
          <w:ilvl w:val="2"/>
          <w:numId w:val="8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固定換浮動 (Fixed-for-Floating)</w:t>
      </w:r>
    </w:p>
    <w:p w:rsidR="00000000" w:rsidDel="00000000" w:rsidP="00000000" w:rsidRDefault="00000000" w:rsidRPr="00000000" w14:paraId="000002D6">
      <w:pPr>
        <w:numPr>
          <w:ilvl w:val="2"/>
          <w:numId w:val="8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浮動換固定 (Floating-for-Fixed)</w:t>
      </w:r>
    </w:p>
    <w:p w:rsidR="00000000" w:rsidDel="00000000" w:rsidP="00000000" w:rsidRDefault="00000000" w:rsidRPr="00000000" w14:paraId="000002D7">
      <w:pPr>
        <w:numPr>
          <w:ilvl w:val="2"/>
          <w:numId w:val="8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浮動換浮動 (Basis Swap)：</w:t>
      </w:r>
      <w:r w:rsidDel="00000000" w:rsidR="00000000" w:rsidRPr="00000000">
        <w:rPr>
          <w:rFonts w:ascii="Arial Unicode MS" w:cs="Arial Unicode MS" w:eastAsia="Arial Unicode MS" w:hAnsi="Arial Unicode MS"/>
          <w:rtl w:val="0"/>
        </w:rPr>
        <w:t xml:space="preserve"> 交換基於不同浮動利率指數的支付。</w:t>
      </w:r>
    </w:p>
    <w:p w:rsidR="00000000" w:rsidDel="00000000" w:rsidP="00000000" w:rsidRDefault="00000000" w:rsidRPr="00000000" w14:paraId="000002D8">
      <w:pPr>
        <w:numPr>
          <w:ilvl w:val="2"/>
          <w:numId w:val="8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隔夜指數交換 (Overnight Indexed Swap, OIS)：</w:t>
      </w:r>
      <w:r w:rsidDel="00000000" w:rsidR="00000000" w:rsidRPr="00000000">
        <w:rPr>
          <w:rFonts w:ascii="Arial Unicode MS" w:cs="Arial Unicode MS" w:eastAsia="Arial Unicode MS" w:hAnsi="Arial Unicode MS"/>
          <w:rtl w:val="0"/>
        </w:rPr>
        <w:t xml:space="preserve"> 浮動利率腿基於隔夜利率指數（如 SONIA、EONIA）的複合平均值。</w:t>
      </w:r>
    </w:p>
    <w:p w:rsidR="00000000" w:rsidDel="00000000" w:rsidP="00000000" w:rsidRDefault="00000000" w:rsidRPr="00000000" w14:paraId="000002D9">
      <w:pPr>
        <w:numPr>
          <w:ilvl w:val="2"/>
          <w:numId w:val="8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其他包括攤銷型交換、零息交換、恆定到期交換和跨貨幣基礎交換。</w:t>
      </w:r>
    </w:p>
    <w:p w:rsidR="00000000" w:rsidDel="00000000" w:rsidP="00000000" w:rsidRDefault="00000000" w:rsidRPr="00000000" w14:paraId="000002DA">
      <w:pPr>
        <w:numPr>
          <w:ilvl w:val="1"/>
          <w:numId w:val="8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用途：</w:t>
      </w:r>
    </w:p>
    <w:p w:rsidR="00000000" w:rsidDel="00000000" w:rsidP="00000000" w:rsidRDefault="00000000" w:rsidRPr="00000000" w14:paraId="000002DB">
      <w:pPr>
        <w:numPr>
          <w:ilvl w:val="2"/>
          <w:numId w:val="8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對沖：</w:t>
      </w:r>
      <w:r w:rsidDel="00000000" w:rsidR="00000000" w:rsidRPr="00000000">
        <w:rPr>
          <w:rFonts w:ascii="Arial Unicode MS" w:cs="Arial Unicode MS" w:eastAsia="Arial Unicode MS" w:hAnsi="Arial Unicode MS"/>
          <w:rtl w:val="0"/>
        </w:rPr>
        <w:t xml:space="preserve"> 公司和金融機構用來管理利率風險。例如，擁有浮動利率負債的公司可以通過 IRS 將其轉換為固定利率負債，以對沖利率上升的風險 。</w:t>
      </w:r>
    </w:p>
    <w:p w:rsidR="00000000" w:rsidDel="00000000" w:rsidP="00000000" w:rsidRDefault="00000000" w:rsidRPr="00000000" w14:paraId="000002DC">
      <w:pPr>
        <w:numPr>
          <w:ilvl w:val="2"/>
          <w:numId w:val="8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投機：</w:t>
      </w:r>
      <w:r w:rsidDel="00000000" w:rsidR="00000000" w:rsidRPr="00000000">
        <w:rPr>
          <w:rFonts w:ascii="Arial Unicode MS" w:cs="Arial Unicode MS" w:eastAsia="Arial Unicode MS" w:hAnsi="Arial Unicode MS"/>
          <w:rtl w:val="0"/>
        </w:rPr>
        <w:t xml:space="preserve"> 投資者可以根據對利率變動的預期進行投機 。</w:t>
      </w:r>
    </w:p>
    <w:p w:rsidR="00000000" w:rsidDel="00000000" w:rsidP="00000000" w:rsidRDefault="00000000" w:rsidRPr="00000000" w14:paraId="000002DD">
      <w:pPr>
        <w:numPr>
          <w:ilvl w:val="2"/>
          <w:numId w:val="8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資產負債管理：</w:t>
      </w:r>
      <w:r w:rsidDel="00000000" w:rsidR="00000000" w:rsidRPr="00000000">
        <w:rPr>
          <w:rFonts w:ascii="Arial Unicode MS" w:cs="Arial Unicode MS" w:eastAsia="Arial Unicode MS" w:hAnsi="Arial Unicode MS"/>
          <w:rtl w:val="0"/>
        </w:rPr>
        <w:t xml:space="preserve"> 銀行用來匹配其資產和負債的利率敏感性。</w:t>
      </w:r>
    </w:p>
    <w:p w:rsidR="00000000" w:rsidDel="00000000" w:rsidP="00000000" w:rsidRDefault="00000000" w:rsidRPr="00000000" w14:paraId="000002DE">
      <w:pPr>
        <w:numPr>
          <w:ilvl w:val="2"/>
          <w:numId w:val="8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獲得更優融資條件：</w:t>
      </w:r>
      <w:r w:rsidDel="00000000" w:rsidR="00000000" w:rsidRPr="00000000">
        <w:rPr>
          <w:rFonts w:ascii="Arial Unicode MS" w:cs="Arial Unicode MS" w:eastAsia="Arial Unicode MS" w:hAnsi="Arial Unicode MS"/>
          <w:rtl w:val="0"/>
        </w:rPr>
        <w:t xml:space="preserve"> 公司可能在某個市場（固定或浮動）具有比較優勢，然後通過交換獲得其偏好的利率類型。</w:t>
      </w:r>
    </w:p>
    <w:p w:rsidR="00000000" w:rsidDel="00000000" w:rsidP="00000000" w:rsidRDefault="00000000" w:rsidRPr="00000000" w14:paraId="000002DF">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9.3. 信用違約交換 (Credit Default Swaps, CDS)</w:t>
      </w:r>
    </w:p>
    <w:p w:rsidR="00000000" w:rsidDel="00000000" w:rsidP="00000000" w:rsidRDefault="00000000" w:rsidRPr="00000000" w14:paraId="000002E0">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機制：</w:t>
      </w:r>
      <w:r w:rsidDel="00000000" w:rsidR="00000000" w:rsidRPr="00000000">
        <w:rPr>
          <w:rFonts w:ascii="Arial Unicode MS" w:cs="Arial Unicode MS" w:eastAsia="Arial Unicode MS" w:hAnsi="Arial Unicode MS"/>
          <w:rtl w:val="0"/>
        </w:rPr>
        <w:t xml:space="preserve"> 一種金融衍生品，允許投資者“交換”或抵消其信用風險。CDS 的買方定期向賣方支付保費，以換取在參考實體（如公司或主權國家）發生預定義的信用事件（如違約、破產、債務重組）時獲得賠償的保護 。</w:t>
      </w:r>
    </w:p>
    <w:p w:rsidR="00000000" w:rsidDel="00000000" w:rsidP="00000000" w:rsidRDefault="00000000" w:rsidRPr="00000000" w14:paraId="000002E1">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信用事件後的結算：</w:t>
      </w:r>
      <w:r w:rsidDel="00000000" w:rsidR="00000000" w:rsidRPr="00000000">
        <w:rPr>
          <w:rFonts w:ascii="Arial Unicode MS" w:cs="Arial Unicode MS" w:eastAsia="Arial Unicode MS" w:hAnsi="Arial Unicode MS"/>
          <w:rtl w:val="0"/>
        </w:rPr>
        <w:t xml:space="preserve"> 可以是實物結算（保護買方將違約債券交付給賣方以換取面值）或現金結算（基於違約債券的回收率確定賠償金額，通常通過信用事件拍賣確定）。</w:t>
      </w:r>
    </w:p>
    <w:p w:rsidR="00000000" w:rsidDel="00000000" w:rsidP="00000000" w:rsidRDefault="00000000" w:rsidRPr="00000000" w14:paraId="000002E2">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用途：</w:t>
      </w:r>
    </w:p>
    <w:p w:rsidR="00000000" w:rsidDel="00000000" w:rsidP="00000000" w:rsidRDefault="00000000" w:rsidRPr="00000000" w14:paraId="000002E3">
      <w:pPr>
        <w:numPr>
          <w:ilvl w:val="2"/>
          <w:numId w:val="8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信用風險對沖：</w:t>
      </w:r>
      <w:r w:rsidDel="00000000" w:rsidR="00000000" w:rsidRPr="00000000">
        <w:rPr>
          <w:rFonts w:ascii="Arial Unicode MS" w:cs="Arial Unicode MS" w:eastAsia="Arial Unicode MS" w:hAnsi="Arial Unicode MS"/>
          <w:rtl w:val="0"/>
        </w:rPr>
        <w:t xml:space="preserve"> 債券持有人可以購買 CDS 來保護其投資免受特定發行人違約的影響 。</w:t>
      </w:r>
    </w:p>
    <w:p w:rsidR="00000000" w:rsidDel="00000000" w:rsidP="00000000" w:rsidRDefault="00000000" w:rsidRPr="00000000" w14:paraId="000002E4">
      <w:pPr>
        <w:numPr>
          <w:ilvl w:val="2"/>
          <w:numId w:val="8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投機：</w:t>
      </w:r>
      <w:r w:rsidDel="00000000" w:rsidR="00000000" w:rsidRPr="00000000">
        <w:rPr>
          <w:rFonts w:ascii="Arial Unicode MS" w:cs="Arial Unicode MS" w:eastAsia="Arial Unicode MS" w:hAnsi="Arial Unicode MS"/>
          <w:rtl w:val="0"/>
        </w:rPr>
        <w:t xml:space="preserve"> 投資者可以在不持有基礎債券的情況下，通過買賣 CDS 來表達對某個實體信用質量的看法 。購買 CDS 是看空信用，賣出 CDS 是看多信用。</w:t>
      </w:r>
    </w:p>
    <w:p w:rsidR="00000000" w:rsidDel="00000000" w:rsidP="00000000" w:rsidRDefault="00000000" w:rsidRPr="00000000" w14:paraId="000002E5">
      <w:pPr>
        <w:numPr>
          <w:ilvl w:val="2"/>
          <w:numId w:val="8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投資組合多元化和流動性增強：</w:t>
      </w:r>
      <w:r w:rsidDel="00000000" w:rsidR="00000000" w:rsidRPr="00000000">
        <w:rPr>
          <w:rFonts w:ascii="Arial Unicode MS" w:cs="Arial Unicode MS" w:eastAsia="Arial Unicode MS" w:hAnsi="Arial Unicode MS"/>
          <w:rtl w:val="0"/>
        </w:rPr>
        <w:t xml:space="preserve"> CDS 允許投資者在不直接擁有基礎債券的情況下獲得信用市場敞口，並提供流動性較高的交易工具 。</w:t>
      </w:r>
    </w:p>
    <w:p w:rsidR="00000000" w:rsidDel="00000000" w:rsidP="00000000" w:rsidRDefault="00000000" w:rsidRPr="00000000" w14:paraId="000002E6">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CDS 指數 (如 CDX)：</w:t>
      </w:r>
      <w:r w:rsidDel="00000000" w:rsidR="00000000" w:rsidRPr="00000000">
        <w:rPr>
          <w:rFonts w:ascii="Arial Unicode MS" w:cs="Arial Unicode MS" w:eastAsia="Arial Unicode MS" w:hAnsi="Arial Unicode MS"/>
          <w:rtl w:val="0"/>
        </w:rPr>
        <w:t xml:space="preserve"> 標準化的、可交易的指數，追蹤一籃子單一發行人 CDS 的表現，代表特定市場板塊（如北美投資級、北美高收益、新興市場）的整體信用風險 。CDX 指數每六個月進行一次成分調整。與單一 CDS 相比，CDX 指數流動性更高，交易利差更小，為對沖或投機提供更有效的方式 。</w:t>
      </w:r>
    </w:p>
    <w:p w:rsidR="00000000" w:rsidDel="00000000" w:rsidP="00000000" w:rsidRDefault="00000000" w:rsidRPr="00000000" w14:paraId="000002E7">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9.4. 其他相關衍生品（如期權）</w:t>
      </w:r>
    </w:p>
    <w:p w:rsidR="00000000" w:rsidDel="00000000" w:rsidP="00000000" w:rsidRDefault="00000000" w:rsidRPr="00000000" w14:paraId="000002E8">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債券期權 (Options on Bonds)：</w:t>
      </w:r>
      <w:r w:rsidDel="00000000" w:rsidR="00000000" w:rsidRPr="00000000">
        <w:rPr>
          <w:rFonts w:ascii="Arial Unicode MS" w:cs="Arial Unicode MS" w:eastAsia="Arial Unicode MS" w:hAnsi="Arial Unicode MS"/>
          <w:rtl w:val="0"/>
        </w:rPr>
        <w:t xml:space="preserve"> 賦予持有人在特定日期或之前以特定價格（執行價格）買入（看漲期權）或賣出（看跌期權）特定債券的權利，但非義務 。</w:t>
      </w:r>
    </w:p>
    <w:p w:rsidR="00000000" w:rsidDel="00000000" w:rsidP="00000000" w:rsidRDefault="00000000" w:rsidRPr="00000000" w14:paraId="000002E9">
      <w:pPr>
        <w:numPr>
          <w:ilvl w:val="2"/>
          <w:numId w:val="9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與期貨期權的區別：</w:t>
      </w:r>
      <w:r w:rsidDel="00000000" w:rsidR="00000000" w:rsidRPr="00000000">
        <w:rPr>
          <w:rFonts w:ascii="Arial Unicode MS" w:cs="Arial Unicode MS" w:eastAsia="Arial Unicode MS" w:hAnsi="Arial Unicode MS"/>
          <w:rtl w:val="0"/>
        </w:rPr>
        <w:t xml:space="preserve"> 債券期權的基礎資產是實際的債券，而期貨期權的基礎資產是債券期貨合約 。</w:t>
      </w:r>
    </w:p>
    <w:p w:rsidR="00000000" w:rsidDel="00000000" w:rsidP="00000000" w:rsidRDefault="00000000" w:rsidRPr="00000000" w14:paraId="000002EA">
      <w:pPr>
        <w:numPr>
          <w:ilvl w:val="2"/>
          <w:numId w:val="9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交易：</w:t>
      </w:r>
      <w:r w:rsidDel="00000000" w:rsidR="00000000" w:rsidRPr="00000000">
        <w:rPr>
          <w:rFonts w:ascii="Arial Unicode MS" w:cs="Arial Unicode MS" w:eastAsia="Arial Unicode MS" w:hAnsi="Arial Unicode MS"/>
          <w:rtl w:val="0"/>
        </w:rPr>
        <w:t xml:space="preserve"> 可以在交易所交易或在 OTC 市場交易。</w:t>
      </w:r>
    </w:p>
    <w:p w:rsidR="00000000" w:rsidDel="00000000" w:rsidP="00000000" w:rsidRDefault="00000000" w:rsidRPr="00000000" w14:paraId="000002EB">
      <w:pPr>
        <w:numPr>
          <w:ilvl w:val="2"/>
          <w:numId w:val="9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用途：</w:t>
      </w:r>
      <w:r w:rsidDel="00000000" w:rsidR="00000000" w:rsidRPr="00000000">
        <w:rPr>
          <w:rFonts w:ascii="Arial Unicode MS" w:cs="Arial Unicode MS" w:eastAsia="Arial Unicode MS" w:hAnsi="Arial Unicode MS"/>
          <w:rtl w:val="0"/>
        </w:rPr>
        <w:t xml:space="preserve"> 對沖特定債券的價格風險，產生收入（賣出期權），或進行方向性投機。</w:t>
      </w:r>
    </w:p>
    <w:p w:rsidR="00000000" w:rsidDel="00000000" w:rsidP="00000000" w:rsidRDefault="00000000" w:rsidRPr="00000000" w14:paraId="000002EC">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期貨期權 (Options on Futures)：</w:t>
      </w:r>
      <w:r w:rsidDel="00000000" w:rsidR="00000000" w:rsidRPr="00000000">
        <w:rPr>
          <w:rFonts w:ascii="Arial Unicode MS" w:cs="Arial Unicode MS" w:eastAsia="Arial Unicode MS" w:hAnsi="Arial Unicode MS"/>
          <w:rtl w:val="0"/>
        </w:rPr>
        <w:t xml:space="preserve"> 賦予持有人在特定日期或之前以特定執行價格買入或賣出特定期貨合約的權利，但非義務 。大多數指數期權等期貨期權是現金結算的，並且通常是歐式期權（不能提前行使）。</w:t>
      </w:r>
    </w:p>
    <w:p w:rsidR="00000000" w:rsidDel="00000000" w:rsidP="00000000" w:rsidRDefault="00000000" w:rsidRPr="00000000" w14:paraId="000002ED">
      <w:pPr>
        <w:numPr>
          <w:ilvl w:val="2"/>
          <w:numId w:val="91"/>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用途：</w:t>
      </w:r>
      <w:r w:rsidDel="00000000" w:rsidR="00000000" w:rsidRPr="00000000">
        <w:rPr>
          <w:rFonts w:ascii="Arial Unicode MS" w:cs="Arial Unicode MS" w:eastAsia="Arial Unicode MS" w:hAnsi="Arial Unicode MS"/>
          <w:rtl w:val="0"/>
        </w:rPr>
        <w:t xml:space="preserve"> 與債券期權類似，用於對沖期貨頭寸的風險、投機利率變動或產生期權費收入。由於期貨本身具有槓桿作用，期貨期權可以提供進一步的槓桿。</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衍生品通過將風險從那些希望規避風險的市場參與者轉移到那些願意承擔風險以換取潛在回報的參與者，從而促進了風險的有效分配。然而，這種風險轉移並非沒有其自身的複雜性。例如，雖然利率期貨可以用來對沖利率波動，但期貨價格與現貨債券價格之間的完美相關性並非總是存在，從而產生了“基差風險”。如果期貨合約的到期日或基礎資產與被對沖的現貨頭寸不完全匹配，這種風險尤其明顯。因此，對沖者可能無法完全消除其利率風險。</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此外，雖然 CDS 為信用風險提供了強大的對沖工具，但它們也引入了交易對手風險——即 CDS 賣方可能在發生信用事件時違約而無法履行其支付義務。2008 年金融危機凸顯了這種風險，當時像 AIG 這樣的大型 CDS 賣方面臨巨大壓力 。此後，通過中央清算所 (CCPs) 對標準化 CDS 合約進行清算的舉措旨在減輕這種交易對手風險，但對於更定制化的 OTC 衍生品，這種風險仍然存在。因此，衍生品市場的複雜性不僅在於工具本身，還在於它們所創造的相互關聯的風險網絡。</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投機在衍生品市場中扮演著雙重角色。一方面，投機者通過承擔他人希望轉移的風險來提供市場流動性。他們的交易活動有助於價格發現，並可以使市場更有效率。另一方面，過度的或無節制的投機，尤其是在不透明的 OTC 市場中，可能會放大市場波動性並可能導致系統性風險，如果大量參與者同時做出錯誤的判斷或面臨追加保證金的要求。因此，雖然衍生品是不可或缺的金融工具，但其使用需要對其機制、潛在風險以及更廣泛的市場影響有深刻的理解。</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 9.1：主要債券衍生品概覽</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衍生品類型</w:t>
            </w:r>
          </w:p>
        </w:tc>
        <w:tc>
          <w:tcPr>
            <w:shd w:fill="auto" w:val="clear"/>
            <w:tcMar>
              <w:top w:w="0.0" w:type="dxa"/>
              <w:left w:w="0.0" w:type="dxa"/>
              <w:bottom w:w="0.0" w:type="dxa"/>
              <w:right w:w="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基礎資產</w:t>
            </w:r>
          </w:p>
        </w:tc>
        <w:tc>
          <w:tcPr>
            <w:shd w:fill="auto" w:val="clear"/>
            <w:tcMar>
              <w:top w:w="0.0" w:type="dxa"/>
              <w:left w:w="0.0" w:type="dxa"/>
              <w:bottom w:w="0.0" w:type="dxa"/>
              <w:right w:w="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交易場所</w:t>
            </w:r>
          </w:p>
        </w:tc>
        <w:tc>
          <w:tcPr>
            <w:shd w:fill="auto" w:val="clear"/>
            <w:tcMar>
              <w:top w:w="0.0" w:type="dxa"/>
              <w:left w:w="0.0" w:type="dxa"/>
              <w:bottom w:w="0.0" w:type="dxa"/>
              <w:right w:w="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主要用途</w:t>
            </w:r>
          </w:p>
        </w:tc>
        <w:tc>
          <w:tcPr>
            <w:shd w:fill="auto" w:val="clear"/>
            <w:tcMar>
              <w:top w:w="0.0" w:type="dxa"/>
              <w:left w:w="0.0" w:type="dxa"/>
              <w:bottom w:w="0.0" w:type="dxa"/>
              <w:right w:w="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關鍵特徵/機制</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公債期貨</w:t>
            </w:r>
          </w:p>
        </w:tc>
        <w:tc>
          <w:tcPr>
            <w:shd w:fill="auto" w:val="clear"/>
            <w:tcMar>
              <w:top w:w="0.0" w:type="dxa"/>
              <w:left w:w="0.0" w:type="dxa"/>
              <w:bottom w:w="0.0" w:type="dxa"/>
              <w:right w:w="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政府債券</w:t>
            </w:r>
          </w:p>
        </w:tc>
        <w:tc>
          <w:tcPr>
            <w:shd w:fill="auto" w:val="clear"/>
            <w:tcMar>
              <w:top w:w="0.0" w:type="dxa"/>
              <w:left w:w="0.0" w:type="dxa"/>
              <w:bottom w:w="0.0" w:type="dxa"/>
              <w:right w:w="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交易所</w:t>
            </w:r>
          </w:p>
        </w:tc>
        <w:tc>
          <w:tcPr>
            <w:shd w:fill="auto" w:val="clear"/>
            <w:tcMar>
              <w:top w:w="0.0" w:type="dxa"/>
              <w:left w:w="0.0" w:type="dxa"/>
              <w:bottom w:w="0.0" w:type="dxa"/>
              <w:right w:w="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對沖利率風險，投機利率，利差交易</w:t>
            </w:r>
          </w:p>
        </w:tc>
        <w:tc>
          <w:tcPr>
            <w:shd w:fill="auto" w:val="clear"/>
            <w:tcMar>
              <w:top w:w="0.0" w:type="dxa"/>
              <w:left w:w="0.0" w:type="dxa"/>
              <w:bottom w:w="0.0" w:type="dxa"/>
              <w:right w:w="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標準化合約，實物或現金結算，最廉價交割 (CTD) 概念</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利率交換 (IRS)</w:t>
            </w:r>
          </w:p>
        </w:tc>
        <w:tc>
          <w:tcPr>
            <w:shd w:fill="auto" w:val="clear"/>
            <w:tcMar>
              <w:top w:w="0.0" w:type="dxa"/>
              <w:left w:w="0.0" w:type="dxa"/>
              <w:bottom w:w="0.0" w:type="dxa"/>
              <w:right w:w="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名義本金的利率流</w:t>
            </w:r>
          </w:p>
        </w:tc>
        <w:tc>
          <w:tcPr>
            <w:shd w:fill="auto" w:val="clear"/>
            <w:tcMar>
              <w:top w:w="0.0" w:type="dxa"/>
              <w:left w:w="0.0" w:type="dxa"/>
              <w:bottom w:w="0.0" w:type="dxa"/>
              <w:right w:w="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OTC</w:t>
            </w:r>
          </w:p>
        </w:tc>
        <w:tc>
          <w:tcPr>
            <w:shd w:fill="auto" w:val="clear"/>
            <w:tcMar>
              <w:top w:w="0.0" w:type="dxa"/>
              <w:left w:w="0.0" w:type="dxa"/>
              <w:bottom w:w="0.0" w:type="dxa"/>
              <w:right w:w="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對沖利率風險，投機利率，資產負債管理</w:t>
            </w:r>
          </w:p>
        </w:tc>
        <w:tc>
          <w:tcPr>
            <w:shd w:fill="auto" w:val="clear"/>
            <w:tcMar>
              <w:top w:w="0.0" w:type="dxa"/>
              <w:left w:w="0.0" w:type="dxa"/>
              <w:bottom w:w="0.0" w:type="dxa"/>
              <w:right w:w="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交換固定利率與浮動利率支付，或兩種不同浮動利率支付，通常只交換利息淨額</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信用違約交換 (CDS)</w:t>
            </w:r>
          </w:p>
        </w:tc>
        <w:tc>
          <w:tcPr>
            <w:shd w:fill="auto" w:val="clear"/>
            <w:tcMar>
              <w:top w:w="0.0" w:type="dxa"/>
              <w:left w:w="0.0" w:type="dxa"/>
              <w:bottom w:w="0.0" w:type="dxa"/>
              <w:right w:w="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特定參考實體的債務</w:t>
            </w:r>
          </w:p>
        </w:tc>
        <w:tc>
          <w:tcPr>
            <w:shd w:fill="auto" w:val="clear"/>
            <w:tcMar>
              <w:top w:w="0.0" w:type="dxa"/>
              <w:left w:w="0.0" w:type="dxa"/>
              <w:bottom w:w="0.0" w:type="dxa"/>
              <w:right w:w="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OTC (部分可清算)</w:t>
            </w:r>
          </w:p>
        </w:tc>
        <w:tc>
          <w:tcPr>
            <w:shd w:fill="auto" w:val="clear"/>
            <w:tcMar>
              <w:top w:w="0.0" w:type="dxa"/>
              <w:left w:w="0.0" w:type="dxa"/>
              <w:bottom w:w="0.0" w:type="dxa"/>
              <w:right w:w="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對沖信用風險，投機信用質量</w:t>
            </w:r>
          </w:p>
        </w:tc>
        <w:tc>
          <w:tcPr>
            <w:shd w:fill="auto" w:val="clear"/>
            <w:tcMar>
              <w:top w:w="0.0" w:type="dxa"/>
              <w:left w:w="0.0" w:type="dxa"/>
              <w:bottom w:w="0.0" w:type="dxa"/>
              <w:right w:w="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保護買方支付保費，保護賣方在發生信用事件時進行賠償；CDS 指數 (如 CDX) 追蹤一籃子 CDS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債券期權</w:t>
            </w:r>
          </w:p>
        </w:tc>
        <w:tc>
          <w:tcPr>
            <w:shd w:fill="auto" w:val="clear"/>
            <w:tcMar>
              <w:top w:w="0.0" w:type="dxa"/>
              <w:left w:w="0.0" w:type="dxa"/>
              <w:bottom w:w="0.0" w:type="dxa"/>
              <w:right w:w="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個別債券</w:t>
            </w:r>
          </w:p>
        </w:tc>
        <w:tc>
          <w:tcPr>
            <w:shd w:fill="auto" w:val="clear"/>
            <w:tcMar>
              <w:top w:w="0.0" w:type="dxa"/>
              <w:left w:w="0.0" w:type="dxa"/>
              <w:bottom w:w="0.0" w:type="dxa"/>
              <w:right w:w="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交易所/OTC</w:t>
            </w:r>
          </w:p>
        </w:tc>
        <w:tc>
          <w:tcPr>
            <w:shd w:fill="auto" w:val="clear"/>
            <w:tcMar>
              <w:top w:w="0.0" w:type="dxa"/>
              <w:left w:w="0.0" w:type="dxa"/>
              <w:bottom w:w="0.0" w:type="dxa"/>
              <w:right w:w="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對沖特定債券風險，投機，產生收入</w:t>
            </w:r>
          </w:p>
        </w:tc>
        <w:tc>
          <w:tcPr>
            <w:shd w:fill="auto" w:val="clear"/>
            <w:tcMar>
              <w:top w:w="0.0" w:type="dxa"/>
              <w:left w:w="0.0" w:type="dxa"/>
              <w:bottom w:w="0.0" w:type="dxa"/>
              <w:right w:w="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買方有權利但無義務按執行價格買入或賣出基礎債券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期貨期權</w:t>
            </w:r>
          </w:p>
        </w:tc>
        <w:tc>
          <w:tcPr>
            <w:shd w:fill="auto" w:val="clear"/>
            <w:tcMar>
              <w:top w:w="0.0" w:type="dxa"/>
              <w:left w:w="0.0" w:type="dxa"/>
              <w:bottom w:w="0.0" w:type="dxa"/>
              <w:right w:w="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債券期貨合約</w:t>
            </w:r>
          </w:p>
        </w:tc>
        <w:tc>
          <w:tcPr>
            <w:shd w:fill="auto" w:val="clear"/>
            <w:tcMar>
              <w:top w:w="0.0" w:type="dxa"/>
              <w:left w:w="0.0" w:type="dxa"/>
              <w:bottom w:w="0.0" w:type="dxa"/>
              <w:right w:w="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交易所</w:t>
            </w:r>
          </w:p>
        </w:tc>
        <w:tc>
          <w:tcPr>
            <w:shd w:fill="auto" w:val="clear"/>
            <w:tcMar>
              <w:top w:w="0.0" w:type="dxa"/>
              <w:left w:w="0.0" w:type="dxa"/>
              <w:bottom w:w="0.0" w:type="dxa"/>
              <w:right w:w="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對沖期貨頭寸風險，投機，產生收入</w:t>
            </w:r>
          </w:p>
        </w:tc>
        <w:tc>
          <w:tcPr>
            <w:shd w:fill="auto" w:val="clear"/>
            <w:tcMar>
              <w:top w:w="0.0" w:type="dxa"/>
              <w:left w:w="0.0" w:type="dxa"/>
              <w:bottom w:w="0.0" w:type="dxa"/>
              <w:right w:w="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買方有權利但無義務按執行價格買入或賣出基礎期貨合約；通常為歐式，現金結算</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數據來源：</w:t>
            </w:r>
          </w:p>
        </w:tc>
        <w:tc>
          <w:tcPr>
            <w:shd w:fill="auto" w:val="clear"/>
            <w:tcMar>
              <w:top w:w="0.0" w:type="dxa"/>
              <w:left w:w="0.0" w:type="dxa"/>
              <w:bottom w:w="0.0" w:type="dxa"/>
              <w:right w:w="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第十節：研究資源與數據來源</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進行美國債券市場的深度研究需要利用多種權威的數據來源和研究資源。以下是一些關鍵的資源：</w:t>
      </w:r>
    </w:p>
    <w:p w:rsidR="00000000" w:rsidDel="00000000" w:rsidP="00000000" w:rsidRDefault="00000000" w:rsidRPr="00000000" w14:paraId="00000317">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10.1. 官方機構與數據庫</w:t>
      </w:r>
    </w:p>
    <w:p w:rsidR="00000000" w:rsidDel="00000000" w:rsidP="00000000" w:rsidRDefault="00000000" w:rsidRPr="00000000" w14:paraId="00000318">
      <w:pPr>
        <w:numPr>
          <w:ilvl w:val="1"/>
          <w:numId w:val="9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聯邦儲備系統 (Federal Reserve System) 官網 (federalreserve.gov)：</w:t>
      </w:r>
      <w:r w:rsidDel="00000000" w:rsidR="00000000" w:rsidRPr="00000000">
        <w:rPr>
          <w:rFonts w:ascii="Arial Unicode MS" w:cs="Arial Unicode MS" w:eastAsia="Arial Unicode MS" w:hAnsi="Arial Unicode MS"/>
          <w:rtl w:val="0"/>
        </w:rPr>
        <w:t xml:space="preserve"> 提供有關貨幣政策（FOMC 聲明、會議記錄、演講）、經濟研究與數據（例如，有關利率、準備金餘額的統計數據）的豐富資訊 。其出版物和工作論文對於理解聯準會的觀點和分析至關重要。</w:t>
      </w:r>
    </w:p>
    <w:p w:rsidR="00000000" w:rsidDel="00000000" w:rsidP="00000000" w:rsidRDefault="00000000" w:rsidRPr="00000000" w14:paraId="00000319">
      <w:pPr>
        <w:numPr>
          <w:ilvl w:val="1"/>
          <w:numId w:val="9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美國財政部 (U.S. Department of the Treasury) 官網 (treasurydirect.gov)：</w:t>
      </w:r>
      <w:r w:rsidDel="00000000" w:rsidR="00000000" w:rsidRPr="00000000">
        <w:rPr>
          <w:rFonts w:ascii="Arial Unicode MS" w:cs="Arial Unicode MS" w:eastAsia="Arial Unicode MS" w:hAnsi="Arial Unicode MS"/>
          <w:rtl w:val="0"/>
        </w:rPr>
        <w:t xml:space="preserve"> 公債發行、拍賣時間表、結果、公債定價和利率的官方資訊來源 。TreasuryDirect 允許個人投資者直接購買公債。</w:t>
      </w:r>
    </w:p>
    <w:p w:rsidR="00000000" w:rsidDel="00000000" w:rsidP="00000000" w:rsidRDefault="00000000" w:rsidRPr="00000000" w14:paraId="0000031A">
      <w:pPr>
        <w:numPr>
          <w:ilvl w:val="1"/>
          <w:numId w:val="9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聯邦儲備經濟數據庫 (FRED), 聖路易斯聯儲 (fred.stlouisfed.org)：</w:t>
      </w:r>
      <w:r w:rsidDel="00000000" w:rsidR="00000000" w:rsidRPr="00000000">
        <w:rPr>
          <w:rFonts w:ascii="Arial Unicode MS" w:cs="Arial Unicode MS" w:eastAsia="Arial Unicode MS" w:hAnsi="Arial Unicode MS"/>
          <w:rtl w:val="0"/>
        </w:rPr>
        <w:t xml:space="preserve"> 一個極其寶貴的綜合性數據庫，提供數十萬個來自數十個美國和國際來源的時間序列數據，包括各類利率（聯邦基金利率、公債殖利率）、通膨指標（CPI、PPI）、GDP、就業數據以及許多其他宏觀經濟變數 。FRED 允許用戶下載數據並創建圖表。</w:t>
      </w:r>
    </w:p>
    <w:p w:rsidR="00000000" w:rsidDel="00000000" w:rsidP="00000000" w:rsidRDefault="00000000" w:rsidRPr="00000000" w14:paraId="0000031B">
      <w:pPr>
        <w:numPr>
          <w:ilvl w:val="1"/>
          <w:numId w:val="9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美國證券交易委員會 (SEC) EDGAR 數據庫 (sec.gov/edgar)：</w:t>
      </w:r>
      <w:r w:rsidDel="00000000" w:rsidR="00000000" w:rsidRPr="00000000">
        <w:rPr>
          <w:rFonts w:ascii="Arial Unicode MS" w:cs="Arial Unicode MS" w:eastAsia="Arial Unicode MS" w:hAnsi="Arial Unicode MS"/>
          <w:rtl w:val="0"/>
        </w:rPr>
        <w:t xml:space="preserve"> 上市公司（包括公司債券發行人）向 SEC 提交的所有文件的主要數據庫。這包括招股說明書 (prospectuses)、年度報告 (10-K)、季度報告 (10-Q) 和重大事件報告 (8-K)，這些文件包含有關公司財務狀況、債務發行條款和風險因素的詳細資訊 。</w:t>
      </w:r>
    </w:p>
    <w:p w:rsidR="00000000" w:rsidDel="00000000" w:rsidP="00000000" w:rsidRDefault="00000000" w:rsidRPr="00000000" w14:paraId="0000031C">
      <w:pPr>
        <w:numPr>
          <w:ilvl w:val="1"/>
          <w:numId w:val="9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市政證券規則制定委員會 (MSRB) EMMA 系統 (emma.msrb.org)：</w:t>
      </w:r>
      <w:r w:rsidDel="00000000" w:rsidR="00000000" w:rsidRPr="00000000">
        <w:rPr>
          <w:rFonts w:ascii="Arial Unicode MS" w:cs="Arial Unicode MS" w:eastAsia="Arial Unicode MS" w:hAnsi="Arial Unicode MS"/>
          <w:rtl w:val="0"/>
        </w:rPr>
        <w:t xml:space="preserve"> 電子市政市場准入 (EMMA) 是市政債券市場的官方數據庫。它免費提供幾乎所有市政債券的實時交易價格、官方聲明、信用評級、持續披露文件和其他資訊 。</w:t>
      </w:r>
    </w:p>
    <w:p w:rsidR="00000000" w:rsidDel="00000000" w:rsidP="00000000" w:rsidRDefault="00000000" w:rsidRPr="00000000" w14:paraId="0000031D">
      <w:pPr>
        <w:numPr>
          <w:ilvl w:val="1"/>
          <w:numId w:val="9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金融業監管局 (FINRA) TRACE 系統 (finra.org/filing-reporting/trace)：</w:t>
      </w:r>
      <w:r w:rsidDel="00000000" w:rsidR="00000000" w:rsidRPr="00000000">
        <w:rPr>
          <w:rFonts w:ascii="Arial Unicode MS" w:cs="Arial Unicode MS" w:eastAsia="Arial Unicode MS" w:hAnsi="Arial Unicode MS"/>
          <w:rtl w:val="0"/>
        </w:rPr>
        <w:t xml:space="preserve"> 交易報告與合規引擎 (TRACE) 收集並發布在櫃檯市場 (OTC) 交易的符合條件的固定收益證券（主要是公司債、機構債和一些證券化產品）的交易數據，包括價格、數量和時間 。這增強了 OTC 債券市場的透明度。</w:t>
      </w:r>
    </w:p>
    <w:p w:rsidR="00000000" w:rsidDel="00000000" w:rsidP="00000000" w:rsidRDefault="00000000" w:rsidRPr="00000000" w14:paraId="0000031E">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10.2. 信用評級機構</w:t>
      </w:r>
    </w:p>
    <w:p w:rsidR="00000000" w:rsidDel="00000000" w:rsidP="00000000" w:rsidRDefault="00000000" w:rsidRPr="00000000" w14:paraId="0000031F">
      <w:pPr>
        <w:numPr>
          <w:ilvl w:val="1"/>
          <w:numId w:val="9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標準普爾 (S&amp;P Global Ratings)、穆迪投資者服務公司 (Moody's Investors Service)、惠譽國際評級 (Fitch Ratings)：</w:t>
      </w:r>
      <w:r w:rsidDel="00000000" w:rsidR="00000000" w:rsidRPr="00000000">
        <w:rPr>
          <w:rFonts w:ascii="Arial Unicode MS" w:cs="Arial Unicode MS" w:eastAsia="Arial Unicode MS" w:hAnsi="Arial Unicode MS"/>
          <w:rtl w:val="0"/>
        </w:rPr>
        <w:t xml:space="preserve"> 這些主要的信用評級機構發布關於債券發行人（公司、市政當局、主權國家）和特定債券的信用評級和研究報告。他們的報告提供了對信用風險的詳細分析和展望 。雖然他們的評級是意見，但它們對市場定價有重大影響。</w:t>
      </w:r>
    </w:p>
    <w:p w:rsidR="00000000" w:rsidDel="00000000" w:rsidP="00000000" w:rsidRDefault="00000000" w:rsidRPr="00000000" w14:paraId="00000320">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10.3. 金融數據平台與新聞</w:t>
      </w:r>
    </w:p>
    <w:p w:rsidR="00000000" w:rsidDel="00000000" w:rsidP="00000000" w:rsidRDefault="00000000" w:rsidRPr="00000000" w14:paraId="00000321">
      <w:pPr>
        <w:numPr>
          <w:ilvl w:val="1"/>
          <w:numId w:val="9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彭博 (Bloomberg Terminal)：</w:t>
      </w:r>
      <w:r w:rsidDel="00000000" w:rsidR="00000000" w:rsidRPr="00000000">
        <w:rPr>
          <w:rFonts w:ascii="Arial Unicode MS" w:cs="Arial Unicode MS" w:eastAsia="Arial Unicode MS" w:hAnsi="Arial Unicode MS"/>
          <w:rtl w:val="0"/>
        </w:rPr>
        <w:t xml:space="preserve"> 為金融專業人士提供全面的實時和歷史市場數據、新聞、分析工具和交易功能的領先平台。涵蓋所有資產類別，包括固定收益和衍生品。</w:t>
      </w:r>
    </w:p>
    <w:p w:rsidR="00000000" w:rsidDel="00000000" w:rsidP="00000000" w:rsidRDefault="00000000" w:rsidRPr="00000000" w14:paraId="00000322">
      <w:pPr>
        <w:numPr>
          <w:ilvl w:val="1"/>
          <w:numId w:val="9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路孚特 (Refinitiv Eikon/Workspace)：</w:t>
      </w:r>
      <w:r w:rsidDel="00000000" w:rsidR="00000000" w:rsidRPr="00000000">
        <w:rPr>
          <w:rFonts w:ascii="Arial Unicode MS" w:cs="Arial Unicode MS" w:eastAsia="Arial Unicode MS" w:hAnsi="Arial Unicode MS"/>
          <w:rtl w:val="0"/>
        </w:rPr>
        <w:t xml:space="preserve"> 另一個主要的金融市場數據和基礎設施提供商，提供類似彭博的功能，包括債券數據、分析和新聞。</w:t>
      </w:r>
    </w:p>
    <w:p w:rsidR="00000000" w:rsidDel="00000000" w:rsidP="00000000" w:rsidRDefault="00000000" w:rsidRPr="00000000" w14:paraId="00000323">
      <w:pPr>
        <w:numPr>
          <w:ilvl w:val="1"/>
          <w:numId w:val="9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專業金融新聞機構：</w:t>
      </w:r>
      <w:r w:rsidDel="00000000" w:rsidR="00000000" w:rsidRPr="00000000">
        <w:rPr>
          <w:rFonts w:ascii="Arial Unicode MS" w:cs="Arial Unicode MS" w:eastAsia="Arial Unicode MS" w:hAnsi="Arial Unicode MS"/>
          <w:rtl w:val="0"/>
        </w:rPr>
        <w:t xml:space="preserve"> 如《華爾街日報》(Wall Street Journal)、《金融時報》(Financial Times)、路透社 (Reuters)、彭博新聞社 (Bloomberg News) 等，提供關於市場動態、經濟發展、政策變化和影響債券市場的事件的及時報導和分析。</w:t>
      </w:r>
    </w:p>
    <w:p w:rsidR="00000000" w:rsidDel="00000000" w:rsidP="00000000" w:rsidRDefault="00000000" w:rsidRPr="00000000" w14:paraId="00000324">
      <w:pPr>
        <w:numPr>
          <w:ilvl w:val="1"/>
          <w:numId w:val="9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行業出版物和期刊：</w:t>
      </w:r>
      <w:r w:rsidDel="00000000" w:rsidR="00000000" w:rsidRPr="00000000">
        <w:rPr>
          <w:rFonts w:ascii="Arial Unicode MS" w:cs="Arial Unicode MS" w:eastAsia="Arial Unicode MS" w:hAnsi="Arial Unicode MS"/>
          <w:rtl w:val="0"/>
        </w:rPr>
        <w:t xml:space="preserve"> 如《債券買家》(The Bond Buyer)（專注於市政市場）、《國際金融評論》(International Financing Review, IFR) 以及學術期刊（如《金融雜誌》(Journal of Finance)、《固定收益雜誌》(Journal of Fixed Income)）提供更深入的分析和研究。</w:t>
      </w:r>
    </w:p>
    <w:p w:rsidR="00000000" w:rsidDel="00000000" w:rsidP="00000000" w:rsidRDefault="00000000" w:rsidRPr="00000000" w14:paraId="00000325">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10.4. 學術與專業書籍</w:t>
      </w:r>
    </w:p>
    <w:p w:rsidR="00000000" w:rsidDel="00000000" w:rsidP="00000000" w:rsidRDefault="00000000" w:rsidRPr="00000000" w14:paraId="00000326">
      <w:pPr>
        <w:numPr>
          <w:ilvl w:val="1"/>
          <w:numId w:val="9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固定收益教科書：</w:t>
      </w:r>
      <w:r w:rsidDel="00000000" w:rsidR="00000000" w:rsidRPr="00000000">
        <w:rPr>
          <w:rFonts w:ascii="Arial Unicode MS" w:cs="Arial Unicode MS" w:eastAsia="Arial Unicode MS" w:hAnsi="Arial Unicode MS"/>
          <w:rtl w:val="0"/>
        </w:rPr>
        <w:t xml:space="preserve"> Frank J. Fabozzi 等作者撰寫的關於固定收益證券、分析和投資組合管理的經典教科書是理解理論基礎和分析技術的寶貴資源。</w:t>
      </w:r>
    </w:p>
    <w:p w:rsidR="00000000" w:rsidDel="00000000" w:rsidP="00000000" w:rsidRDefault="00000000" w:rsidRPr="00000000" w14:paraId="00000327">
      <w:pPr>
        <w:numPr>
          <w:ilvl w:val="1"/>
          <w:numId w:val="9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CFA 協會 (CFA Institute) 材料：</w:t>
      </w:r>
      <w:r w:rsidDel="00000000" w:rsidR="00000000" w:rsidRPr="00000000">
        <w:rPr>
          <w:rFonts w:ascii="Arial Unicode MS" w:cs="Arial Unicode MS" w:eastAsia="Arial Unicode MS" w:hAnsi="Arial Unicode MS"/>
          <w:rtl w:val="0"/>
        </w:rPr>
        <w:t xml:space="preserve"> CFA 課程的固定收益和衍生品部分提供了對債券市場概念和實踐的結構化和全面的介紹 。</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對這些不同來源的數據和資訊進行綜合是至關重要的。沒有單一來源能夠提供美國債券市場的全貌。例如，雖然聯準會的聲明闡明了其政策意圖，但 FRED 的數據顯示了這些政策的歷史背景和經濟影響。同樣，雖然公司在 EDGAR 上提交的文件提供了詳細的財務資訊，但評級機構的報告提供了對該資訊的獨立信用風險評估，而 TRACE 則顯示了其債券在二級市場上的實際交易情況。有效的市場分析依賴於將來自官方來源的宏觀數據、來自發行人和評級機構的微觀數據以及來自新聞和數據平台的實時市場資訊結合起來，以形成對市場動態、風險和機遇的全面理解。</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結論</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債券市場是一個複雜且多層面的生態系統，在全球金融中扮演著核心角色。本報告對其關鍵組成部分進行了系統性剖析，從債券的基本要素、定價機制到各類主要證券（包括美國公債、公司債、貨幣市場工具、市政債以及資產擔保和抵押貸款擔保證券）的特性和風險。</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一個核心發現是聯邦儲備系統及其貨幣政策對整個市場的深遠影響。聯邦基金利率的調整、公開市場操作的執行，以及量化寬鬆和量化緊縮等非傳統工具的運用，不僅直接影響短期利率和銀行體系的流動性，還通過多種傳導機制，對長期殖利率、信用利差、資產價格乃至整體經濟活動產生重大影響。一級交易商在這一過程中扮演著關鍵的樞紐角色，既是聯準會貨幣政策操作的對手方，也是公債市場的重要參與者和做</w:t>
      </w:r>
    </w:p>
    <w:p w:rsidR="00000000" w:rsidDel="00000000" w:rsidP="00000000" w:rsidRDefault="00000000" w:rsidRPr="00000000" w14:paraId="0000032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Understanding Bond Prices and Yields - Investopedia, https://www.investopedia.com/articles/bonds/07/price_yield.asp 2. Municipal Bond Basics | MSRB, https://www.msrb.org/Municipal-Bond-Basics 3. The Predictive Powers of the Bond Yield Curve - Investopedia, https://www.investopedia.com/articles/economics/08/yield-curve.asp 4. What is a Yield Curve? - Types of Yield Curves / Axi, https://www.axi.com/int/blog/education/types-of-yield-curves 5. Understanding the Yield Curve: Trends and Implications, https://www.bonfirefinancial.com/yield-curve/ 6. Yield-Based Bond Convexity and Portfolio Properties | CFA Institute, https://www.cfainstitute.org/insights/professional-learning/refresher-readings/2025/yield-based-bond-convexity-and-portfolio-properties 7. Bond Risk &amp; Return: Duration &amp; Convexity | CFA Level 1 - AnalystPrep, https://analystprep.com/cfa-level-1-exam/fixed-income/bond-risk-and-return-using-duration-and-convexity/ 8. Duration and Convexity To Measure Bond Risk - Investopedia, https://www.investopedia.com/articles/bonds/08/duration-convexity.asp 9. Convexity in Bonds: Definition, Meaning, and Examples - Investopedia, https://www.investopedia.com/terms/c/convexity.asp 10. Interest Calculation Methods in Loans - Loan Products, https://support.mambu.com/docs/interest-calculation-methods-in-loans 11. Understanding Pricing and Interest Rates — TreasuryDirect, https://www.treasurydirect.gov/marketable-securities/understanding-pricing/ 12. Fixed-Income Cash Flows and Types - CFA Institute, https://www.cfainstitute.org/insights/professional-learning/refresher-readings/2025/fixed-income-cash-flows-and-types 13. Bullet: What it Means, How it Works, Bond Issues - Investopedia, https://www.investopedia.com/terms/b/bulllet.asp 14. Bullet Bond: Definition, Example, Vs. Amortizing Bond - Investopedia, https://www.investopedia.com/terms/b/bulletbond.asp 15. What Does It Mean When a Bond Has a Sinking Fund? - Investopedia, https://www.investopedia.com/ask/answers/sinking-fund-bonds/ 16. Doubling Option Definition - Investopedia, https://www.investopedia.com/terms/d/doubling-option.asp 17. Reinvestment Rate: Definition, Example, Risk - Investopedia, https://www.investopedia.com/terms/r/reinvestmentrate.asp 18. Reinvestment: Definition, Examples, and Risks - Investopedia, https://www.investopedia.com/terms/r/reinvestment.asp 19. Decoding Treasury STRIPS: A new way to invest in US Treasuries ..., https://www.fsmone.com.my/funds/research/article-details/292002/decoding-treasury-strips-a-new-way-to-invest-in-us-treasuries 20. What Are Treasury STRIPS? - Investment Guide - SmartAsset, https://smartasset.com/investing/treasury-strips 21. How Auctions Work — TreasuryDirect, https://www.treasurydirect.gov/auctions/how-auctions-work/ 22. Auctions In Depth - TreasuryDirect, https://treasurydirect.gov/research-center/history-of-marketable-securities/auctions/auctions-indepth/ 23. Treasury market resilience—ever more important, https://www.brookings.edu/articles/treasury-market-resilience-ever-more-important/ 24. Rates: a Jekyll and Hyde bond market | articles | ING Think, https://think.ing.com/articles/rates-a-jekyll-and-hyde-bond-market/ 25. Primary Dealers - Federal Reserve Bank of New York - EliScholar, https://elischolar.library.yale.edu/cgi/viewcontent.cgi?article=6145&amp;context=ypfs-documents2 26. Primary Dealers - Federal Reserve Bank of New York - FEDERAL ..., https://www.newyorkfed.org/markets/primarydealers 27. Understanding Interest Rates, Inflation, and Bonds - Investopedia, https://www.investopedia.com/articles/bonds/09/bond-market-interest-rates.asp 28. 4 Basic Things To Know About Bonds - Investopedia, https://www.investopedia.com/articles/bonds/08/bond-market-basics.asp 29. Bond Ratings - Fidelity, https://www.fidelity.com/learning-center/investment-products/fixed-income-bonds/bond-ratings 30. Corporate Bonds: An Introduction to Credit Risk - Investopedia, https://www.investopedia.com/investing/corporate-bonds-introduction-to-credit-risk/ 31. www.fidelity.com, https://www.fidelity.com/learning-center/investment-products/fixed-income-bonds/bond-ratings#:~:text=Moody's%2C%20Standard%20%26%20Poor's%2C%20and%20Fitch%20append%20their%20ratings%20with,a%20plus%20or%20minus%20indicator. 32. Investment-Grade Bonds Vs. High-Yield Bonds | Bankrate, https://www.bankrate.com/investing/investment-grade-bonds-vs-high-yield-bonds/ 33. Understanding High Yield Bonds | PIMCO, https://www.pimco.com/us/en/resources/education/understanding-high-yield-bonds 34. Credit Analysis | Financial Ratios + Lending Process - Wall Street Prep, https://www.wallstreetprep.com/knowledge/credit-risk-analysis/ 35. What Is a Covenant? Definition, Meaning, Types, and Examples, https://www.investopedia.com/terms/c/covenant.asp 36. Restrictive Covenants: Definition, How They Work, and Examples - Investopedia, https://www.investopedia.com/terms/r/restrictive-covenant.asp 37. What is a Callable Corporate Bond? Investment Strategies, Risk ..., https://www.poems.com.sg/glossary/bonds/callable-corporate-bonds/ 38. ​Understanding Convertible Debt Valuation | Valuation Research, https://www.valuationresearch.com/insights/understanding-convertible-debt-valuation/ 39. Option-Adjusted vs. Zero-Volatility Spreads: What's the Difference?, https://www.investopedia.com/ask/answers/052115/what-difference-between-optionadjusted-spread-and-zspread-reference-mortgagebacked-securities-mbs.asp 40. Zero-Volatility Spread (Z-Spread) Formula and Calculation, https://www.investopedia.com/terms/z/zspread.asp 41. Commercial Paper: Definition, Advantages, and Example, https://www.investopedia.com/terms/c/commercialpaper.asp 42. The Commercial Paper Funding Facility - SIFMA, https://www.sifma.org/wp-content/uploads/2020/05/SIFMA-CPFF-Fact-Sheet.pdf 43. Bankers' acceptances: Overview, definition, and example - Cobrief, https://www.cobrief.app/resources/legal-glossary/bankers-acceptances-overview-definition-and-example/ 44. Banker's Acceptance (BA): Definition, Meaning, and Types, https://www.investopedia.com/terms/b/bankersacceptance.asp 45. What Is A Repurchase Agreement? | TraditionData, https://www.traditiondata.com/market-education/what-is-a-repurchase-agreement/ 46. 24 Repurchase Agreements and Financial Analysis in - IMF eLibrary, https://www.elibrary.imf.org/display/book/9781557751591/ch024.xml 47. Negotiable Certificate of Deposit (NCD): Definition and Risk, https://www.investopedia.com/terms/n/ncd.asp 48. Negotiable Certificate of Deposit (NCD) - Overview - Corporate Finance Institute, https://corporatefinanceinstitute.com/resources/wealth-management/negotiable-certificate-of-deposit-ncd/ 49. How the Fed Implements Monetary Policy | In Plain English | St ..., https://www.stlouisfed.org/in-plain-english/the-fed-implements-monetary-policy 50. What Are Open Market Operations (OMOs), and How Do They Work?, https://www.investopedia.com/terms/o/openmarketoperations.asp 51. Understanding Liquidity Risk in Banks and Business, With Examples, https://www.investopedia.com/terms/l/liquidityrisk.asp 52. Municipal Bonds | Investor.gov, https://www.investor.gov/introduction-investing/investing-basics/investment-products/bonds-or-fixed-income-products-0 53. About EMMA | MSRB, https://www.msrb.org/Transparency-and-Technology/About-EMMA 54. Electronic Municipal Market Access (EMMA) Website | MSRB, https://www.msrb.org/Electronic-Municipal-Market-Access-EMMA-Website 55. Asset-Backed Securities (ABS) - Definition, Pros, Cons, https://corporatefinanceinstitute.com/resources/fixed-income/asset-backed-securities-abs/ 56. Evolution of Asset-Backed Securities - FlexFunds, https://www.flexfunds.com/solutions/evolution-of-asset-backed-securities/ 57. Mortgage-Backed Securities: Navigating Fixed Income Opportunities ..., https://m1.com/knowledge-bank/mortgage-backed-securities-navigating-fixed-income-opportunities/ 58. Non-Agency Residential Mortgage-Backed Securities, https://www.janushenderson.com/en-us/advisor/etfs/securitized-markets/non-agency-residential-mortgage-backed-securities/ 59. SIFMA Insights Primer Series, https://www.sifma.org/resources/research/insights/sifma-insights-primer-series/ 60. www.sifma.org, https://www.sifma.org/wp-content/uploads/2024/09/SIFMA-Insights-Primer_Capital-Markets_FINAL.pdf 61. www.finra.org, https://www.finra.org/sites/default/files/AppSupportDoc/p014320.pdf 62. Trade Reporting and Compliance Engine (TRACE) | FINRA.org, https://www.finra.org/filing-reporting/trace 63. Regulation and Liquidity Provision - FEDERAL RESERVE BANK of ..., https://www.newyorkfed.org/newsevents/speeches/2015/dud150930 64. Introduction to Risk Management | CFA Institute, https://www.cfainstitute.org/insights/professional-learning/refresher-readings/2025/introduction-risk-management 65. Financial Risk: The Major Kinds That Companies Face - Investopedia, https://www.investopedia.com/ask/answers/062415/what-are-major-categories-financial-risk-company.asp 66. Federal Reserve issues FOMC statement - Federal Reserve Board, https://www.federalreserve.gov/newsevents/pressreleases/monetary20250319a.htm 67. The Fed - Economy at a Glance - Policy Rate - Federal Reserve Board, https://www.federalreserve.gov/economy-at-a-glance-policy-rate.htm 68. Federal Funds Rate: What It Is, How It's Determined, and Why It's Important - Investopedia, https://www.investopedia.com/terms/f/federalfundsrate.asp 69. Quantitative Easing (QE): What It Is and How It Works - Investopedia, https://www.investopedia.com/terms/q/quantitative-easing.asp 70. Quantitative Easing A Quick Look at Policy Effects - Number Analytics, https://www.numberanalytics.com/blog/quantitative-easing-policy-effects 71. How Do Quantitative Easing and Tightening Affect the Federal ..., https://www.pgpf.org/article/how-do-quantitative-easing-and-tightening-affect-the-federal-budget/ 72. QT vs QE in 2024: Navigating Monetary Policy Shifts, https://www.numberanalytics.com/blog/qt-vs-qe-2024-policy-shifts 73. Open for Business: Understanding the Fed's Discount Window, https://www.stlouisfed.org/publications/page-one-economics/2025/mar/open-for-business-understanding-fed-discount-window 74. Discount Rate Defined: How It's Used by the Fed and in Cash-Flow ..., https://www.investopedia.com/terms/d/discountrate.asp 75. Reserve Requirements: Definition, History, and Example, https://www.investopedia.com/terms/r/requiredreserves.asp 76. Bank Reserves: Definition, Purpose, Types, and Requirements, https://www.investopedia.com/terms/b/bank-reserve.asp 77. www.newyorkfed.org, https://www.newyorkfed.org/medialibrary/media/research/epr/02v08n1/0205kutt.pdf 78. The Monetary Transmission Mechanism - Federal Reserve Bank of Boston, https://www.bostonfed.org/publications/research-department-working-paper/2006/the-monetary-transmission-mechanism.aspx 79. GDP and Jobs Data to Drive FX and Bond Markets in the Week of ..., https://www.ainvest.com/news/gdp-jobs-data-drive-fx-bond-markets-week-april-27-3-2504/ 80. www.federalreserve.gov, https://www.federalreserve.gov/econres/feds/files/2025007pap.pdf 81. What Is the Consumer Price Index (CPI)? - Investopedia, https://www.investopedia.com/terms/c/consumerpriceindex.asp 82. Federal Funds Effective Rate-Consumer Price Index for All Urban ..., https://fred.stlouisfed.org/graph/?g=6TK 83. Fiscal Policy: Economic Effects | Congress.gov | Library of Congress, https://crsreports.congress.gov/product/pdf/R/R45723/1 84. Approach with caution: why the US deficit poses risks for Treasuries ..., https://impaxam.com/insights-and-news/blog/approach-with-caution-why-the-us-deficit-poses-risks-for-treasuries/ 85. What Is Prepayment Risk? Definition, Consequences, and Examples, https://www.investopedia.com/terms/p/prepaymentrisk.asp 86. Credit Default Swap: What It Is and How It Works - Investopedia, https://www.investopedia.com/terms/c/creditdefaultswap.asp 87. The basics of U.S. Treasury futures - CME Group, https://www.cmegroup.com/trading/interest-rates/basics-of-us-treasury-futures.html 88. Bond Futures: What They Are, How They Work, and How to Buy Them, https://www.investopedia.com/terms/b/bondfutures.asp 89. Ultra 10-Year U.S. Treasury Note Futures Contract Specs - CME Group, https://www.cmegroup.com/markets/interest-rates/us-treasury/ultra-10-year-us-treasury-note.contractSpecs.html?videoId=6372029197112 90. Interest Rate Swap: Definition, Types, and Real-World Example, https://www.investopedia.com/terms/i/interestrateswap.asp 91. Interest rate swap - Wikipedia, https://en.wikipedia.org/wiki/Interest_rate_swap 92. Credit Default Swap Index (CDX): What It Is and How It Works, https://www.investopedia.com/terms/d/dowjonescdx.asp 93. danskebank.no, https://danskebank.no/-/media/pdf/danske-bank/no/finansielle-instrumenter/bond-futures-bond-forwards-and-bond-options-en.pdf?rev=a457f31ee2544aeb86934590f55684bf&amp;hash=346914C50FFBA418AADABB2E237AA9EB 94. Options vs. Futures: What's the Difference? - Investopedia, https://www.investopedia.com/ask/answers/difference-between-options-and-futures/ 95. Options On Futures: Definition, How They Work, and Example, https://www.investopedia.com/terms/o/options-on-futures.asp 96. EDGAR | Investor.gov, https://www.investor.gov/introduction-investing/investing-basics/glossary/edgar 97. EDGAR Online: Trusted Source for SEC Filing &amp; Financial Data, https://www.edgar-online.com/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