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2"/>
          <w:szCs w:val="32"/>
        </w:rPr>
      </w:pPr>
      <w:r w:rsidDel="00000000" w:rsidR="00000000" w:rsidRPr="00000000">
        <w:rPr>
          <w:rFonts w:ascii="Google Sans" w:cs="Google Sans" w:eastAsia="Google Sans" w:hAnsi="Google Sans"/>
          <w:b w:val="1"/>
          <w:bCs w:val="1"/>
          <w:i w:val="0"/>
          <w:iCs w:val="0"/>
          <w:color w:val="1b1c1d"/>
          <w:sz w:val="32"/>
          <w:szCs w:val="32"/>
          <w:rtl w:val="0"/>
        </w:rPr>
        <w:t xml:space="preserve">運用衍生性金融商品優化投資組合：降低 Beta 與提升 Alpha 之策略</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I. 引言：運用衍生性金融商品實現卓越投資組合績效</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 現代投資管理面臨的挑戰與需求</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在當代金融市場中，專業投資者面臨著日益嚴峻的挑戰，即如何在有效控制風險的前提下，實現卓越的風險調整後回報。傳統的單純做多（long-only）策略，雖然在牛市中可能表現良好，但在市場波動加劇或步入熊市時，往往難以有效保護資產價值，也限制了獲取超額收益（Alpha）的途徑。全球化、技術變革以及不斷變化的宏觀經濟格局，使得市場環境更加複雜多變，對投資組合管理提出了更高的要求。專業投資者需要更精密的工具和策略，以應對系統性風險，並發掘獨立於市場表現的超額回報來源。</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 衍生性金融商品：超越投機的策略性工具</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衍生性金融商品，如選擇權、期貨及 VIX 相關產品，長期以來常被視為高風險的投機工具。然而，對於具備專業知識和風險管理能力的投資者而言，這些工具實則提供了強大的策略性功能，遠超投機範疇。它們能夠被精確地用於管理投資組合的市場風險敞口（即控制 Beta 值），對沖特定的下行風險。同時，透過特定的衍生性商品策略，如選擇權賣方策略或價差策略，投資者可以利用市場的波動性或特定的價格預期來產生額外收益，提升投資組合的 Alpha 值。許多研究和實務案例表明，合理運用衍生性商品是現代複雜投資組合管理中不可或缺的一環，能夠顯著提升風險管理效率和回報潛力。</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 報告目標與範疇</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本報告旨在為具備宏觀市場判斷（牛熊市識別）和個股估值深入研究能力的專業投資者，提供一個全面的框架，闡述如何有效利用選擇權、期貨以及 VIX 衍生性商品，以達成降低投資組合 Beta 值（系統性風險控制）和提高 Alpha 值（超額回報獲取）的雙重目標。報告內容將涵蓋：</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i w:val="0"/>
          <w:iCs w:val="0"/>
          <w:color w:val="1b1c1d"/>
          <w:sz w:val="24"/>
          <w:szCs w:val="24"/>
          <w:rtl w:val="0"/>
        </w:rPr>
        <w:t xml:space="preserve">Beta 與 Alpha 的核心概念及其對專業投資者的意義。</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iCs w:val="0"/>
          <w:color w:val="1b1c1d"/>
          <w:sz w:val="24"/>
          <w:szCs w:val="24"/>
          <w:rtl w:val="0"/>
        </w:rPr>
        <w:t xml:space="preserve">運用指數期貨與選擇權進行系統性風險對沖的策略與避險比例計算。</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iCs w:val="0"/>
          <w:color w:val="1b1c1d"/>
          <w:sz w:val="24"/>
          <w:szCs w:val="24"/>
          <w:rtl w:val="0"/>
        </w:rPr>
        <w:t xml:space="preserve">運用個股衍生性商品管理特定持股風險（非系統性風險）的方法。</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iCs w:val="0"/>
          <w:color w:val="1b1c1d"/>
          <w:sz w:val="24"/>
          <w:szCs w:val="24"/>
          <w:rtl w:val="0"/>
        </w:rPr>
        <w:t xml:space="preserve">利用選擇權產生額外收益（Alpha）的策略，如備兌買權和現金擔保賣權。</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iCs w:val="0"/>
          <w:color w:val="1b1c1d"/>
          <w:sz w:val="24"/>
          <w:szCs w:val="24"/>
          <w:rtl w:val="0"/>
        </w:rPr>
        <w:t xml:space="preserve">VIX 衍生性商品的特性及其在波動率風險管理和交易中的應用。</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iCs w:val="0"/>
          <w:color w:val="1b1c1d"/>
          <w:sz w:val="24"/>
          <w:szCs w:val="24"/>
          <w:rtl w:val="0"/>
        </w:rPr>
        <w:t xml:space="preserve">結合宏觀判斷與個股估值能力，選擇和調整衍生性商品策略的方法。</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iCs w:val="0"/>
          <w:color w:val="1b1c1d"/>
          <w:sz w:val="24"/>
          <w:szCs w:val="24"/>
          <w:rtl w:val="0"/>
        </w:rPr>
        <w:t xml:space="preserve">不同衍生性商品策略（如價差、波動率交易）的風險報酬特性分析。</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i w:val="0"/>
          <w:iCs w:val="0"/>
          <w:color w:val="1b1c1d"/>
          <w:sz w:val="24"/>
          <w:szCs w:val="24"/>
          <w:rtl w:val="0"/>
        </w:rPr>
        <w:t xml:space="preserve">適用於目標投資者的衍生性商品工具組合總結與比較（含優缺點、成本、流動性考量）。</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 目標讀者專業能力確認</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本報告假設讀者已具備扎實的金融市場知識，熟悉基本的衍生性商品概念，並在宏觀經濟分析和個股基本面研究方面擁有專業水準。因此，報告將側重於策略的應用、風險管理細節以及工具選擇的考量，旨在提供具備實戰價值的進階見解，而非基礎知識普及。</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II. 基礎概念：Beta、Alpha 及其對專業投資者的重要性</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 定義 Beta (β)：量化系統性風險</w:t>
      </w:r>
    </w:p>
    <w:p w:rsidR="00000000" w:rsidDel="00000000" w:rsidP="00000000" w:rsidRDefault="00000000" w:rsidRPr="00000000" w14:paraId="00000015">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概念：</w:t>
      </w:r>
      <w:r w:rsidDel="00000000" w:rsidR="00000000" w:rsidRPr="00000000">
        <w:rPr>
          <w:rFonts w:ascii="Google Sans Text" w:cs="Google Sans Text" w:eastAsia="Google Sans Text" w:hAnsi="Google Sans Text"/>
          <w:i w:val="0"/>
          <w:iCs w:val="0"/>
          <w:color w:val="1b1c1d"/>
          <w:sz w:val="24"/>
          <w:szCs w:val="24"/>
          <w:rtl w:val="0"/>
        </w:rPr>
        <w:t xml:space="preserve"> Beta 值是衡量一項資產或一個投資組合相對於整體市場（通常由一個基準指數代表，如 S&amp;P 500 或 MSCI World）波動性的指標。Beta 為 1 表示該資產或組合的波動性與市場同步；Beta 大於 1 表示其波動性高於市場，意味著在市場上漲時預期漲幅更大，下跌時預期跌幅也更大；Beta 小於 1 則表示其波動性低於市場。負 Beta 值則表示與市場呈反向變動關係。</w:t>
      </w:r>
    </w:p>
    <w:p w:rsidR="00000000" w:rsidDel="00000000" w:rsidP="00000000" w:rsidRDefault="00000000" w:rsidRPr="00000000" w14:paraId="00000016">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計算：</w:t>
      </w:r>
      <w:r w:rsidDel="00000000" w:rsidR="00000000" w:rsidRPr="00000000">
        <w:rPr>
          <w:rFonts w:ascii="Google Sans Text" w:cs="Google Sans Text" w:eastAsia="Google Sans Text" w:hAnsi="Google Sans Text"/>
          <w:i w:val="0"/>
          <w:iCs w:val="0"/>
          <w:color w:val="1b1c1d"/>
          <w:sz w:val="24"/>
          <w:szCs w:val="24"/>
          <w:rtl w:val="0"/>
        </w:rPr>
        <w:t xml:space="preserve"> Beta 值通常透過迴歸分析得出，即將投資組合或資產的歷史回報率與市場基準指數的回報率進行比較。其公式可表示為：投資組合回報率 = Alpha + Beta * 市場回報率 + 殘差項 (Error)。選擇一個合適且相關的市場基準指數對於準確計算 Beta 至關重要。</w:t>
      </w:r>
    </w:p>
    <w:p w:rsidR="00000000" w:rsidDel="00000000" w:rsidP="00000000" w:rsidRDefault="00000000" w:rsidRPr="00000000" w14:paraId="00000017">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對專業投資者的意義：</w:t>
      </w:r>
      <w:r w:rsidDel="00000000" w:rsidR="00000000" w:rsidRPr="00000000">
        <w:rPr>
          <w:rFonts w:ascii="Google Sans Text" w:cs="Google Sans Text" w:eastAsia="Google Sans Text" w:hAnsi="Google Sans Text"/>
          <w:i w:val="0"/>
          <w:iCs w:val="0"/>
          <w:color w:val="1b1c1d"/>
          <w:sz w:val="24"/>
          <w:szCs w:val="24"/>
          <w:rtl w:val="0"/>
        </w:rPr>
        <w:t xml:space="preserve"> 管理 Beta 是控制投資組合整體波動性的核心手段。對於專業投資者而言，根據自身的風險承受能力、市場展望以及投資 mandates（如特定的風險預算或跟蹤誤差限制），主動管理 Beta 至關重要。尤其是在預期市場下行或波動加劇時，透過衍生性商品等工具降低投資組合的 Beta 值，是減緩潛在損失、保護資本的關鍵策略目標。</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 定義 Alpha (α)：衡量風險調整後的超額績效</w:t>
      </w:r>
    </w:p>
    <w:p w:rsidR="00000000" w:rsidDel="00000000" w:rsidP="00000000" w:rsidRDefault="00000000" w:rsidRPr="00000000" w14:paraId="00000019">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概念：</w:t>
      </w:r>
      <w:r w:rsidDel="00000000" w:rsidR="00000000" w:rsidRPr="00000000">
        <w:rPr>
          <w:rFonts w:ascii="Google Sans Text" w:cs="Google Sans Text" w:eastAsia="Google Sans Text" w:hAnsi="Google Sans Text"/>
          <w:i w:val="0"/>
          <w:iCs w:val="0"/>
          <w:color w:val="1b1c1d"/>
          <w:sz w:val="24"/>
          <w:szCs w:val="24"/>
          <w:rtl w:val="0"/>
        </w:rPr>
        <w:t xml:space="preserve"> Alpha 值衡量的是投資組合或資產在承擔了相應市場風險（由 Beta 量化）後，所獲得的超出預期水平的回報。簡單來說，Alpha 代表了投資經理透過其獨特技能（如卓越的選股能力、精準的市場擇時或有效的策略執行）所創造的、獨立於市場整體表現的超額收益。正 Alpha 是主動管理投資組合追求的核心目標。</w:t>
      </w:r>
    </w:p>
    <w:p w:rsidR="00000000" w:rsidDel="00000000" w:rsidP="00000000" w:rsidRDefault="00000000" w:rsidRPr="00000000" w14:paraId="0000001A">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計算：</w:t>
      </w:r>
      <w:r w:rsidDel="00000000" w:rsidR="00000000" w:rsidRPr="00000000">
        <w:rPr>
          <w:rFonts w:ascii="Google Sans Text" w:cs="Google Sans Text" w:eastAsia="Google Sans Text" w:hAnsi="Google Sans Text"/>
          <w:i w:val="0"/>
          <w:iCs w:val="0"/>
          <w:color w:val="1b1c1d"/>
          <w:sz w:val="24"/>
          <w:szCs w:val="24"/>
          <w:rtl w:val="0"/>
        </w:rPr>
        <w:t xml:space="preserve"> Alpha 的計算通常基於資本資產定價模型（CAPM）或其他因子模型。一個常用的簡化公式是：Alpha = 投資組合實際回報率 - (無風險利率 + Beta * (市場基準回報率 - 無風險利率))。這個公式計算出的 Alpha，是剔除了市場系統性風險影響後的剩餘回報。</w:t>
      </w:r>
    </w:p>
    <w:p w:rsidR="00000000" w:rsidDel="00000000" w:rsidP="00000000" w:rsidRDefault="00000000" w:rsidRPr="00000000" w14:paraId="0000001B">
      <w:pPr>
        <w:numPr>
          <w:ilvl w:val="0"/>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對專業投資者的意義：</w:t>
      </w:r>
      <w:r w:rsidDel="00000000" w:rsidR="00000000" w:rsidRPr="00000000">
        <w:rPr>
          <w:rFonts w:ascii="Google Sans Text" w:cs="Google Sans Text" w:eastAsia="Google Sans Text" w:hAnsi="Google Sans Text"/>
          <w:i w:val="0"/>
          <w:iCs w:val="0"/>
          <w:color w:val="1b1c1d"/>
          <w:sz w:val="24"/>
          <w:szCs w:val="24"/>
          <w:rtl w:val="0"/>
        </w:rPr>
        <w:t xml:space="preserve"> Alpha 是衡量投資經理專業能力的最終標尺，也是收取主動管理費用的主要理由。對於本報告的目標讀者——具備宏觀判斷和個股研究能力的專業投資者而言，其核心競爭力正在於產生持續、穩定的正 Alpha。衍生性金融商品不僅可以用於風險管理，更可以作為實現和增強 Alpha 的有效工具，例如透過收取選擇權權利金、利用市場錯誤定價或構建特定收益結構的策略。</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 Beta 風險管理與 Alpha 收益增強之間的互動關係</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在運用衍生性商品進行投資組合管理時，必須認識到 Beta 風險管理與 Alpha 收益增強之間存在著密切且複雜的互動關係。旨在降低 Beta 的避險策略，例如購買指數賣權（Put Options）或賣出指數期貨合約，雖然能有效控制下行風險，但通常伴隨著成本。購買選擇權需要支付權利金，這筆費用會直接侵蝕投資組合的總回報；賣出期貨則可能在市場意外上漲時產生機會成本（放棄了潛在收益）。這些避險成本如果過高，可能會抵消掉部分甚至全部由其他途徑產生的 Alpha。</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反之，許多旨在產生 Alpha 的衍生性商品策略，本身也會改變投資組合的風險結構，即影響其 Beta 值。例如，賣出現金擔保賣權（Cash-Secured Put）以獲取權利金，雖然是一種常見的 Alpha 策略，但如果股價下跌導致被行權，投資者將需要買入股票，從而增加了投資組合的市場曝險，可能導致 Beta 值上升。同樣地，賣出備兌買權（Covered Call）雖然能帶來權利金收入，但也限制了持股的上漲潛力，可能在牛市中略微降低組合的 Beta，但同時也犧牲了部分潛在收益。</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因此，專業投資者在使用衍生性商品時，不能孤立地看待避險和增益目標。必須進行權衡取捨：過於激進的避險可能會以犧牲 Alpha 為代價，而過於追求 Alpha 的策略則可能引入未預期的 Beta 風險或其他風險（如波動率風險、流動性風險）。成功的衍生性商品應用，要求投資者能夠巧妙地管理這種互動關係，選擇那些既能達到目標 Beta 水平，又能促進或至少不過度損害 Alpha 產生潛力的策略組合。更進一步，投資者應力求利用衍生性商品來精確表達其市場觀點，使 Beta 管理本身也成為 Alpha 來源的一部分。</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III. 系統性風險管理：對沖投資組合 Beta</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 運用指數期貨降低 Beta</w:t>
      </w:r>
    </w:p>
    <w:p w:rsidR="00000000" w:rsidDel="00000000" w:rsidP="00000000" w:rsidRDefault="00000000" w:rsidRPr="00000000" w14:paraId="00000022">
      <w:pPr>
        <w:numPr>
          <w:ilvl w:val="0"/>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操作機制：</w:t>
      </w:r>
      <w:r w:rsidDel="00000000" w:rsidR="00000000" w:rsidRPr="00000000">
        <w:rPr>
          <w:rFonts w:ascii="Google Sans Text" w:cs="Google Sans Text" w:eastAsia="Google Sans Text" w:hAnsi="Google Sans Text"/>
          <w:i w:val="0"/>
          <w:iCs w:val="0"/>
          <w:color w:val="1b1c1d"/>
          <w:sz w:val="24"/>
          <w:szCs w:val="24"/>
          <w:rtl w:val="0"/>
        </w:rPr>
        <w:t xml:space="preserve"> 透過賣出（做空）與投資組合相關性高的股指期貨合約（例如，對於主要持有美國大型股的投資組合，可賣出 E-mini S&amp;P 500 或 Nasdaq 100 期貨），可以有效地對沖投資組合的整體市場風險。期貨合約的價值隨指數變動，賣出期貨的損益與指數走勢呈負相關。當市場下跌時，期貨空頭部位產生利潤，可以部分或完全抵銷股票多頭部位的損失，從而降低整體投資組合的 Beta 值。期貨的損益曲線是線性的，意味著市場每變動一點，期貨部位的損益也按比例變動。</w:t>
      </w:r>
    </w:p>
    <w:p w:rsidR="00000000" w:rsidDel="00000000" w:rsidP="00000000" w:rsidRDefault="00000000" w:rsidRPr="00000000" w14:paraId="00000023">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優點：</w:t>
      </w:r>
    </w:p>
    <w:p w:rsidR="00000000" w:rsidDel="00000000" w:rsidP="00000000" w:rsidRDefault="00000000" w:rsidRPr="00000000" w14:paraId="00000024">
      <w:pPr>
        <w:numPr>
          <w:ilvl w:val="1"/>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高流動性：</w:t>
      </w:r>
      <w:r w:rsidDel="00000000" w:rsidR="00000000" w:rsidRPr="00000000">
        <w:rPr>
          <w:rFonts w:ascii="Google Sans Text" w:cs="Google Sans Text" w:eastAsia="Google Sans Text" w:hAnsi="Google Sans Text"/>
          <w:i w:val="0"/>
          <w:iCs w:val="0"/>
          <w:color w:val="1b1c1d"/>
          <w:sz w:val="24"/>
          <w:szCs w:val="24"/>
          <w:rtl w:val="0"/>
        </w:rPr>
        <w:t xml:space="preserve"> 主要股指期貨市場通常具有極高的流動性，買賣價差小，易於大額交易執行。</w:t>
      </w:r>
    </w:p>
    <w:p w:rsidR="00000000" w:rsidDel="00000000" w:rsidP="00000000" w:rsidRDefault="00000000" w:rsidRPr="00000000" w14:paraId="00000025">
      <w:pPr>
        <w:numPr>
          <w:ilvl w:val="1"/>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較低交易成本：</w:t>
      </w:r>
      <w:r w:rsidDel="00000000" w:rsidR="00000000" w:rsidRPr="00000000">
        <w:rPr>
          <w:rFonts w:ascii="Google Sans Text" w:cs="Google Sans Text" w:eastAsia="Google Sans Text" w:hAnsi="Google Sans Text"/>
          <w:i w:val="0"/>
          <w:iCs w:val="0"/>
          <w:color w:val="1b1c1d"/>
          <w:sz w:val="24"/>
          <w:szCs w:val="24"/>
          <w:rtl w:val="0"/>
        </w:rPr>
        <w:t xml:space="preserve"> 相較於交易大量個股或選擇權，期貨的佣金和費用通常相對較低。</w:t>
      </w:r>
    </w:p>
    <w:p w:rsidR="00000000" w:rsidDel="00000000" w:rsidP="00000000" w:rsidRDefault="00000000" w:rsidRPr="00000000" w14:paraId="00000026">
      <w:pPr>
        <w:numPr>
          <w:ilvl w:val="1"/>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資本效率高：</w:t>
      </w:r>
      <w:r w:rsidDel="00000000" w:rsidR="00000000" w:rsidRPr="00000000">
        <w:rPr>
          <w:rFonts w:ascii="Google Sans Text" w:cs="Google Sans Text" w:eastAsia="Google Sans Text" w:hAnsi="Google Sans Text"/>
          <w:i w:val="0"/>
          <w:iCs w:val="0"/>
          <w:color w:val="1b1c1d"/>
          <w:sz w:val="24"/>
          <w:szCs w:val="24"/>
          <w:rtl w:val="0"/>
        </w:rPr>
        <w:t xml:space="preserve"> 期貨交易採用保證金制度，只需存入合約名義價值一部分的資金作為保證金即可建立頭寸，槓桿效應顯著，提高了資本使用效率。</w:t>
      </w:r>
    </w:p>
    <w:p w:rsidR="00000000" w:rsidDel="00000000" w:rsidP="00000000" w:rsidRDefault="00000000" w:rsidRPr="00000000" w14:paraId="00000027">
      <w:pPr>
        <w:numPr>
          <w:ilvl w:val="1"/>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Delta 對沖直接：</w:t>
      </w:r>
      <w:r w:rsidDel="00000000" w:rsidR="00000000" w:rsidRPr="00000000">
        <w:rPr>
          <w:rFonts w:ascii="Google Sans Text" w:cs="Google Sans Text" w:eastAsia="Google Sans Text" w:hAnsi="Google Sans Text"/>
          <w:i w:val="0"/>
          <w:iCs w:val="0"/>
          <w:color w:val="1b1c1d"/>
          <w:sz w:val="24"/>
          <w:szCs w:val="24"/>
          <w:rtl w:val="0"/>
        </w:rPr>
        <w:t xml:space="preserve"> 期貨的 Delta 值（衡量其價格變動相對於標的指數變動的敏感度）通常接近 1，使得避險比例的計算和管理相對直接。</w:t>
      </w:r>
    </w:p>
    <w:p w:rsidR="00000000" w:rsidDel="00000000" w:rsidP="00000000" w:rsidRDefault="00000000" w:rsidRPr="00000000" w14:paraId="00000028">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缺點：</w:t>
      </w:r>
    </w:p>
    <w:p w:rsidR="00000000" w:rsidDel="00000000" w:rsidP="00000000" w:rsidRDefault="00000000" w:rsidRPr="00000000" w14:paraId="00000029">
      <w:pPr>
        <w:numPr>
          <w:ilvl w:val="1"/>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保證金管理：</w:t>
      </w:r>
      <w:r w:rsidDel="00000000" w:rsidR="00000000" w:rsidRPr="00000000">
        <w:rPr>
          <w:rFonts w:ascii="Google Sans Text" w:cs="Google Sans Text" w:eastAsia="Google Sans Text" w:hAnsi="Google Sans Text"/>
          <w:i w:val="0"/>
          <w:iCs w:val="0"/>
          <w:color w:val="1b1c1d"/>
          <w:sz w:val="24"/>
          <w:szCs w:val="24"/>
          <w:rtl w:val="0"/>
        </w:rPr>
        <w:t xml:space="preserve"> 需要持續監控並滿足保證金要求，市場波動劇烈時可能面臨追加保證金（Variation Margin Call）的壓力。</w:t>
      </w:r>
    </w:p>
    <w:p w:rsidR="00000000" w:rsidDel="00000000" w:rsidP="00000000" w:rsidRDefault="00000000" w:rsidRPr="00000000" w14:paraId="0000002A">
      <w:pPr>
        <w:numPr>
          <w:ilvl w:val="1"/>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基差風險 (Basis Risk)：</w:t>
      </w:r>
      <w:r w:rsidDel="00000000" w:rsidR="00000000" w:rsidRPr="00000000">
        <w:rPr>
          <w:rFonts w:ascii="Google Sans Text" w:cs="Google Sans Text" w:eastAsia="Google Sans Text" w:hAnsi="Google Sans Text"/>
          <w:i w:val="0"/>
          <w:iCs w:val="0"/>
          <w:color w:val="1b1c1d"/>
          <w:sz w:val="24"/>
          <w:szCs w:val="24"/>
          <w:rtl w:val="0"/>
        </w:rPr>
        <w:t xml:space="preserve"> 如果投資組合的構成與所選期貨合約的標的指數不完全一致，避險效果可能存在偏差（Tracking Error）。</w:t>
      </w:r>
    </w:p>
    <w:p w:rsidR="00000000" w:rsidDel="00000000" w:rsidP="00000000" w:rsidRDefault="00000000" w:rsidRPr="00000000" w14:paraId="0000002B">
      <w:pPr>
        <w:numPr>
          <w:ilvl w:val="1"/>
          <w:numId w:val="4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線性對沖：</w:t>
      </w:r>
      <w:r w:rsidDel="00000000" w:rsidR="00000000" w:rsidRPr="00000000">
        <w:rPr>
          <w:rFonts w:ascii="Google Sans Text" w:cs="Google Sans Text" w:eastAsia="Google Sans Text" w:hAnsi="Google Sans Text"/>
          <w:i w:val="0"/>
          <w:iCs w:val="0"/>
          <w:color w:val="1b1c1d"/>
          <w:sz w:val="24"/>
          <w:szCs w:val="24"/>
          <w:rtl w:val="0"/>
        </w:rPr>
        <w:t xml:space="preserve"> 期貨對沖是線性的，意味著在對沖掉下行風險的同時，也按相同比例對沖掉了上行潛力。這在預期市場上漲時可能成為機會成本。</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 運用指數選擇權（買入賣權）實現下檔保護</w:t>
      </w:r>
    </w:p>
    <w:p w:rsidR="00000000" w:rsidDel="00000000" w:rsidP="00000000" w:rsidRDefault="00000000" w:rsidRPr="00000000" w14:paraId="0000002D">
      <w:pPr>
        <w:numPr>
          <w:ilvl w:val="0"/>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操作機制：</w:t>
      </w:r>
      <w:r w:rsidDel="00000000" w:rsidR="00000000" w:rsidRPr="00000000">
        <w:rPr>
          <w:rFonts w:ascii="Google Sans Text" w:cs="Google Sans Text" w:eastAsia="Google Sans Text" w:hAnsi="Google Sans Text"/>
          <w:i w:val="0"/>
          <w:iCs w:val="0"/>
          <w:color w:val="1b1c1d"/>
          <w:sz w:val="24"/>
          <w:szCs w:val="24"/>
          <w:rtl w:val="0"/>
        </w:rPr>
        <w:t xml:space="preserve"> 透過買入指數賣權（Put Options），例如基於 S&amp;P 500 指數（SPX）或 Nasdaq 100 指數（NDX）的賣權，投資者可以為其投資組合設定一個價值底線。賣權賦予持有者在特定時間內以特定價格（履約價）賣出標的指數的權利。當市場指數跌破履約價時，賣權價值上升，其收益可以彌補股票投資組合的部分或全部損失。選擇權的損益曲線是非線性的，類似於購買保險，支付權利金以獲得下檔保護。</w:t>
      </w:r>
    </w:p>
    <w:p w:rsidR="00000000" w:rsidDel="00000000" w:rsidP="00000000" w:rsidRDefault="00000000" w:rsidRPr="00000000" w14:paraId="0000002E">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優點：</w:t>
      </w:r>
    </w:p>
    <w:p w:rsidR="00000000" w:rsidDel="00000000" w:rsidP="00000000" w:rsidRDefault="00000000" w:rsidRPr="00000000" w14:paraId="0000002F">
      <w:pPr>
        <w:numPr>
          <w:ilvl w:val="1"/>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下檔保護，保留上漲潛力：</w:t>
      </w:r>
      <w:r w:rsidDel="00000000" w:rsidR="00000000" w:rsidRPr="00000000">
        <w:rPr>
          <w:rFonts w:ascii="Google Sans Text" w:cs="Google Sans Text" w:eastAsia="Google Sans Text" w:hAnsi="Google Sans Text"/>
          <w:i w:val="0"/>
          <w:iCs w:val="0"/>
          <w:color w:val="1b1c1d"/>
          <w:sz w:val="24"/>
          <w:szCs w:val="24"/>
          <w:rtl w:val="0"/>
        </w:rPr>
        <w:t xml:space="preserve"> 買入賣權的最大優勢在於，它只對沖下行風險。當市場上漲時，投資組合仍能享受大部分的上漲收益（扣除已支付的權利金後）。</w:t>
      </w:r>
    </w:p>
    <w:p w:rsidR="00000000" w:rsidDel="00000000" w:rsidP="00000000" w:rsidRDefault="00000000" w:rsidRPr="00000000" w14:paraId="00000030">
      <w:pPr>
        <w:numPr>
          <w:ilvl w:val="1"/>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最大損失確定：</w:t>
      </w:r>
      <w:r w:rsidDel="00000000" w:rsidR="00000000" w:rsidRPr="00000000">
        <w:rPr>
          <w:rFonts w:ascii="Google Sans Text" w:cs="Google Sans Text" w:eastAsia="Google Sans Text" w:hAnsi="Google Sans Text"/>
          <w:i w:val="0"/>
          <w:iCs w:val="0"/>
          <w:color w:val="1b1c1d"/>
          <w:sz w:val="24"/>
          <w:szCs w:val="24"/>
          <w:rtl w:val="0"/>
        </w:rPr>
        <w:t xml:space="preserve"> 對於買入賣權的策略而言，最大潛在損失就是支付的權利金，風險有限且事先可知。</w:t>
      </w:r>
    </w:p>
    <w:p w:rsidR="00000000" w:rsidDel="00000000" w:rsidP="00000000" w:rsidRDefault="00000000" w:rsidRPr="00000000" w14:paraId="00000031">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缺點：</w:t>
      </w:r>
    </w:p>
    <w:p w:rsidR="00000000" w:rsidDel="00000000" w:rsidP="00000000" w:rsidRDefault="00000000" w:rsidRPr="00000000" w14:paraId="00000032">
      <w:pPr>
        <w:numPr>
          <w:ilvl w:val="1"/>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權利金成本：</w:t>
      </w:r>
      <w:r w:rsidDel="00000000" w:rsidR="00000000" w:rsidRPr="00000000">
        <w:rPr>
          <w:rFonts w:ascii="Google Sans Text" w:cs="Google Sans Text" w:eastAsia="Google Sans Text" w:hAnsi="Google Sans Text"/>
          <w:i w:val="0"/>
          <w:iCs w:val="0"/>
          <w:color w:val="1b1c1d"/>
          <w:sz w:val="24"/>
          <w:szCs w:val="24"/>
          <w:rtl w:val="0"/>
        </w:rPr>
        <w:t xml:space="preserve"> 購買選擇權需要支付權利金，這是一項確定的成本。時間價值衰減（Theta）會不斷侵蝕選擇權的價值，尤其是在臨近到期日時。</w:t>
      </w:r>
    </w:p>
    <w:p w:rsidR="00000000" w:rsidDel="00000000" w:rsidP="00000000" w:rsidRDefault="00000000" w:rsidRPr="00000000" w14:paraId="00000033">
      <w:pPr>
        <w:numPr>
          <w:ilvl w:val="1"/>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複雜性增加：</w:t>
      </w:r>
      <w:r w:rsidDel="00000000" w:rsidR="00000000" w:rsidRPr="00000000">
        <w:rPr>
          <w:rFonts w:ascii="Google Sans Text" w:cs="Google Sans Text" w:eastAsia="Google Sans Text" w:hAnsi="Google Sans Text"/>
          <w:i w:val="0"/>
          <w:iCs w:val="0"/>
          <w:color w:val="1b1c1d"/>
          <w:sz w:val="24"/>
          <w:szCs w:val="24"/>
          <w:rtl w:val="0"/>
        </w:rPr>
        <w:t xml:space="preserve"> 需要管理選擇權的「希臘字母」（Greeks），包括 Delta（價格敏感度）、Gamma（Delta 變動率）、Vega（波動率敏感度）和 Theta（時間衰減）。這些因素都會影響選擇權的價格和避險效果。</w:t>
      </w:r>
    </w:p>
    <w:p w:rsidR="00000000" w:rsidDel="00000000" w:rsidP="00000000" w:rsidRDefault="00000000" w:rsidRPr="00000000" w14:paraId="00000034">
      <w:pPr>
        <w:numPr>
          <w:ilvl w:val="1"/>
          <w:numId w:val="4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履約價選擇：</w:t>
      </w:r>
      <w:r w:rsidDel="00000000" w:rsidR="00000000" w:rsidRPr="00000000">
        <w:rPr>
          <w:rFonts w:ascii="Google Sans Text" w:cs="Google Sans Text" w:eastAsia="Google Sans Text" w:hAnsi="Google Sans Text"/>
          <w:i w:val="0"/>
          <w:iCs w:val="0"/>
          <w:color w:val="1b1c1d"/>
          <w:sz w:val="24"/>
          <w:szCs w:val="24"/>
          <w:rtl w:val="0"/>
        </w:rPr>
        <w:t xml:space="preserve"> 履約價的選擇直接影響保護水平和權利金成本。價內（In-the-Money）或平價（At-the-Money）賣權提供更強保護但成本更高；價外（Out-of-the-Money）賣權成本較低，但只在市場大幅下跌時才提供保護。</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 計算與執行最佳避險比例</w:t>
      </w:r>
    </w:p>
    <w:p w:rsidR="00000000" w:rsidDel="00000000" w:rsidP="00000000" w:rsidRDefault="00000000" w:rsidRPr="00000000" w14:paraId="00000036">
      <w:pPr>
        <w:numPr>
          <w:ilvl w:val="0"/>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概念：</w:t>
      </w:r>
      <w:r w:rsidDel="00000000" w:rsidR="00000000" w:rsidRPr="00000000">
        <w:rPr>
          <w:rFonts w:ascii="Google Sans Text" w:cs="Google Sans Text" w:eastAsia="Google Sans Text" w:hAnsi="Google Sans Text"/>
          <w:i w:val="0"/>
          <w:iCs w:val="0"/>
          <w:color w:val="1b1c1d"/>
          <w:sz w:val="24"/>
          <w:szCs w:val="24"/>
          <w:rtl w:val="0"/>
        </w:rPr>
        <w:t xml:space="preserve"> 為了精確地對沖投資組合的市場風險，需要計算出所需賣出的期貨合約數量或買入的選擇權合約數量，以抵銷投資組合的 Beta 曝險。這個比例稱為避險比例（Hedge Ratio）。</w:t>
      </w:r>
    </w:p>
    <w:p w:rsidR="00000000" w:rsidDel="00000000" w:rsidP="00000000" w:rsidRDefault="00000000" w:rsidRPr="00000000" w14:paraId="00000037">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期貨避險比例計算：</w:t>
      </w:r>
    </w:p>
    <w:p w:rsidR="00000000" w:rsidDel="00000000" w:rsidP="00000000" w:rsidRDefault="00000000" w:rsidRPr="00000000" w14:paraId="00000038">
      <w:pPr>
        <w:numPr>
          <w:ilvl w:val="1"/>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所需期貨合約數量 = (投資組合總市值 * 投資組合 Beta 值) / (單張期貨合約價格 * 合約乘數)</w:t>
      </w:r>
    </w:p>
    <w:p w:rsidR="00000000" w:rsidDel="00000000" w:rsidP="00000000" w:rsidRDefault="00000000" w:rsidRPr="00000000" w14:paraId="00000039">
      <w:pPr>
        <w:numPr>
          <w:ilvl w:val="1"/>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說明：</w:t>
      </w:r>
      <w:r w:rsidDel="00000000" w:rsidR="00000000" w:rsidRPr="00000000">
        <w:rPr>
          <w:rFonts w:ascii="Google Sans Text" w:cs="Google Sans Text" w:eastAsia="Google Sans Text" w:hAnsi="Google Sans Text"/>
          <w:i w:val="0"/>
          <w:iCs w:val="0"/>
          <w:color w:val="1b1c1d"/>
          <w:sz w:val="24"/>
          <w:szCs w:val="24"/>
          <w:rtl w:val="0"/>
        </w:rPr>
        <w:t xml:space="preserve"> 投資組合 Beta 值是關鍵輸入，代表組合相對於期貨標的指數的敏感度。合約乘數是期貨交易所規定的，將指數點位轉換為合約價值的因子。</w:t>
      </w:r>
    </w:p>
    <w:p w:rsidR="00000000" w:rsidDel="00000000" w:rsidP="00000000" w:rsidRDefault="00000000" w:rsidRPr="00000000" w14:paraId="0000003A">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選擇權避險比例計算（基於 Delta）：</w:t>
      </w:r>
    </w:p>
    <w:p w:rsidR="00000000" w:rsidDel="00000000" w:rsidP="00000000" w:rsidRDefault="00000000" w:rsidRPr="00000000" w14:paraId="0000003B">
      <w:pPr>
        <w:numPr>
          <w:ilvl w:val="1"/>
          <w:numId w:val="5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所需選擇權合約數量 = (投資組合總市值 * 投資組合 Beta 值) / (標的指數水平 * 合約乘數 * 選擇權 Delta 值)</w:t>
      </w:r>
    </w:p>
    <w:p w:rsidR="00000000" w:rsidDel="00000000" w:rsidP="00000000" w:rsidRDefault="00000000" w:rsidRPr="00000000" w14:paraId="0000003C">
      <w:pPr>
        <w:numPr>
          <w:ilvl w:val="1"/>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說明：</w:t>
      </w:r>
      <w:r w:rsidDel="00000000" w:rsidR="00000000" w:rsidRPr="00000000">
        <w:rPr>
          <w:rFonts w:ascii="Google Sans Text" w:cs="Google Sans Text" w:eastAsia="Google Sans Text" w:hAnsi="Google Sans Text"/>
          <w:i w:val="0"/>
          <w:iCs w:val="0"/>
          <w:color w:val="1b1c1d"/>
          <w:sz w:val="24"/>
          <w:szCs w:val="24"/>
          <w:rtl w:val="0"/>
        </w:rPr>
        <w:t xml:space="preserve"> 選擇權的 Delta 值衡量選擇權價格變動相對於標的指數變動的幅度，它不是恆定的（尤其對於非平價選擇權）。因此，使用選擇權進行 Beta 對沖需要考慮 Delta 的變化，避險效果是非線性的，且需要更頻繁地調整。</w:t>
      </w:r>
    </w:p>
    <w:p w:rsidR="00000000" w:rsidDel="00000000" w:rsidP="00000000" w:rsidRDefault="00000000" w:rsidRPr="00000000" w14:paraId="0000003D">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實務考量：</w:t>
      </w:r>
    </w:p>
    <w:p w:rsidR="00000000" w:rsidDel="00000000" w:rsidP="00000000" w:rsidRDefault="00000000" w:rsidRPr="00000000" w14:paraId="0000003E">
      <w:pPr>
        <w:numPr>
          <w:ilvl w:val="1"/>
          <w:numId w:val="5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Beta 的選擇：</w:t>
      </w:r>
      <w:r w:rsidDel="00000000" w:rsidR="00000000" w:rsidRPr="00000000">
        <w:rPr>
          <w:rFonts w:ascii="Google Sans Text" w:cs="Google Sans Text" w:eastAsia="Google Sans Text" w:hAnsi="Google Sans Text"/>
          <w:i w:val="0"/>
          <w:iCs w:val="0"/>
          <w:color w:val="1b1c1d"/>
          <w:sz w:val="24"/>
          <w:szCs w:val="24"/>
          <w:rtl w:val="0"/>
        </w:rPr>
        <w:t xml:space="preserve"> 使用歷史 Beta 還是預測 Beta？預測 Beta 可能更能反映未來預期，但估計難度更大。</w:t>
      </w:r>
    </w:p>
    <w:p w:rsidR="00000000" w:rsidDel="00000000" w:rsidP="00000000" w:rsidRDefault="00000000" w:rsidRPr="00000000" w14:paraId="0000003F">
      <w:pPr>
        <w:numPr>
          <w:ilvl w:val="1"/>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工具匹配：</w:t>
      </w:r>
      <w:r w:rsidDel="00000000" w:rsidR="00000000" w:rsidRPr="00000000">
        <w:rPr>
          <w:rFonts w:ascii="Google Sans Text" w:cs="Google Sans Text" w:eastAsia="Google Sans Text" w:hAnsi="Google Sans Text"/>
          <w:i w:val="0"/>
          <w:iCs w:val="0"/>
          <w:color w:val="1b1c1d"/>
          <w:sz w:val="24"/>
          <w:szCs w:val="24"/>
          <w:rtl w:val="0"/>
        </w:rPr>
        <w:t xml:space="preserve"> 選擇與投資組合相關性最高的指數衍生品，以降低基差風險。</w:t>
      </w:r>
    </w:p>
    <w:p w:rsidR="00000000" w:rsidDel="00000000" w:rsidP="00000000" w:rsidRDefault="00000000" w:rsidRPr="00000000" w14:paraId="00000040">
      <w:pPr>
        <w:numPr>
          <w:ilvl w:val="1"/>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流動性：</w:t>
      </w:r>
      <w:r w:rsidDel="00000000" w:rsidR="00000000" w:rsidRPr="00000000">
        <w:rPr>
          <w:rFonts w:ascii="Google Sans Text" w:cs="Google Sans Text" w:eastAsia="Google Sans Text" w:hAnsi="Google Sans Text"/>
          <w:i w:val="0"/>
          <w:iCs w:val="0"/>
          <w:color w:val="1b1c1d"/>
          <w:sz w:val="24"/>
          <w:szCs w:val="24"/>
          <w:rtl w:val="0"/>
        </w:rPr>
        <w:t xml:space="preserve"> 確保所選合約有足夠的流動性，便於建倉和平倉。</w:t>
      </w:r>
    </w:p>
    <w:p w:rsidR="00000000" w:rsidDel="00000000" w:rsidP="00000000" w:rsidRDefault="00000000" w:rsidRPr="00000000" w14:paraId="00000041">
      <w:pPr>
        <w:numPr>
          <w:ilvl w:val="1"/>
          <w:numId w:val="5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動態調整：</w:t>
      </w:r>
      <w:r w:rsidDel="00000000" w:rsidR="00000000" w:rsidRPr="00000000">
        <w:rPr>
          <w:rFonts w:ascii="Google Sans Text" w:cs="Google Sans Text" w:eastAsia="Google Sans Text" w:hAnsi="Google Sans Text"/>
          <w:i w:val="0"/>
          <w:iCs w:val="0"/>
          <w:color w:val="1b1c1d"/>
          <w:sz w:val="24"/>
          <w:szCs w:val="24"/>
          <w:rtl w:val="0"/>
        </w:rPr>
        <w:t xml:space="preserve"> 市場狀況和投資組合構成會變化，Beta 值和選擇權 Delta 也會變化，因此避險比例需要定期監控和動態調整（再平衡），以確保持續有效。</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 超越靜態避險：動態 Beta 管理的策略價值</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計算避險比例提供了實現特定風險敞口的技術手段，但對於具備宏觀預判能力的專業投資者而言，衍生性商品避險的真正價值體現在動態 Beta 管理上。傳統的靜態避險往往旨在將 Beta 降至一個固定的低水平，甚至趨近於零（市場中性）。然而，如果投資者對市場方向有強烈的預期，一成不變的低 Beta 策略可能並非最優選擇。</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例如，在強烈看漲的宏觀判斷下，過度對沖（將 Beta 降得過低）會顯著限制投資組合從預期市場上漲中獲利的能力，構成巨大的機會成本。相反，在明確的熊市預期下，投資者可能希望將 Beta 降至零以下（即建立淨空頭敞口），以從市場下跌中獲利。</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這意味著，避險比例的計算結果應服務於一個由宏觀觀點決定的「目標 Beta 值」。這個目標 Beta 值是動態的，隨投資者對市場前景的判斷而調整。當看漲時，可以減少避險頭寸（降低賣出的期貨數量或買入的賣權數量），允許更高的 Beta 曝險以捕捉上漲潛力；當看跌時，則應增加避險頭寸，降低甚至逆轉 Beta 曝險。</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通過這種方式，衍生性商品避險從一種被動的、純粹防禦性的風險控制手段，轉變為主動的、策略性的倉位管理工具。它使得投資者能夠將其宏觀分析的優勢，直接轉化為對投資組合系統性風險敞口的精確調整，從而提升整體風險調整後的回報潛力。這正是將衍生性商品工具與投資者核心能力相結合的關鍵所在，直接回應了用戶查詢中關於結合宏觀判斷調整策略的需求。</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IV. 精煉風險控制：管理個股特定風險</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 指數避險的局限性</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雖然指數期貨和指數選擇權是管理系統性風險（市場整體波動風險）的有效工具，但它們無法對沖非系統性風險，即與特定公司或行業相關的個股風險（Idiosyncratic Risk）。一個擅長選股的投資組合經理，其投資組合可能包含一些基於深度研究而重倉持有的股票。這些個股的表現可能受到公司自身基本面、行業動態、特定事件（如財報發布、監管變化）等因素的影響，而這些影響可能與整體市場走勢並不同步。如果投資組合中某個重倉股因自身原因大幅下跌，即使整體市場表現平穩甚至上漲，指數層面的對沖也無法提供足夠的保護。這種投資組合與指數之間的表現差異，即是基差風險的一種體現。</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 運用個股期貨 (SSF) 進行針對性避險</w:t>
      </w:r>
    </w:p>
    <w:p w:rsidR="00000000" w:rsidDel="00000000" w:rsidP="00000000" w:rsidRDefault="00000000" w:rsidRPr="00000000" w14:paraId="0000004B">
      <w:pPr>
        <w:numPr>
          <w:ilvl w:val="0"/>
          <w:numId w:val="5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操作機制：</w:t>
      </w:r>
      <w:r w:rsidDel="00000000" w:rsidR="00000000" w:rsidRPr="00000000">
        <w:rPr>
          <w:rFonts w:ascii="Google Sans Text" w:cs="Google Sans Text" w:eastAsia="Google Sans Text" w:hAnsi="Google Sans Text"/>
          <w:i w:val="0"/>
          <w:iCs w:val="0"/>
          <w:color w:val="1b1c1d"/>
          <w:sz w:val="24"/>
          <w:szCs w:val="24"/>
          <w:rtl w:val="0"/>
        </w:rPr>
        <w:t xml:space="preserve"> 對於投資組合中特定的重倉股，可以透過賣出該股票的個股期貨（Single Stock Futures, SSF）合約，來精確地對沖該持股的價格波動風險。賣出 SSF 的效果類似於做空該股票，其損益可以抵銷相應持股的價格變動。</w:t>
      </w:r>
    </w:p>
    <w:p w:rsidR="00000000" w:rsidDel="00000000" w:rsidP="00000000" w:rsidRDefault="00000000" w:rsidRPr="00000000" w14:paraId="0000004C">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優缺點：</w:t>
      </w:r>
    </w:p>
    <w:p w:rsidR="00000000" w:rsidDel="00000000" w:rsidP="00000000" w:rsidRDefault="00000000" w:rsidRPr="00000000" w14:paraId="0000004D">
      <w:pPr>
        <w:numPr>
          <w:ilvl w:val="1"/>
          <w:numId w:val="5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優點：</w:t>
      </w:r>
      <w:r w:rsidDel="00000000" w:rsidR="00000000" w:rsidRPr="00000000">
        <w:rPr>
          <w:rFonts w:ascii="Google Sans Text" w:cs="Google Sans Text" w:eastAsia="Google Sans Text" w:hAnsi="Google Sans Text"/>
          <w:i w:val="0"/>
          <w:iCs w:val="0"/>
          <w:color w:val="1b1c1d"/>
          <w:sz w:val="24"/>
          <w:szCs w:val="24"/>
          <w:rtl w:val="0"/>
        </w:rPr>
        <w:t xml:space="preserve"> 提供對特定股票風險的精確對沖。</w:t>
      </w:r>
    </w:p>
    <w:p w:rsidR="00000000" w:rsidDel="00000000" w:rsidP="00000000" w:rsidRDefault="00000000" w:rsidRPr="00000000" w14:paraId="0000004E">
      <w:pPr>
        <w:numPr>
          <w:ilvl w:val="1"/>
          <w:numId w:val="5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缺點：</w:t>
      </w:r>
      <w:r w:rsidDel="00000000" w:rsidR="00000000" w:rsidRPr="00000000">
        <w:rPr>
          <w:rFonts w:ascii="Google Sans Text" w:cs="Google Sans Text" w:eastAsia="Google Sans Text" w:hAnsi="Google Sans Text"/>
          <w:i w:val="0"/>
          <w:iCs w:val="0"/>
          <w:color w:val="1b1c1d"/>
          <w:sz w:val="24"/>
          <w:szCs w:val="24"/>
          <w:rtl w:val="0"/>
        </w:rPr>
        <w:t xml:space="preserve"> 相較於指數期貨，個股期貨的市場通常流動性較差，買賣價差可能較大，交易成本相對較高。此外，並非所有股票都有對應的期貨合約，尤其是在某些市場，SSF 的種類和交易活躍度可能非常有限。</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 運用個股選擇權進行針對性避險</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個股選擇權提供了更靈活多樣的方式來管理特定持股的風險。</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買入個股賣權 (Buying Puts)：</w:t>
      </w:r>
      <w:r w:rsidDel="00000000" w:rsidR="00000000" w:rsidRPr="00000000">
        <w:rPr>
          <w:rFonts w:ascii="Google Sans Text" w:cs="Google Sans Text" w:eastAsia="Google Sans Text" w:hAnsi="Google Sans Text"/>
          <w:i w:val="0"/>
          <w:iCs w:val="0"/>
          <w:color w:val="1b1c1d"/>
          <w:sz w:val="24"/>
          <w:szCs w:val="24"/>
          <w:rtl w:val="0"/>
        </w:rPr>
        <w:t xml:space="preserve"> 對於那些雖然長期看好但短期面臨較大不確定性（如即將發布的財報、關鍵臨床試驗結果、行業政策變動等）的持股，或者僅僅是為了保護已實現的大幅盈利，投資者可以買入該股票的賣權。這為該特定持股提供了一個價格底線，有效對沖其下行風險，同時保留了股價上漲的潛力（扣除權利金成本後）。</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領口策略 (Collars)：</w:t>
      </w:r>
      <w:r w:rsidDel="00000000" w:rsidR="00000000" w:rsidRPr="00000000">
        <w:rPr>
          <w:rFonts w:ascii="Google Sans Text" w:cs="Google Sans Text" w:eastAsia="Google Sans Text" w:hAnsi="Google Sans Text"/>
          <w:i w:val="0"/>
          <w:iCs w:val="0"/>
          <w:color w:val="1b1c1d"/>
          <w:sz w:val="24"/>
          <w:szCs w:val="24"/>
          <w:rtl w:val="0"/>
        </w:rPr>
        <w:t xml:space="preserve"> 領口策略結合了買入一個價外賣權（提供下檔保護）和賣出一個價外買權（產生權利金收入以部分或全部抵銷賣權成本）。這種策略通常用於對一個已經有顯著浮盈的持股進行風險管理。它將股票的未來損益鎖定在一個預設的區間內：下方由賣權的履約價提供保護，上方由買權的履約價限制收益。相較於單純買入賣權，領口策略的淨成本通常較低（甚至可能為零成本或淨收入），但代價是放棄了股價在買權履約價之上的進一步上漲潛力。</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 結合個股研究進行精準風險管理</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專業投資者擁有的深入個股估值能力，是實施有效的個股風險管理的關鍵。指數層面的對沖解決了「市場會怎樣」的問題，而個股衍生品則解決了「我的特定持股會怎樣」的問題。</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投資者的個股研究能力使其能夠識別出：</w:t>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哪些持股風險需要特別管理：</w:t>
      </w:r>
      <w:r w:rsidDel="00000000" w:rsidR="00000000" w:rsidRPr="00000000">
        <w:rPr>
          <w:rFonts w:ascii="Google Sans Text" w:cs="Google Sans Text" w:eastAsia="Google Sans Text" w:hAnsi="Google Sans Text"/>
          <w:i w:val="0"/>
          <w:iCs w:val="0"/>
          <w:color w:val="1b1c1d"/>
          <w:sz w:val="24"/>
          <w:szCs w:val="24"/>
          <w:rtl w:val="0"/>
        </w:rPr>
        <w:t xml:space="preserve"> 例如，由於高度看好而導致的超額配置（Concentration Risk），或者某個持股面臨顯著的、可預見的短期風險事件。</w:t>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風險的性質和程度：</w:t>
      </w:r>
      <w:r w:rsidDel="00000000" w:rsidR="00000000" w:rsidRPr="00000000">
        <w:rPr>
          <w:rFonts w:ascii="Google Sans Text" w:cs="Google Sans Text" w:eastAsia="Google Sans Text" w:hAnsi="Google Sans Text"/>
          <w:i w:val="0"/>
          <w:iCs w:val="0"/>
          <w:color w:val="1b1c1d"/>
          <w:sz w:val="24"/>
          <w:szCs w:val="24"/>
          <w:rtl w:val="0"/>
        </w:rPr>
        <w:t xml:space="preserve"> 是暫時的波動，還是基本面的潛在惡化？是二元事件風險，還是持續的下行壓力？</w:t>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合適的對沖工具和參數：</w:t>
      </w:r>
      <w:r w:rsidDel="00000000" w:rsidR="00000000" w:rsidRPr="00000000">
        <w:rPr>
          <w:rFonts w:ascii="Google Sans Text" w:cs="Google Sans Text" w:eastAsia="Google Sans Text" w:hAnsi="Google Sans Text"/>
          <w:i w:val="0"/>
          <w:iCs w:val="0"/>
          <w:color w:val="1b1c1d"/>
          <w:sz w:val="24"/>
          <w:szCs w:val="24"/>
          <w:rtl w:val="0"/>
        </w:rPr>
        <w:t xml:space="preserve"> 根據風險評估，決定是需要完全的下檔保護（買入賣權），還是可以接受一定範圍的波動並降低成本（領口策略）。履約價和到期日的選擇也應基於對股價潛在波動範圍和風險事件時間點的判斷。</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例如，對於一個估值合理但即將公布關鍵財報的持股，投資者可能預期股價波動會加大，但不確定方向。此時，買入一個短期賣權可以有效防範財報不及預期導致的股價大跌風險。又如，對於一個已經大幅上漲、估值偏高的持股，投資者雖仍看好其長期前景，但希望鎖定部分利潤並防範短期回調，則可以考慮建立一個領口策略。</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因此，個股衍生性商品使得投資者能夠將其微觀層面的研究洞察，轉化為精確的、外科手術式的風險管理措施。這補充了指數衍生品在宏觀層面上的系統性風險對沖，使得投資者能夠在維持核心持股的同時，從容應對個股層面的特定不確定性，從而實現更全面的投資組合風險控制。</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V. 透過選擇權賣方策略及結構化產品增強 Alpha</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除了風險管理，衍生性商品，特別是選擇權，也提供了多種產生額外收益（Alpha）的策略。這些策略通常利用時間價值衰減、波動率風險溢價或投資者對未來價格走勢的特定預期。</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 備兌買權策略 (Covered Call)</w:t>
      </w:r>
    </w:p>
    <w:p w:rsidR="00000000" w:rsidDel="00000000" w:rsidP="00000000" w:rsidRDefault="00000000" w:rsidRPr="00000000" w14:paraId="0000005E">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操作機制：</w:t>
      </w:r>
      <w:r w:rsidDel="00000000" w:rsidR="00000000" w:rsidRPr="00000000">
        <w:rPr>
          <w:rFonts w:ascii="Google Sans Text" w:cs="Google Sans Text" w:eastAsia="Google Sans Text" w:hAnsi="Google Sans Text"/>
          <w:i w:val="0"/>
          <w:iCs w:val="0"/>
          <w:color w:val="1b1c1d"/>
          <w:sz w:val="24"/>
          <w:szCs w:val="24"/>
          <w:rtl w:val="0"/>
        </w:rPr>
        <w:t xml:space="preserve"> 針對已持有的股票多頭部位，賣出相應數量的買權（Call Options）。賣出的買權通常是價外（OTM）或平價（ATM）的。投資者收取賣出買權所得的權利金，以此增加持股的收益。</w:t>
      </w:r>
    </w:p>
    <w:p w:rsidR="00000000" w:rsidDel="00000000" w:rsidP="00000000" w:rsidRDefault="00000000" w:rsidRPr="00000000" w14:paraId="0000005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風險/報酬特性：</w:t>
      </w:r>
    </w:p>
    <w:p w:rsidR="00000000" w:rsidDel="00000000" w:rsidP="00000000" w:rsidRDefault="00000000" w:rsidRPr="00000000" w14:paraId="00000060">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收益來源：</w:t>
      </w:r>
      <w:r w:rsidDel="00000000" w:rsidR="00000000" w:rsidRPr="00000000">
        <w:rPr>
          <w:rFonts w:ascii="Google Sans Text" w:cs="Google Sans Text" w:eastAsia="Google Sans Text" w:hAnsi="Google Sans Text"/>
          <w:i w:val="0"/>
          <w:iCs w:val="0"/>
          <w:color w:val="1b1c1d"/>
          <w:sz w:val="24"/>
          <w:szCs w:val="24"/>
          <w:rtl w:val="0"/>
        </w:rPr>
        <w:t xml:space="preserve"> 權利金收入。</w:t>
      </w:r>
    </w:p>
    <w:p w:rsidR="00000000" w:rsidDel="00000000" w:rsidP="00000000" w:rsidRDefault="00000000" w:rsidRPr="00000000" w14:paraId="00000061">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最大利潤：</w:t>
      </w:r>
      <w:r w:rsidDel="00000000" w:rsidR="00000000" w:rsidRPr="00000000">
        <w:rPr>
          <w:rFonts w:ascii="Google Sans Text" w:cs="Google Sans Text" w:eastAsia="Google Sans Text" w:hAnsi="Google Sans Text"/>
          <w:i w:val="0"/>
          <w:iCs w:val="0"/>
          <w:color w:val="1b1c1d"/>
          <w:sz w:val="24"/>
          <w:szCs w:val="24"/>
          <w:rtl w:val="0"/>
        </w:rPr>
        <w:t xml:space="preserve"> 權利金 + (買權履約價 - 股票買入成本)。利潤潛力受到買權履約價的限制。</w:t>
      </w:r>
    </w:p>
    <w:p w:rsidR="00000000" w:rsidDel="00000000" w:rsidP="00000000" w:rsidRDefault="00000000" w:rsidRPr="00000000" w14:paraId="00000062">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風險：</w:t>
      </w:r>
      <w:r w:rsidDel="00000000" w:rsidR="00000000" w:rsidRPr="00000000">
        <w:rPr>
          <w:rFonts w:ascii="Google Sans Text" w:cs="Google Sans Text" w:eastAsia="Google Sans Text" w:hAnsi="Google Sans Text"/>
          <w:i w:val="0"/>
          <w:iCs w:val="0"/>
          <w:color w:val="1b1c1d"/>
          <w:sz w:val="24"/>
          <w:szCs w:val="24"/>
          <w:rtl w:val="0"/>
        </w:rPr>
        <w:t xml:space="preserve"> 股票價格下跌的風險依然存在，權利金收入只能提供有限的緩衝。如果股價大幅上漲超過履約價，持股可能被買權買方要求履約（Called Away），投資者將錯失履約價之上的漲幅。</w:t>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市場適用性：</w:t>
      </w:r>
      <w:r w:rsidDel="00000000" w:rsidR="00000000" w:rsidRPr="00000000">
        <w:rPr>
          <w:rFonts w:ascii="Google Sans Text" w:cs="Google Sans Text" w:eastAsia="Google Sans Text" w:hAnsi="Google Sans Text"/>
          <w:i w:val="0"/>
          <w:iCs w:val="0"/>
          <w:color w:val="1b1c1d"/>
          <w:sz w:val="24"/>
          <w:szCs w:val="24"/>
          <w:rtl w:val="0"/>
        </w:rPr>
        <w:t xml:space="preserve"> 最適用於對標的股票持中性至溫和看漲預期的情況。當投資者認為股價在選擇權到期前不太可能大幅上漲超過履約價，或者市場處於盤整、區間震盪狀態時，備兌買權是一種有效的增強收益策略。它可以提高現有持股的年化回報率。</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 現金擔保賣權策略 (Cash-Secured Put)</w:t>
      </w:r>
    </w:p>
    <w:p w:rsidR="00000000" w:rsidDel="00000000" w:rsidP="00000000" w:rsidRDefault="00000000" w:rsidRPr="00000000" w14:paraId="00000065">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操作機制：</w:t>
      </w:r>
      <w:r w:rsidDel="00000000" w:rsidR="00000000" w:rsidRPr="00000000">
        <w:rPr>
          <w:rFonts w:ascii="Google Sans Text" w:cs="Google Sans Text" w:eastAsia="Google Sans Text" w:hAnsi="Google Sans Text"/>
          <w:i w:val="0"/>
          <w:iCs w:val="0"/>
          <w:color w:val="1b1c1d"/>
          <w:sz w:val="24"/>
          <w:szCs w:val="24"/>
          <w:rtl w:val="0"/>
        </w:rPr>
        <w:t xml:space="preserve"> 賣出賣權（Put Options），同時準備足夠的現金（或具備足夠的購買力），以備在賣權被行權時，能夠按履約價買入標的股票。賣出的賣權通常是價外（OTM）的。投資者收取賣出賣權所得的權利金。</w:t>
      </w:r>
    </w:p>
    <w:p w:rsidR="00000000" w:rsidDel="00000000" w:rsidP="00000000" w:rsidRDefault="00000000" w:rsidRPr="00000000" w14:paraId="0000006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風險/報酬特性：</w:t>
      </w:r>
    </w:p>
    <w:p w:rsidR="00000000" w:rsidDel="00000000" w:rsidP="00000000" w:rsidRDefault="00000000" w:rsidRPr="00000000" w14:paraId="00000067">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收益來源：</w:t>
      </w:r>
      <w:r w:rsidDel="00000000" w:rsidR="00000000" w:rsidRPr="00000000">
        <w:rPr>
          <w:rFonts w:ascii="Google Sans Text" w:cs="Google Sans Text" w:eastAsia="Google Sans Text" w:hAnsi="Google Sans Text"/>
          <w:i w:val="0"/>
          <w:iCs w:val="0"/>
          <w:color w:val="1b1c1d"/>
          <w:sz w:val="24"/>
          <w:szCs w:val="24"/>
          <w:rtl w:val="0"/>
        </w:rPr>
        <w:t xml:space="preserve"> 權利金收入。</w:t>
      </w:r>
    </w:p>
    <w:p w:rsidR="00000000" w:rsidDel="00000000" w:rsidP="00000000" w:rsidRDefault="00000000" w:rsidRPr="00000000" w14:paraId="00000068">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最大利潤：</w:t>
      </w:r>
      <w:r w:rsidDel="00000000" w:rsidR="00000000" w:rsidRPr="00000000">
        <w:rPr>
          <w:rFonts w:ascii="Google Sans Text" w:cs="Google Sans Text" w:eastAsia="Google Sans Text" w:hAnsi="Google Sans Text"/>
          <w:i w:val="0"/>
          <w:iCs w:val="0"/>
          <w:color w:val="1b1c1d"/>
          <w:sz w:val="24"/>
          <w:szCs w:val="24"/>
          <w:rtl w:val="0"/>
        </w:rPr>
        <w:t xml:space="preserve"> 收取的權利金。當股價在到期時高於履約價，賣權到期作廢，投資者保留全部權利金。</w:t>
      </w:r>
    </w:p>
    <w:p w:rsidR="00000000" w:rsidDel="00000000" w:rsidP="00000000" w:rsidRDefault="00000000" w:rsidRPr="00000000" w14:paraId="00000069">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風險：</w:t>
      </w:r>
      <w:r w:rsidDel="00000000" w:rsidR="00000000" w:rsidRPr="00000000">
        <w:rPr>
          <w:rFonts w:ascii="Google Sans Text" w:cs="Google Sans Text" w:eastAsia="Google Sans Text" w:hAnsi="Google Sans Text"/>
          <w:i w:val="0"/>
          <w:iCs w:val="0"/>
          <w:color w:val="1b1c1d"/>
          <w:sz w:val="24"/>
          <w:szCs w:val="24"/>
          <w:rtl w:val="0"/>
        </w:rPr>
        <w:t xml:space="preserve"> 如果股價在到期時跌破履約價，投資者有義務以履約價買入股票。此時的實際買入成本為（履約價 - 收取的權利金）。最大潛在損失發生在股價跌至零時，損失為（履約價 - 權利金）* 合約規模。由於有現金擔保，風險是確定的，但可能相當大。</w:t>
      </w:r>
    </w:p>
    <w:p w:rsidR="00000000" w:rsidDel="00000000" w:rsidP="00000000" w:rsidRDefault="00000000" w:rsidRPr="00000000" w14:paraId="0000006A">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市場適用性：</w:t>
      </w:r>
      <w:r w:rsidDel="00000000" w:rsidR="00000000" w:rsidRPr="00000000">
        <w:rPr>
          <w:rFonts w:ascii="Google Sans Text" w:cs="Google Sans Text" w:eastAsia="Google Sans Text" w:hAnsi="Google Sans Text"/>
          <w:i w:val="0"/>
          <w:iCs w:val="0"/>
          <w:color w:val="1b1c1d"/>
          <w:sz w:val="24"/>
          <w:szCs w:val="24"/>
          <w:rtl w:val="0"/>
        </w:rPr>
        <w:t xml:space="preserve"> 最適用於對標的股票持中性至看漲預期的情況。尤其適合那些投資者原本就有意願在更低價位（即履約價）買入該股票的情況。賣出現金擔保賣權可以視為一種「付費等待」的策略：如果股價不跌，賺取權利金；如果股價下跌至意向買入價位，則以一個相對較低的有效成本（履約價減去權利金）獲得股票。</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 選擇權價差策略簡介 (Option Spreads)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選擇權價差策略透過同時買入和賣出相同標的物但不同履約價和/或不同到期日的選擇權（買權或賣權），來構建具有特定風險報酬結構的頭寸。這些策略通常旨在限制風險，同時也限制了潛在利潤，適用於更精確的市場預期。</w:t>
      </w:r>
    </w:p>
    <w:p w:rsidR="00000000" w:rsidDel="00000000" w:rsidP="00000000" w:rsidRDefault="00000000" w:rsidRPr="00000000" w14:paraId="0000006D">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垂直價差 (Vertical Spreads)：</w:t>
      </w:r>
      <w:r w:rsidDel="00000000" w:rsidR="00000000" w:rsidRPr="00000000">
        <w:rPr>
          <w:rFonts w:ascii="Google Sans Text" w:cs="Google Sans Text" w:eastAsia="Google Sans Text" w:hAnsi="Google Sans Text"/>
          <w:i w:val="0"/>
          <w:iCs w:val="0"/>
          <w:color w:val="1b1c1d"/>
          <w:sz w:val="24"/>
          <w:szCs w:val="24"/>
          <w:rtl w:val="0"/>
        </w:rPr>
        <w:t xml:space="preserve"> 涉及買入和賣出具有相同到期日但不同履約價的選擇權。</w:t>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牛市買權價差 (Bull Call Spread)：</w:t>
      </w:r>
      <w:r w:rsidDel="00000000" w:rsidR="00000000" w:rsidRPr="00000000">
        <w:rPr>
          <w:rFonts w:ascii="Google Sans Text" w:cs="Google Sans Text" w:eastAsia="Google Sans Text" w:hAnsi="Google Sans Text"/>
          <w:i w:val="0"/>
          <w:iCs w:val="0"/>
          <w:color w:val="1b1c1d"/>
          <w:sz w:val="24"/>
          <w:szCs w:val="24"/>
          <w:rtl w:val="0"/>
        </w:rPr>
        <w:t xml:space="preserve"> 買入一個較低履約價的買權，同時賣出一個較高履約價的買權。適用於溫和看漲預期，風險和利潤均有限。</w:t>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熊市買權價差 (Bear Call Spread)：</w:t>
      </w:r>
      <w:r w:rsidDel="00000000" w:rsidR="00000000" w:rsidRPr="00000000">
        <w:rPr>
          <w:rFonts w:ascii="Google Sans Text" w:cs="Google Sans Text" w:eastAsia="Google Sans Text" w:hAnsi="Google Sans Text"/>
          <w:i w:val="0"/>
          <w:iCs w:val="0"/>
          <w:color w:val="1b1c1d"/>
          <w:sz w:val="24"/>
          <w:szCs w:val="24"/>
          <w:rtl w:val="0"/>
        </w:rPr>
        <w:t xml:space="preserve"> 賣出一個較低履約價的買權，同時買入一個較高履約價的買權。適用於溫和看跌或中性預期，收取淨權利金，風險和利潤有限（信用價差）。</w:t>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牛市賣權價差 (Bull Put Spread)：</w:t>
      </w:r>
      <w:r w:rsidDel="00000000" w:rsidR="00000000" w:rsidRPr="00000000">
        <w:rPr>
          <w:rFonts w:ascii="Google Sans Text" w:cs="Google Sans Text" w:eastAsia="Google Sans Text" w:hAnsi="Google Sans Text"/>
          <w:i w:val="0"/>
          <w:iCs w:val="0"/>
          <w:color w:val="1b1c1d"/>
          <w:sz w:val="24"/>
          <w:szCs w:val="24"/>
          <w:rtl w:val="0"/>
        </w:rPr>
        <w:t xml:space="preserve"> 賣出一個較高履約價的賣權，同時買入一個較低履約價的賣權。適用於溫和看漲或中性預期，收取淨權利金，風險和利潤有限（信用價差）。</w:t>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熊市賣權價差 (Bear Put Spread)：</w:t>
      </w:r>
      <w:r w:rsidDel="00000000" w:rsidR="00000000" w:rsidRPr="00000000">
        <w:rPr>
          <w:rFonts w:ascii="Google Sans Text" w:cs="Google Sans Text" w:eastAsia="Google Sans Text" w:hAnsi="Google Sans Text"/>
          <w:i w:val="0"/>
          <w:iCs w:val="0"/>
          <w:color w:val="1b1c1d"/>
          <w:sz w:val="24"/>
          <w:szCs w:val="24"/>
          <w:rtl w:val="0"/>
        </w:rPr>
        <w:t xml:space="preserve"> 買入一個較高履約價的賣權，同時賣出一個較低履約價的賣權。適用於溫和看跌預期，風險和利潤均有限。</w:t>
      </w:r>
    </w:p>
    <w:p w:rsidR="00000000" w:rsidDel="00000000" w:rsidP="00000000" w:rsidRDefault="00000000" w:rsidRPr="00000000" w14:paraId="0000007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日曆價差 (Calendar Spreads / Time Spreads)：</w:t>
      </w:r>
      <w:r w:rsidDel="00000000" w:rsidR="00000000" w:rsidRPr="00000000">
        <w:rPr>
          <w:rFonts w:ascii="Google Sans Text" w:cs="Google Sans Text" w:eastAsia="Google Sans Text" w:hAnsi="Google Sans Text"/>
          <w:i w:val="0"/>
          <w:iCs w:val="0"/>
          <w:color w:val="1b1c1d"/>
          <w:sz w:val="24"/>
          <w:szCs w:val="24"/>
          <w:rtl w:val="0"/>
        </w:rPr>
        <w:t xml:space="preserve"> 涉及買入和賣出具有相同履約價但不同到期日的選擇權。通常是買入遠期選擇權，賣出近期選擇權。旨在利用近期選擇權比遠期選擇權更快的時間價值衰減（Theta）來獲利。適用於預期標的資產價格在短期內相對穩定的情況。</w:t>
      </w:r>
    </w:p>
    <w:p w:rsidR="00000000" w:rsidDel="00000000" w:rsidP="00000000" w:rsidRDefault="00000000" w:rsidRPr="00000000" w14:paraId="00000073">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對角價差 (Diagonal Spreads)：</w:t>
      </w:r>
      <w:r w:rsidDel="00000000" w:rsidR="00000000" w:rsidRPr="00000000">
        <w:rPr>
          <w:rFonts w:ascii="Google Sans Text" w:cs="Google Sans Text" w:eastAsia="Google Sans Text" w:hAnsi="Google Sans Text"/>
          <w:i w:val="0"/>
          <w:iCs w:val="0"/>
          <w:color w:val="1b1c1d"/>
          <w:sz w:val="24"/>
          <w:szCs w:val="24"/>
          <w:rtl w:val="0"/>
        </w:rPr>
        <w:t xml:space="preserve"> 涉及買入和賣出具有不同履約價和不同到期日的選擇權。結構更為複雜，可以根據對價格方向、時間和波動率的綜合預期，量身定製風險報酬曲線。</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 從波動率風險溢價與時間衰減中獲取 Alpha</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選擇權賣方策略（如備兌買權、現金擔保賣權、信用價差策略）產生 Alpha 的核心來源，並不僅僅依賴於對價格方向的準確預測，更深層次地來自於系統性地收取「波動率風險溢價」（Volatility Risk Premium, VRP）和時間價值衰減（Theta）。</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選擇權的價格內嵌了市場對未來波動率的預期，即「隱含波動率」（Implied Volatility, IV）。歷史數據和大量學術研究表明，市場整體的隱含波動率在大多數時候傾向於高於隨後實際實現的波動率（Realized Volatility, RV）。這種系統性的差異被稱為波動率風險溢價。選擇權的賣方，在賣出選擇權時收取了基於相對較高 IV 計算出的權利金。如果在選擇權存續期內，實際波動率 RV 低於當初賣出時的 IV，那麼賣方就能從這種差異中獲利，相當於捕獲了 VRP。</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此外，選擇權作為一種具有時間性的合約，其價值會隨著時間流逝而減少（假設其他條件不變），這就是 Theta 衰減。對於選擇權的賣方而言，Theta 是天然的朋友，時間的流逝會自動帶來收益（權利金價值的下降）。</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因此，對於具備相應知識和風險管理能力的專業投資者而言，持續且有紀律地執行選擇權賣方策略（包括精心的履約價選擇、倉位管理和風險控制），即使在缺乏明確強烈的市場方向性觀點時，也有可能透過系統性地收取 VRP 和 Theta 來產生穩定的 Alpha 來源。這要求投資者不僅能判斷價格方向，還需要具備評估當前選擇權定價（隱含波動率）相對於未來實際波動率預期是「貴」還是「便宜」的能力。如果判斷選擇權定價偏高（IV &gt; 預期 RV），則賣出策略的潛在 Alpha 來源就更為豐厚。</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VI. 進階風險管理：納入 VIX 衍生性商品的波動率維度</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除了管理價格方向風險（Beta），專業投資者還可以利用 VIX 衍生性商品來管理或交易市場波動率本身，這為投資組合管理增加了另一個維度。</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 理解 VIX 期貨與選擇權：關鍵特性</w:t>
      </w:r>
    </w:p>
    <w:p w:rsidR="00000000" w:rsidDel="00000000" w:rsidP="00000000" w:rsidRDefault="00000000" w:rsidRPr="00000000" w14:paraId="0000007C">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VIX 指數 (恐慌指數)：</w:t>
      </w:r>
      <w:r w:rsidDel="00000000" w:rsidR="00000000" w:rsidRPr="00000000">
        <w:rPr>
          <w:rFonts w:ascii="Google Sans Text" w:cs="Google Sans Text" w:eastAsia="Google Sans Text" w:hAnsi="Google Sans Text"/>
          <w:i w:val="0"/>
          <w:iCs w:val="0"/>
          <w:color w:val="1b1c1d"/>
          <w:sz w:val="24"/>
          <w:szCs w:val="24"/>
          <w:rtl w:val="0"/>
        </w:rPr>
        <w:t xml:space="preserve"> VIX 指數，全稱為芝加哥期權交易所波動率指數（CBOE Volatility Index），它衡量的是市場對未來 30 天 S&amp;P 500 指數預期波動率的看法。該指數是根據實時交易的 SPX 指數選擇權價格計算得出的，被廣泛視為市場情緒和風險厭惡程度的指標，常被稱為「恐慌指數」。VIX 指數本身不能直接交易。</w:t>
      </w:r>
    </w:p>
    <w:p w:rsidR="00000000" w:rsidDel="00000000" w:rsidP="00000000" w:rsidRDefault="00000000" w:rsidRPr="00000000" w14:paraId="0000007D">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VIX 期貨：</w:t>
      </w:r>
      <w:r w:rsidDel="00000000" w:rsidR="00000000" w:rsidRPr="00000000">
        <w:rPr>
          <w:rFonts w:ascii="Google Sans Text" w:cs="Google Sans Text" w:eastAsia="Google Sans Text" w:hAnsi="Google Sans Text"/>
          <w:i w:val="0"/>
          <w:iCs w:val="0"/>
          <w:color w:val="1b1c1d"/>
          <w:sz w:val="24"/>
          <w:szCs w:val="24"/>
          <w:rtl w:val="0"/>
        </w:rPr>
        <w:t xml:space="preserve"> VIX 期貨合約允許投資者直接交易對 </w:t>
      </w:r>
      <w:r w:rsidDel="00000000" w:rsidR="00000000" w:rsidRPr="00000000">
        <w:rPr>
          <w:rFonts w:ascii="Google Sans Text" w:cs="Google Sans Text" w:eastAsia="Google Sans Text" w:hAnsi="Google Sans Text"/>
          <w:i w:val="1"/>
          <w:iCs w:val="1"/>
          <w:color w:val="1b1c1d"/>
          <w:sz w:val="24"/>
          <w:szCs w:val="24"/>
          <w:rtl w:val="0"/>
        </w:rPr>
        <w:t xml:space="preserve">未來某個時間點</w:t>
      </w:r>
      <w:r w:rsidDel="00000000" w:rsidR="00000000" w:rsidRPr="00000000">
        <w:rPr>
          <w:rFonts w:ascii="Google Sans Text" w:cs="Google Sans Text" w:eastAsia="Google Sans Text" w:hAnsi="Google Sans Text"/>
          <w:i w:val="0"/>
          <w:iCs w:val="0"/>
          <w:color w:val="1b1c1d"/>
          <w:sz w:val="24"/>
          <w:szCs w:val="24"/>
          <w:rtl w:val="0"/>
        </w:rPr>
        <w:t xml:space="preserve"> 的預期波動率水平。這是交易 VIX 的主要工具。一個至關重要的特性是 VIX 期貨的「期限結構」（Term Structure）。在大多數市場環境下，遠月 VIX 期貨的價格高於近月 VIX 期貨及 VIX 現貨指數，形成「正價差」或「期貨溢價」（Contango）結構。偶爾在市場極度恐慌時，可能出現近月價格高於遠月的「逆價差」或「期貨折價」（Backwardation）結構。</w:t>
      </w:r>
    </w:p>
    <w:p w:rsidR="00000000" w:rsidDel="00000000" w:rsidP="00000000" w:rsidRDefault="00000000" w:rsidRPr="00000000" w14:paraId="0000007E">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期限結構與展期收益 (Roll Yield)：</w:t>
      </w:r>
      <w:r w:rsidDel="00000000" w:rsidR="00000000" w:rsidRPr="00000000">
        <w:rPr>
          <w:rFonts w:ascii="Google Sans Text" w:cs="Google Sans Text" w:eastAsia="Google Sans Text" w:hAnsi="Google Sans Text"/>
          <w:i w:val="0"/>
          <w:iCs w:val="0"/>
          <w:color w:val="1b1c1d"/>
          <w:sz w:val="24"/>
          <w:szCs w:val="24"/>
          <w:rtl w:val="0"/>
        </w:rPr>
        <w:t xml:space="preserve"> VIX 期貨的期限結構對持有者的損益有重大影響。在常見的 Contango 結構下，持有 VIX 期貨多頭的投資者在合約臨近到期需要換月（Roll Over）到更遠期的合約時，必須「低賣高買」（賣出價格較低的近月合約，買入價格較高的遠月合約），這會產生持續的虧損，稱為負展期收益（Negative Roll Yield）。反之，持有 VIX 期貨空頭在 Contango 市場中則能獲得正展期收益。這個特性使得長期持有 VIX 期貨多頭作為避險工具的成本非常高昂。</w:t>
      </w:r>
    </w:p>
    <w:p w:rsidR="00000000" w:rsidDel="00000000" w:rsidP="00000000" w:rsidRDefault="00000000" w:rsidRPr="00000000" w14:paraId="0000007F">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VIX 選擇權：</w:t>
      </w:r>
      <w:r w:rsidDel="00000000" w:rsidR="00000000" w:rsidRPr="00000000">
        <w:rPr>
          <w:rFonts w:ascii="Google Sans Text" w:cs="Google Sans Text" w:eastAsia="Google Sans Text" w:hAnsi="Google Sans Text"/>
          <w:i w:val="0"/>
          <w:iCs w:val="0"/>
          <w:color w:val="1b1c1d"/>
          <w:sz w:val="24"/>
          <w:szCs w:val="24"/>
          <w:rtl w:val="0"/>
        </w:rPr>
        <w:t xml:space="preserve"> 市場上存在基於 VIX 指數本身（通常是現金結算）或基於 VIX 期貨合約的選擇權。VIX 選擇權提供了更為複雜和精確的方式來表達對未來波動率水平、波動率變動方向或波動率期限結構的看法。</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 對沖波動率曝險（尾部風險）的策略</w:t>
      </w:r>
    </w:p>
    <w:p w:rsidR="00000000" w:rsidDel="00000000" w:rsidP="00000000" w:rsidRDefault="00000000" w:rsidRPr="00000000" w14:paraId="00000081">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買入 VIX 買權或買權價差：</w:t>
      </w:r>
      <w:r w:rsidDel="00000000" w:rsidR="00000000" w:rsidRPr="00000000">
        <w:rPr>
          <w:rFonts w:ascii="Google Sans Text" w:cs="Google Sans Text" w:eastAsia="Google Sans Text" w:hAnsi="Google Sans Text"/>
          <w:i w:val="0"/>
          <w:iCs w:val="0"/>
          <w:color w:val="1b1c1d"/>
          <w:sz w:val="24"/>
          <w:szCs w:val="24"/>
          <w:rtl w:val="0"/>
        </w:rPr>
        <w:t xml:space="preserve"> 由於 VIX 指數通常在市場急劇下跌時飆升（與 S&amp;P 500 指數呈顯著負相關），買入 VIX 買權（Call Options）或 VIX 牛市買權價差（Bull Call Spreads）可以作為對沖市場崩盤風險（尾部風險）的一種手段。相比於直接購買股指賣權，VIX 買權更直接地對沖波動率飆升的風險。</w:t>
      </w:r>
    </w:p>
    <w:p w:rsidR="00000000" w:rsidDel="00000000" w:rsidP="00000000" w:rsidRDefault="00000000" w:rsidRPr="00000000" w14:paraId="00000082">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買入 VIX 期貨（戰術性）：</w:t>
      </w:r>
      <w:r w:rsidDel="00000000" w:rsidR="00000000" w:rsidRPr="00000000">
        <w:rPr>
          <w:rFonts w:ascii="Google Sans Text" w:cs="Google Sans Text" w:eastAsia="Google Sans Text" w:hAnsi="Google Sans Text"/>
          <w:i w:val="0"/>
          <w:iCs w:val="0"/>
          <w:color w:val="1b1c1d"/>
          <w:sz w:val="24"/>
          <w:szCs w:val="24"/>
          <w:rtl w:val="0"/>
        </w:rPr>
        <w:t xml:space="preserve"> 在預期短期內市場波動將顯著上升的特定事件（如重要選舉、關鍵央行會議）前後，可以戰術性地買入 VIX 期貨進行短期對沖。但如前所述，由於負展期收益的存在，長期持有 VIX 期貨多頭通常是不划算的。</w:t>
      </w:r>
    </w:p>
    <w:p w:rsidR="00000000" w:rsidDel="00000000" w:rsidP="00000000" w:rsidRDefault="00000000" w:rsidRPr="00000000" w14:paraId="00000083">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局限性：</w:t>
      </w:r>
    </w:p>
    <w:p w:rsidR="00000000" w:rsidDel="00000000" w:rsidP="00000000" w:rsidRDefault="00000000" w:rsidRPr="00000000" w14:paraId="00000084">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基差風險：</w:t>
      </w:r>
      <w:r w:rsidDel="00000000" w:rsidR="00000000" w:rsidRPr="00000000">
        <w:rPr>
          <w:rFonts w:ascii="Google Sans Text" w:cs="Google Sans Text" w:eastAsia="Google Sans Text" w:hAnsi="Google Sans Text"/>
          <w:i w:val="0"/>
          <w:iCs w:val="0"/>
          <w:color w:val="1b1c1d"/>
          <w:sz w:val="24"/>
          <w:szCs w:val="24"/>
          <w:rtl w:val="0"/>
        </w:rPr>
        <w:t xml:space="preserve"> VIX 衡量的是 S&amp;P 500 指數的預期波動率，可能與投資者特定投資組合的實際波動率存在偏差。</w:t>
      </w:r>
    </w:p>
    <w:p w:rsidR="00000000" w:rsidDel="00000000" w:rsidP="00000000" w:rsidRDefault="00000000" w:rsidRPr="00000000" w14:paraId="00000085">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成本：</w:t>
      </w:r>
      <w:r w:rsidDel="00000000" w:rsidR="00000000" w:rsidRPr="00000000">
        <w:rPr>
          <w:rFonts w:ascii="Google Sans Text" w:cs="Google Sans Text" w:eastAsia="Google Sans Text" w:hAnsi="Google Sans Text"/>
          <w:i w:val="0"/>
          <w:iCs w:val="0"/>
          <w:color w:val="1b1c1d"/>
          <w:sz w:val="24"/>
          <w:szCs w:val="24"/>
          <w:rtl w:val="0"/>
        </w:rPr>
        <w:t xml:space="preserve"> VIX 衍生品，尤其是在市場已經開始擔憂、波動率上升時，其價格（權利金或期貨溢價）可能變得非常昂貴。</w:t>
      </w:r>
    </w:p>
    <w:p w:rsidR="00000000" w:rsidDel="00000000" w:rsidP="00000000" w:rsidRDefault="00000000" w:rsidRPr="00000000" w14:paraId="00000086">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展期成本：</w:t>
      </w:r>
      <w:r w:rsidDel="00000000" w:rsidR="00000000" w:rsidRPr="00000000">
        <w:rPr>
          <w:rFonts w:ascii="Google Sans Text" w:cs="Google Sans Text" w:eastAsia="Google Sans Text" w:hAnsi="Google Sans Text"/>
          <w:i w:val="0"/>
          <w:iCs w:val="0"/>
          <w:color w:val="1b1c1d"/>
          <w:sz w:val="24"/>
          <w:szCs w:val="24"/>
          <w:rtl w:val="0"/>
        </w:rPr>
        <w:t xml:space="preserve"> 對於 VIX 期貨多頭而言，Contango 結構下的負展期收益是一個巨大的拖累。</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 交易波動率預期的策略</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VIX 衍生品不僅可用於避險，也可作為表達對波動率本身看法的交易工具，這本身可以是一個 Alpha 來源。</w:t>
      </w:r>
    </w:p>
    <w:p w:rsidR="00000000" w:rsidDel="00000000" w:rsidP="00000000" w:rsidRDefault="00000000" w:rsidRPr="00000000" w14:paraId="00000089">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做多波動率 (Long Volatility)：</w:t>
      </w:r>
      <w:r w:rsidDel="00000000" w:rsidR="00000000" w:rsidRPr="00000000">
        <w:rPr>
          <w:rFonts w:ascii="Google Sans Text" w:cs="Google Sans Text" w:eastAsia="Google Sans Text" w:hAnsi="Google Sans Text"/>
          <w:i w:val="0"/>
          <w:iCs w:val="0"/>
          <w:color w:val="1b1c1d"/>
          <w:sz w:val="24"/>
          <w:szCs w:val="24"/>
          <w:rtl w:val="0"/>
        </w:rPr>
        <w:t xml:space="preserve"> 如果預期未來市場波動率將上升（例如，預期市場將進入動盪期），可以考慮買入 VIX 期貨、買入 VIX 買權、或建立 VIX 牛市價差策略。</w:t>
      </w:r>
    </w:p>
    <w:p w:rsidR="00000000" w:rsidDel="00000000" w:rsidP="00000000" w:rsidRDefault="00000000" w:rsidRPr="00000000" w14:paraId="0000008A">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做空波動率 (Short Volatility)：</w:t>
      </w:r>
      <w:r w:rsidDel="00000000" w:rsidR="00000000" w:rsidRPr="00000000">
        <w:rPr>
          <w:rFonts w:ascii="Google Sans Text" w:cs="Google Sans Text" w:eastAsia="Google Sans Text" w:hAnsi="Google Sans Text"/>
          <w:i w:val="0"/>
          <w:iCs w:val="0"/>
          <w:color w:val="1b1c1d"/>
          <w:sz w:val="24"/>
          <w:szCs w:val="24"/>
          <w:rtl w:val="0"/>
        </w:rPr>
        <w:t xml:space="preserve"> 如果預期未來市場波動率將下降或維持在低位（例如，重大不確定性事件結束後，市場情緒趨於平靜），可以考慮（謹慎地）賣出 VIX 期貨（風險極高，潛在損失無限）、賣出 VIX 買權或 VIX 熊市買權價差（Bear Call Spread）、賣出 VIX 賣權或 VIX 牛市賣權價差（Bull Put Spread）。這些策略旨在從波動率下降和/或 VIX 期貨的正展期收益（在 Contango 市場中做空）中獲利。做空波動率策略因其風險特性，需要極其嚴格的風險管理。</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 VIX 作為補充性而非替代性的避險工具</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理解 VIX 衍生品與傳統股指衍生品在避險功能上的區別至關重要。股指期貨和選擇權主要對沖的是投資組合的價格方向風險（Beta 風險）。而 VIX 衍生品對沖的是另一個不同的風險因子——預期市場波動率。</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市場大幅下跌往往伴隨著 VIX 指數的飆升，因此，持有 VIX 多頭頭寸（如 VIX 買權）確實可以在市場危機期間提供有效的保護，尤其擅長對沖難以預測的「黑天鵝」事件或尾部風險。然而，VIX 衡量的是 S&amp;P 500 指數的整體預期波動率，對於一個與 S&amp;P 500 成分股差異較大的投資組合來說，其對沖效果可能並不完美（存在基差風險）。</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更重要的是，長期持有 VIX 多頭頭寸的成本（主要是 VIX 期貨的負展期收益和 VIX 選擇權的時間價值衰減）通常非常高昂。這使得單純依靠 VIX 衍生品來管理日常的、持續的 Beta 風險敞口，效率低下且成本過高。</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因此，VIX 衍生品應被視為一種專業化的、補充性的風險管理工具，而非替代傳統股指衍生品。它們最適合用於：</w:t>
      </w:r>
    </w:p>
    <w:p w:rsidR="00000000" w:rsidDel="00000000" w:rsidP="00000000" w:rsidRDefault="00000000" w:rsidRPr="00000000" w14:paraId="00000090">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戰術性對沖：</w:t>
      </w:r>
      <w:r w:rsidDel="00000000" w:rsidR="00000000" w:rsidRPr="00000000">
        <w:rPr>
          <w:rFonts w:ascii="Google Sans Text" w:cs="Google Sans Text" w:eastAsia="Google Sans Text" w:hAnsi="Google Sans Text"/>
          <w:i w:val="0"/>
          <w:iCs w:val="0"/>
          <w:color w:val="1b1c1d"/>
          <w:sz w:val="24"/>
          <w:szCs w:val="24"/>
          <w:rtl w:val="0"/>
        </w:rPr>
        <w:t xml:space="preserve"> 針對預期中的短期波動率急升事件進行對沖。</w:t>
      </w:r>
    </w:p>
    <w:p w:rsidR="00000000" w:rsidDel="00000000" w:rsidP="00000000" w:rsidRDefault="00000000" w:rsidRPr="00000000" w14:paraId="00000091">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尾部風險管理：</w:t>
      </w:r>
      <w:r w:rsidDel="00000000" w:rsidR="00000000" w:rsidRPr="00000000">
        <w:rPr>
          <w:rFonts w:ascii="Google Sans Text" w:cs="Google Sans Text" w:eastAsia="Google Sans Text" w:hAnsi="Google Sans Text"/>
          <w:i w:val="0"/>
          <w:iCs w:val="0"/>
          <w:color w:val="1b1c1d"/>
          <w:sz w:val="24"/>
          <w:szCs w:val="24"/>
          <w:rtl w:val="0"/>
        </w:rPr>
        <w:t xml:space="preserve"> 作為投資組合保險的一部分，專門防範極端市場事件。</w:t>
      </w:r>
    </w:p>
    <w:p w:rsidR="00000000" w:rsidDel="00000000" w:rsidP="00000000" w:rsidRDefault="00000000" w:rsidRPr="00000000" w14:paraId="00000092">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波動率交易：</w:t>
      </w:r>
      <w:r w:rsidDel="00000000" w:rsidR="00000000" w:rsidRPr="00000000">
        <w:rPr>
          <w:rFonts w:ascii="Google Sans Text" w:cs="Google Sans Text" w:eastAsia="Google Sans Text" w:hAnsi="Google Sans Text"/>
          <w:i w:val="0"/>
          <w:iCs w:val="0"/>
          <w:color w:val="1b1c1d"/>
          <w:sz w:val="24"/>
          <w:szCs w:val="24"/>
          <w:rtl w:val="0"/>
        </w:rPr>
        <w:t xml:space="preserve"> 作為獨立的 Alpha 策略，表達對未來波動率走勢的看法。</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對於管理股票投資組合的核心系統性價格風險（Beta），指數期貨和指數選擇權仍然是更為基礎和常用的工具。將這兩類工具（股指衍生品和 VIX 衍生品）結合使用，可以構建一個更為全面和穩健的風險管理框架，同時管理價格和波動率兩個維度的風險。</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VII. 策略整合：使衍生性商品策略與宏觀微觀觀點保持一致</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衍生性商品的真正威力，在於其高度的靈活性，能夠讓具備專業判斷能力的投資者，將其對市場宏觀走向、個股價值以及波動率環境的精確預期，轉化為具體的、風險可控的投資組合策略。</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 基於市場前景選擇策略的框架</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投資者應根據其對整體市場（牛市、熊市、盤整市）和波動率的預期，來選擇和調整衍生性商品策略組合：</w:t>
      </w:r>
    </w:p>
    <w:p w:rsidR="00000000" w:rsidDel="00000000" w:rsidP="00000000" w:rsidRDefault="00000000" w:rsidRPr="00000000" w14:paraId="00000098">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牛市預期 (Bull Market)：</w:t>
      </w:r>
    </w:p>
    <w:p w:rsidR="00000000" w:rsidDel="00000000" w:rsidP="00000000" w:rsidRDefault="00000000" w:rsidRPr="00000000" w14:paraId="00000099">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Beta 管理：</w:t>
      </w:r>
      <w:r w:rsidDel="00000000" w:rsidR="00000000" w:rsidRPr="00000000">
        <w:rPr>
          <w:rFonts w:ascii="Google Sans Text" w:cs="Google Sans Text" w:eastAsia="Google Sans Text" w:hAnsi="Google Sans Text"/>
          <w:i w:val="0"/>
          <w:iCs w:val="0"/>
          <w:color w:val="1b1c1d"/>
          <w:sz w:val="24"/>
          <w:szCs w:val="24"/>
          <w:rtl w:val="0"/>
        </w:rPr>
        <w:t xml:space="preserve"> 減少或移除 Beta 對沖頭寸（降低期貨空頭數量或賣權多頭數量），允許投資組合充分參與市場上漲。目標 Beta 值可設為 1 或更高（若使用槓桿）。</w:t>
      </w:r>
    </w:p>
    <w:p w:rsidR="00000000" w:rsidDel="00000000" w:rsidP="00000000" w:rsidRDefault="00000000" w:rsidRPr="00000000" w14:paraId="0000009A">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Alpha 策略：</w:t>
      </w:r>
    </w:p>
    <w:p w:rsidR="00000000" w:rsidDel="00000000" w:rsidP="00000000" w:rsidRDefault="00000000" w:rsidRPr="00000000" w14:paraId="0000009B">
      <w:pPr>
        <w:numPr>
          <w:ilvl w:val="2"/>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考慮賣出現金擔保賣權（Cash-Secured Puts），選擇那些估值合理且希望增持的股票，設定在有吸引力的履約價。</w:t>
      </w:r>
    </w:p>
    <w:p w:rsidR="00000000" w:rsidDel="00000000" w:rsidP="00000000" w:rsidRDefault="00000000" w:rsidRPr="00000000" w14:paraId="0000009C">
      <w:pPr>
        <w:numPr>
          <w:ilvl w:val="2"/>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謹慎使用備兌買權（Covered Calls），選擇遠價外（Far OTM）的履約價，以避免過早限制上漲潛力，或僅對預期漲幅有限的持股使用。</w:t>
      </w:r>
    </w:p>
    <w:p w:rsidR="00000000" w:rsidDel="00000000" w:rsidP="00000000" w:rsidRDefault="00000000" w:rsidRPr="00000000" w14:paraId="0000009D">
      <w:pPr>
        <w:numPr>
          <w:ilvl w:val="2"/>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對於高度確信的個股或板塊，可考慮買入買權（Long Calls）或建立牛市買權價差（Bull Call Spreads）以放大收益，但需嚴格控制風險敞口。</w:t>
      </w:r>
    </w:p>
    <w:p w:rsidR="00000000" w:rsidDel="00000000" w:rsidP="00000000" w:rsidRDefault="00000000" w:rsidRPr="00000000" w14:paraId="0000009E">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熊市預期 (Bear Market)：</w:t>
      </w:r>
    </w:p>
    <w:p w:rsidR="00000000" w:rsidDel="00000000" w:rsidP="00000000" w:rsidRDefault="00000000" w:rsidRPr="00000000" w14:paraId="0000009F">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Beta 管理：</w:t>
      </w:r>
      <w:r w:rsidDel="00000000" w:rsidR="00000000" w:rsidRPr="00000000">
        <w:rPr>
          <w:rFonts w:ascii="Google Sans Text" w:cs="Google Sans Text" w:eastAsia="Google Sans Text" w:hAnsi="Google Sans Text"/>
          <w:i w:val="0"/>
          <w:iCs w:val="0"/>
          <w:color w:val="1b1c1d"/>
          <w:sz w:val="24"/>
          <w:szCs w:val="24"/>
          <w:rtl w:val="0"/>
        </w:rPr>
        <w:t xml:space="preserve"> 增加 Beta 對沖頭寸，透過賣出指數期貨或買入指數賣權，將投資組合 Beta 降至較低水平（如 0.5 或更低），甚至考慮建立淨空頭敞口（目標 Beta &lt; 0）。</w:t>
      </w:r>
    </w:p>
    <w:p w:rsidR="00000000" w:rsidDel="00000000" w:rsidP="00000000" w:rsidRDefault="00000000" w:rsidRPr="00000000" w14:paraId="000000A0">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Alpha 策略：</w:t>
      </w:r>
    </w:p>
    <w:p w:rsidR="00000000" w:rsidDel="00000000" w:rsidP="00000000" w:rsidRDefault="00000000" w:rsidRPr="00000000" w14:paraId="000000A1">
      <w:pPr>
        <w:numPr>
          <w:ilvl w:val="2"/>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考慮買入指數賣權或建立熊市賣權價差（Bear Put Spreads）進行投機或增強對沖。</w:t>
      </w:r>
    </w:p>
    <w:p w:rsidR="00000000" w:rsidDel="00000000" w:rsidP="00000000" w:rsidRDefault="00000000" w:rsidRPr="00000000" w14:paraId="000000A2">
      <w:pPr>
        <w:numPr>
          <w:ilvl w:val="2"/>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考慮賣出指數或個股的熊市買權價差（Bear Call Spreads），從下跌或橫盤的市場中收取權利金。</w:t>
      </w:r>
    </w:p>
    <w:p w:rsidR="00000000" w:rsidDel="00000000" w:rsidP="00000000" w:rsidRDefault="00000000" w:rsidRPr="00000000" w14:paraId="000000A3">
      <w:pPr>
        <w:numPr>
          <w:ilvl w:val="2"/>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避免賣出現金擔保賣權，除非選擇極度價外（Deep OTM）的履約價，且標的物是極具防禦性的股票。</w:t>
      </w:r>
    </w:p>
    <w:p w:rsidR="00000000" w:rsidDel="00000000" w:rsidP="00000000" w:rsidRDefault="00000000" w:rsidRPr="00000000" w14:paraId="000000A4">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區間震盪/盤整市預期 (Range-Bound Market)：</w:t>
      </w:r>
    </w:p>
    <w:p w:rsidR="00000000" w:rsidDel="00000000" w:rsidP="00000000" w:rsidRDefault="00000000" w:rsidRPr="00000000" w14:paraId="000000A5">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Beta 管理：</w:t>
      </w:r>
      <w:r w:rsidDel="00000000" w:rsidR="00000000" w:rsidRPr="00000000">
        <w:rPr>
          <w:rFonts w:ascii="Google Sans Text" w:cs="Google Sans Text" w:eastAsia="Google Sans Text" w:hAnsi="Google Sans Text"/>
          <w:i w:val="0"/>
          <w:iCs w:val="0"/>
          <w:color w:val="1b1c1d"/>
          <w:sz w:val="24"/>
          <w:szCs w:val="24"/>
          <w:rtl w:val="0"/>
        </w:rPr>
        <w:t xml:space="preserve"> 可能維持中性或略低的 Beta 水平。</w:t>
      </w:r>
    </w:p>
    <w:p w:rsidR="00000000" w:rsidDel="00000000" w:rsidP="00000000" w:rsidRDefault="00000000" w:rsidRPr="00000000" w14:paraId="000000A6">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Alpha 策略：</w:t>
      </w:r>
      <w:r w:rsidDel="00000000" w:rsidR="00000000" w:rsidRPr="00000000">
        <w:rPr>
          <w:rFonts w:ascii="Google Sans Text" w:cs="Google Sans Text" w:eastAsia="Google Sans Text" w:hAnsi="Google Sans Text"/>
          <w:i w:val="0"/>
          <w:iCs w:val="0"/>
          <w:color w:val="1b1c1d"/>
          <w:sz w:val="24"/>
          <w:szCs w:val="24"/>
          <w:rtl w:val="0"/>
        </w:rPr>
        <w:t xml:space="preserve"> 這是最適合執行權利金收入策略的環境。</w:t>
      </w:r>
    </w:p>
    <w:p w:rsidR="00000000" w:rsidDel="00000000" w:rsidP="00000000" w:rsidRDefault="00000000" w:rsidRPr="00000000" w14:paraId="000000A7">
      <w:pPr>
        <w:numPr>
          <w:ilvl w:val="2"/>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積極運用備兌買權，選擇接近平價（ATM）或略微價外（Slightly OTM）的履約價，以最大化權利金收入。</w:t>
      </w:r>
    </w:p>
    <w:p w:rsidR="00000000" w:rsidDel="00000000" w:rsidP="00000000" w:rsidRDefault="00000000" w:rsidRPr="00000000" w14:paraId="000000A8">
      <w:pPr>
        <w:numPr>
          <w:ilvl w:val="2"/>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積極運用現金擔保賣權，選擇略微價外的履約價。</w:t>
      </w:r>
    </w:p>
    <w:p w:rsidR="00000000" w:rsidDel="00000000" w:rsidP="00000000" w:rsidRDefault="00000000" w:rsidRPr="00000000" w14:paraId="000000A9">
      <w:pPr>
        <w:numPr>
          <w:ilvl w:val="2"/>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考慮中性價差策略，如鐵蝶式價差（Iron Butterfly）或鐵兀鷹價差（Iron Condor），這些策略在標的資產價格維持在一定區間內時獲利，風險有限。</w:t>
      </w:r>
    </w:p>
    <w:p w:rsidR="00000000" w:rsidDel="00000000" w:rsidP="00000000" w:rsidRDefault="00000000" w:rsidRPr="00000000" w14:paraId="000000AA">
      <w:pPr>
        <w:numPr>
          <w:ilvl w:val="2"/>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對於風險承受能力更高的投資者，可考慮賣出跨式（Short Straddle）或勒式（Short Strangle）組合，直接做空波動率，但需注意無限風險。</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 納入波動率預測</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對未來波動率的預期，應影響衍生性商品策略的選擇和執行方式：</w:t>
      </w:r>
    </w:p>
    <w:p w:rsidR="00000000" w:rsidDel="00000000" w:rsidP="00000000" w:rsidRDefault="00000000" w:rsidRPr="00000000" w14:paraId="000000AD">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預期波動率上升：</w:t>
      </w:r>
    </w:p>
    <w:p w:rsidR="00000000" w:rsidDel="00000000" w:rsidP="00000000" w:rsidRDefault="00000000" w:rsidRPr="00000000" w14:paraId="000000AE">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傾向於買入選擇權（用於避險的賣權，或用於投機的買權/賣權），因為權利金可能會隨著波動率上升而增值。</w:t>
      </w:r>
    </w:p>
    <w:p w:rsidR="00000000" w:rsidDel="00000000" w:rsidP="00000000" w:rsidRDefault="00000000" w:rsidRPr="00000000" w14:paraId="000000AF">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考慮建立 VIX 多頭策略（買入 VIX 期貨或買權）。</w:t>
      </w:r>
    </w:p>
    <w:p w:rsidR="00000000" w:rsidDel="00000000" w:rsidP="00000000" w:rsidRDefault="00000000" w:rsidRPr="00000000" w14:paraId="000000B0">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避免裸賣選擇權或建立窄幅的信用價差策略，因為波動率上升會增加這些策略的風險。</w:t>
      </w:r>
    </w:p>
    <w:p w:rsidR="00000000" w:rsidDel="00000000" w:rsidP="00000000" w:rsidRDefault="00000000" w:rsidRPr="00000000" w14:paraId="000000B1">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預期波動率下降：</w:t>
      </w:r>
    </w:p>
    <w:p w:rsidR="00000000" w:rsidDel="00000000" w:rsidP="00000000" w:rsidRDefault="00000000" w:rsidRPr="00000000" w14:paraId="000000B2">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傾向於賣出選擇權（備兌買權、現金擔保賣權、信用價差），以收取相對較高的權利金，並從隱含波動率下降中獲利。</w:t>
      </w:r>
    </w:p>
    <w:p w:rsidR="00000000" w:rsidDel="00000000" w:rsidP="00000000" w:rsidRDefault="00000000" w:rsidRPr="00000000" w14:paraId="000000B3">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考慮（謹慎地）建立 VIX 空頭策略。</w:t>
      </w:r>
    </w:p>
    <w:p w:rsidR="00000000" w:rsidDel="00000000" w:rsidP="00000000" w:rsidRDefault="00000000" w:rsidRPr="00000000" w14:paraId="000000B4">
      <w:pPr>
        <w:numPr>
          <w:ilvl w:val="1"/>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買入選擇權的成本可能相對較低，但需注意 Theta 衰減的影響。</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 調整避險比例、履約價和到期日</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衍生性商品策略的精髓在於參數的選擇，這些選擇應直接反映投資者的具體觀點和風險偏好：</w:t>
      </w:r>
    </w:p>
    <w:p w:rsidR="00000000" w:rsidDel="00000000" w:rsidP="00000000" w:rsidRDefault="00000000" w:rsidRPr="00000000" w14:paraId="000000B7">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避險比例 (Hedge Ratio)：</w:t>
      </w:r>
      <w:r w:rsidDel="00000000" w:rsidR="00000000" w:rsidRPr="00000000">
        <w:rPr>
          <w:rFonts w:ascii="Google Sans Text" w:cs="Google Sans Text" w:eastAsia="Google Sans Text" w:hAnsi="Google Sans Text"/>
          <w:i w:val="0"/>
          <w:iCs w:val="0"/>
          <w:color w:val="1b1c1d"/>
          <w:sz w:val="24"/>
          <w:szCs w:val="24"/>
          <w:rtl w:val="0"/>
        </w:rPr>
        <w:t xml:space="preserve"> 如前所述（III.D），避險比例應根據宏觀判斷和目標 Beta 動態調整。對市場方向的信心越強，對沖的程度可能越低（看漲時）或越高（看跌時）。</w:t>
      </w:r>
    </w:p>
    <w:p w:rsidR="00000000" w:rsidDel="00000000" w:rsidP="00000000" w:rsidRDefault="00000000" w:rsidRPr="00000000" w14:paraId="000000B8">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履約價 (Strike Price) 選擇：</w:t>
      </w:r>
    </w:p>
    <w:p w:rsidR="00000000" w:rsidDel="00000000" w:rsidP="00000000" w:rsidRDefault="00000000" w:rsidRPr="00000000" w14:paraId="000000B9">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避險（買入賣權）：</w:t>
      </w:r>
      <w:r w:rsidDel="00000000" w:rsidR="00000000" w:rsidRPr="00000000">
        <w:rPr>
          <w:rFonts w:ascii="Google Sans Text" w:cs="Google Sans Text" w:eastAsia="Google Sans Text" w:hAnsi="Google Sans Text"/>
          <w:i w:val="0"/>
          <w:iCs w:val="0"/>
          <w:color w:val="1b1c1d"/>
          <w:sz w:val="24"/>
          <w:szCs w:val="24"/>
          <w:rtl w:val="0"/>
        </w:rPr>
        <w:t xml:space="preserve"> 履約價越接近現價（ATM），提供的保護越即時、越全面，但權利金成本越高。履約價越遠離現價（OTM），成本越低，但只對較大的跌幅提供保護。選擇取決於願意支付的成本和需要防範的跌幅程度。</w:t>
      </w:r>
    </w:p>
    <w:p w:rsidR="00000000" w:rsidDel="00000000" w:rsidP="00000000" w:rsidRDefault="00000000" w:rsidRPr="00000000" w14:paraId="000000BA">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收入（賣出選擇權）：</w:t>
      </w:r>
      <w:r w:rsidDel="00000000" w:rsidR="00000000" w:rsidRPr="00000000">
        <w:rPr>
          <w:rFonts w:ascii="Google Sans Text" w:cs="Google Sans Text" w:eastAsia="Google Sans Text" w:hAnsi="Google Sans Text"/>
          <w:i w:val="0"/>
          <w:iCs w:val="0"/>
          <w:color w:val="1b1c1d"/>
          <w:sz w:val="24"/>
          <w:szCs w:val="24"/>
          <w:rtl w:val="0"/>
        </w:rPr>
        <w:t xml:space="preserve"> 履約價的選擇是在權利金收入和被行權風險之間做權衡。賣出 OTM 選擇權的權利金較低，但被行權的概率也較低。賣出 ATM 選擇權的權利金最高，但被行權概率也最大。結合個股估值判斷，選擇一個既能提供滿意權利金，又符合自己對股價未來走勢預期的履約價。例如，賣出備兌買權時，可將履約價設在短期目標價位；賣出現金擔保賣權時，可將履約價設在認為是合理買入點的價位。</w:t>
      </w:r>
    </w:p>
    <w:p w:rsidR="00000000" w:rsidDel="00000000" w:rsidP="00000000" w:rsidRDefault="00000000" w:rsidRPr="00000000" w14:paraId="000000BB">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到期日 (Expiration) 選擇：</w:t>
      </w:r>
    </w:p>
    <w:p w:rsidR="00000000" w:rsidDel="00000000" w:rsidP="00000000" w:rsidRDefault="00000000" w:rsidRPr="00000000" w14:paraId="000000BC">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短期選擇權（如周權、月權）：</w:t>
      </w:r>
      <w:r w:rsidDel="00000000" w:rsidR="00000000" w:rsidRPr="00000000">
        <w:rPr>
          <w:rFonts w:ascii="Google Sans Text" w:cs="Google Sans Text" w:eastAsia="Google Sans Text" w:hAnsi="Google Sans Text"/>
          <w:i w:val="0"/>
          <w:iCs w:val="0"/>
          <w:color w:val="1b1c1d"/>
          <w:sz w:val="24"/>
          <w:szCs w:val="24"/>
          <w:rtl w:val="0"/>
        </w:rPr>
        <w:t xml:space="preserve"> 時間價值衰減（Theta）速度快，對賣方有利，對買方不利。對 Gamma（Delta 變動率）敏感度高，價格波動劇烈。適合短期交易或對沖短期事件風險。需要更頻繁的管理。</w:t>
      </w:r>
    </w:p>
    <w:p w:rsidR="00000000" w:rsidDel="00000000" w:rsidP="00000000" w:rsidRDefault="00000000" w:rsidRPr="00000000" w14:paraId="000000BD">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長期選擇權（如季權、年權，甚至 LEAPS）：</w:t>
      </w:r>
      <w:r w:rsidDel="00000000" w:rsidR="00000000" w:rsidRPr="00000000">
        <w:rPr>
          <w:rFonts w:ascii="Google Sans Text" w:cs="Google Sans Text" w:eastAsia="Google Sans Text" w:hAnsi="Google Sans Text"/>
          <w:i w:val="0"/>
          <w:iCs w:val="0"/>
          <w:color w:val="1b1c1d"/>
          <w:sz w:val="24"/>
          <w:szCs w:val="24"/>
          <w:rtl w:val="0"/>
        </w:rPr>
        <w:t xml:space="preserve"> Theta 衰減慢，對賣方收入貢獻慢，對買方持有成本低。對 Vega（波動率）敏感度更高。適合長期觀點表達或長期對沖。管理頻率較低。</w:t>
      </w:r>
    </w:p>
    <w:p w:rsidR="00000000" w:rsidDel="00000000" w:rsidP="00000000" w:rsidRDefault="00000000" w:rsidRPr="00000000" w14:paraId="000000BE">
      <w:pPr>
        <w:numPr>
          <w:ilvl w:val="1"/>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選擇哪個到期日，取決於投資者預期事件發生的時間框架、策略目標（收入 vs. 保護）、對 Theta 和 Vega 的偏好以及願意投入的管理精力。</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 衍生性商品：精確表達投資觀點的利器</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傳統的股票投資，表達觀點的方式相對有限（買入、賣出、持有、加倉、減倉）。而衍生性金融商品，憑藉其多樣化的工具（期貨、買權、賣權、VIX 產品）和可調整的參數（履約價、到期日、合約數量），為專業投資者提供了一個極其豐富和精確的「語言」，用以表達他們對市場的細緻入微的看法。</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這種精確性體現在：</w:t>
      </w:r>
    </w:p>
    <w:p w:rsidR="00000000" w:rsidDel="00000000" w:rsidP="00000000" w:rsidRDefault="00000000" w:rsidRPr="00000000" w14:paraId="000000C2">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方向性 (Direction)：</w:t>
      </w:r>
      <w:r w:rsidDel="00000000" w:rsidR="00000000" w:rsidRPr="00000000">
        <w:rPr>
          <w:rFonts w:ascii="Google Sans Text" w:cs="Google Sans Text" w:eastAsia="Google Sans Text" w:hAnsi="Google Sans Text"/>
          <w:i w:val="0"/>
          <w:iCs w:val="0"/>
          <w:color w:val="1b1c1d"/>
          <w:sz w:val="24"/>
          <w:szCs w:val="24"/>
          <w:rtl w:val="0"/>
        </w:rPr>
        <w:t xml:space="preserve"> 可以表達看漲、看跌或中性的觀點（透過期貨多空、選擇權 Delta）。</w:t>
      </w:r>
    </w:p>
    <w:p w:rsidR="00000000" w:rsidDel="00000000" w:rsidP="00000000" w:rsidRDefault="00000000" w:rsidRPr="00000000" w14:paraId="000000C3">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幅度 (Magnitude)：</w:t>
      </w:r>
      <w:r w:rsidDel="00000000" w:rsidR="00000000" w:rsidRPr="00000000">
        <w:rPr>
          <w:rFonts w:ascii="Google Sans Text" w:cs="Google Sans Text" w:eastAsia="Google Sans Text" w:hAnsi="Google Sans Text"/>
          <w:i w:val="0"/>
          <w:iCs w:val="0"/>
          <w:color w:val="1b1c1d"/>
          <w:sz w:val="24"/>
          <w:szCs w:val="24"/>
          <w:rtl w:val="0"/>
        </w:rPr>
        <w:t xml:space="preserve"> 可以針對預期的價格變動幅度來選擇履約價（例如，預期小幅上漲 vs. 大幅上漲）。</w:t>
      </w:r>
    </w:p>
    <w:p w:rsidR="00000000" w:rsidDel="00000000" w:rsidP="00000000" w:rsidRDefault="00000000" w:rsidRPr="00000000" w14:paraId="000000C4">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時間性 (Timing)：</w:t>
      </w:r>
      <w:r w:rsidDel="00000000" w:rsidR="00000000" w:rsidRPr="00000000">
        <w:rPr>
          <w:rFonts w:ascii="Google Sans Text" w:cs="Google Sans Text" w:eastAsia="Google Sans Text" w:hAnsi="Google Sans Text"/>
          <w:i w:val="0"/>
          <w:iCs w:val="0"/>
          <w:color w:val="1b1c1d"/>
          <w:sz w:val="24"/>
          <w:szCs w:val="24"/>
          <w:rtl w:val="0"/>
        </w:rPr>
        <w:t xml:space="preserve"> 可以根據預期事件發生的時間框架選擇合適的到期日。</w:t>
      </w:r>
    </w:p>
    <w:p w:rsidR="00000000" w:rsidDel="00000000" w:rsidP="00000000" w:rsidRDefault="00000000" w:rsidRPr="00000000" w14:paraId="000000C5">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波動性 (Volatility)：</w:t>
      </w:r>
      <w:r w:rsidDel="00000000" w:rsidR="00000000" w:rsidRPr="00000000">
        <w:rPr>
          <w:rFonts w:ascii="Google Sans Text" w:cs="Google Sans Text" w:eastAsia="Google Sans Text" w:hAnsi="Google Sans Text"/>
          <w:i w:val="0"/>
          <w:iCs w:val="0"/>
          <w:color w:val="1b1c1d"/>
          <w:sz w:val="24"/>
          <w:szCs w:val="24"/>
          <w:rtl w:val="0"/>
        </w:rPr>
        <w:t xml:space="preserve"> 可以直接交易對未來波動率的預期（透過 VIX 衍生品或選擇權 Vega 敞口）。</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例如，一個投資者可能長期看好某市場，但預計未來一個月將出現回調盤整。傳統做法可能是減倉觀望，但這可能錯失之後的上漲。利用衍生品，他可以維持核心多頭倉位，同時賣出近期的、略微價外的備兌買權。這樣既能從預期的盤整中賺取權利金（Alpha），又保留了大部分長期上漲潛力，精確地匹配了他的「長期看漲，短期盤整」的觀點。</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另一個例子，如果投資者認為某支股票估值偏低，但擔心短期市場波動可能使其進一步下跌，他可以不立即買入股票，而是賣出一個價外的現金擔保賣權。這表達了他「看好該股，並願意在更低價位買入」的觀點，同時還能收取權利金。</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因此，對於能夠形成獨立、深入分析判斷的專業投資者來說，衍生性商品不僅是風險管理工具，更是將其智力優勢轉化為超額回報的放大器。它們使得投資策略從「粗略調整」變為「精確制導」，能夠根據宏觀、微觀和波動率的多維度預測，量身定製投資組合的風險報酬特性，以期在控制 Beta 的同時，最大化 Alpha 的獲取。</w:t>
      </w:r>
    </w:p>
    <w:p w:rsidR="00000000" w:rsidDel="00000000" w:rsidP="00000000" w:rsidRDefault="00000000" w:rsidRPr="00000000" w14:paraId="000000C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VIII. 比較工具箱分析：選擇最佳工具</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專業投資者在運用衍生性商品時，面對多種工具選擇：指數期貨、指數選擇權、個股期貨（若可用）、個股選擇權以及 VIX 衍生品。理解各種工具的特性、優劣、成本和流動性，是制定有效策略的基礎。不存在絕對的「最佳」工具，而應根據具體目標、市場環境和自身限制，選擇最合適的工具或工具組合。</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 期貨 vs. 選擇權 vs. VIX 衍生品：總體比較</w:t>
      </w:r>
    </w:p>
    <w:p w:rsidR="00000000" w:rsidDel="00000000" w:rsidP="00000000" w:rsidRDefault="00000000" w:rsidRPr="00000000" w14:paraId="000000CC">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期貨 (Futures)：</w:t>
      </w:r>
    </w:p>
    <w:p w:rsidR="00000000" w:rsidDel="00000000" w:rsidP="00000000" w:rsidRDefault="00000000" w:rsidRPr="00000000" w14:paraId="000000CD">
      <w:pPr>
        <w:numPr>
          <w:ilvl w:val="1"/>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核心功能：</w:t>
      </w:r>
      <w:r w:rsidDel="00000000" w:rsidR="00000000" w:rsidRPr="00000000">
        <w:rPr>
          <w:rFonts w:ascii="Google Sans Text" w:cs="Google Sans Text" w:eastAsia="Google Sans Text" w:hAnsi="Google Sans Text"/>
          <w:i w:val="0"/>
          <w:iCs w:val="0"/>
          <w:color w:val="1b1c1d"/>
          <w:sz w:val="24"/>
          <w:szCs w:val="24"/>
          <w:rtl w:val="0"/>
        </w:rPr>
        <w:t xml:space="preserve"> 提供直接、線性的市場曝險或對沖。</w:t>
      </w:r>
    </w:p>
    <w:p w:rsidR="00000000" w:rsidDel="00000000" w:rsidP="00000000" w:rsidRDefault="00000000" w:rsidRPr="00000000" w14:paraId="000000CE">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適用場景：</w:t>
      </w:r>
      <w:r w:rsidDel="00000000" w:rsidR="00000000" w:rsidRPr="00000000">
        <w:rPr>
          <w:rFonts w:ascii="Google Sans Text" w:cs="Google Sans Text" w:eastAsia="Google Sans Text" w:hAnsi="Google Sans Text"/>
          <w:i w:val="0"/>
          <w:iCs w:val="0"/>
          <w:color w:val="1b1c1d"/>
          <w:sz w:val="24"/>
          <w:szCs w:val="24"/>
          <w:rtl w:val="0"/>
        </w:rPr>
        <w:t xml:space="preserve"> 調整整體投資組合 Beta，表達明確的方向性觀點（做多或做空），套期保值。</w:t>
      </w:r>
    </w:p>
    <w:p w:rsidR="00000000" w:rsidDel="00000000" w:rsidP="00000000" w:rsidRDefault="00000000" w:rsidRPr="00000000" w14:paraId="000000CF">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優勢：</w:t>
      </w:r>
      <w:r w:rsidDel="00000000" w:rsidR="00000000" w:rsidRPr="00000000">
        <w:rPr>
          <w:rFonts w:ascii="Google Sans Text" w:cs="Google Sans Text" w:eastAsia="Google Sans Text" w:hAnsi="Google Sans Text"/>
          <w:i w:val="0"/>
          <w:iCs w:val="0"/>
          <w:color w:val="1b1c1d"/>
          <w:sz w:val="24"/>
          <w:szCs w:val="24"/>
          <w:rtl w:val="0"/>
        </w:rPr>
        <w:t xml:space="preserve"> 資本效率高（保證金交易），交易成本相對低，流動性好（主要指數期貨），損益計算直觀。</w:t>
      </w:r>
    </w:p>
    <w:p w:rsidR="00000000" w:rsidDel="00000000" w:rsidP="00000000" w:rsidRDefault="00000000" w:rsidRPr="00000000" w14:paraId="000000D0">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劣勢：</w:t>
      </w:r>
      <w:r w:rsidDel="00000000" w:rsidR="00000000" w:rsidRPr="00000000">
        <w:rPr>
          <w:rFonts w:ascii="Google Sans Text" w:cs="Google Sans Text" w:eastAsia="Google Sans Text" w:hAnsi="Google Sans Text"/>
          <w:i w:val="0"/>
          <w:iCs w:val="0"/>
          <w:color w:val="1b1c1d"/>
          <w:sz w:val="24"/>
          <w:szCs w:val="24"/>
          <w:rtl w:val="0"/>
        </w:rPr>
        <w:t xml:space="preserve"> 需要管理保證金，存在基差風險，線性損益意味著對沖下行風險的同時也放棄了上行潛力。</w:t>
      </w:r>
    </w:p>
    <w:p w:rsidR="00000000" w:rsidDel="00000000" w:rsidP="00000000" w:rsidRDefault="00000000" w:rsidRPr="00000000" w14:paraId="000000D1">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選擇權 (Options)：</w:t>
      </w:r>
    </w:p>
    <w:p w:rsidR="00000000" w:rsidDel="00000000" w:rsidP="00000000" w:rsidRDefault="00000000" w:rsidRPr="00000000" w14:paraId="000000D2">
      <w:pPr>
        <w:numPr>
          <w:ilvl w:val="1"/>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核心功能：</w:t>
      </w:r>
      <w:r w:rsidDel="00000000" w:rsidR="00000000" w:rsidRPr="00000000">
        <w:rPr>
          <w:rFonts w:ascii="Google Sans Text" w:cs="Google Sans Text" w:eastAsia="Google Sans Text" w:hAnsi="Google Sans Text"/>
          <w:i w:val="0"/>
          <w:iCs w:val="0"/>
          <w:color w:val="1b1c1d"/>
          <w:sz w:val="24"/>
          <w:szCs w:val="24"/>
          <w:rtl w:val="0"/>
        </w:rPr>
        <w:t xml:space="preserve"> 提供非線性的、有條件的權利或義務。</w:t>
      </w:r>
    </w:p>
    <w:p w:rsidR="00000000" w:rsidDel="00000000" w:rsidP="00000000" w:rsidRDefault="00000000" w:rsidRPr="00000000" w14:paraId="000000D3">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適用場景：</w:t>
      </w:r>
      <w:r w:rsidDel="00000000" w:rsidR="00000000" w:rsidRPr="00000000">
        <w:rPr>
          <w:rFonts w:ascii="Google Sans Text" w:cs="Google Sans Text" w:eastAsia="Google Sans Text" w:hAnsi="Google Sans Text"/>
          <w:i w:val="0"/>
          <w:iCs w:val="0"/>
          <w:color w:val="1b1c1d"/>
          <w:sz w:val="24"/>
          <w:szCs w:val="24"/>
          <w:rtl w:val="0"/>
        </w:rPr>
        <w:t xml:space="preserve"> 下檔保護（買賣權），產生收入（賣選擇權），構建特定風險報酬結構（價差策略），表達對價格波動幅度和時間的看法。</w:t>
      </w:r>
    </w:p>
    <w:p w:rsidR="00000000" w:rsidDel="00000000" w:rsidP="00000000" w:rsidRDefault="00000000" w:rsidRPr="00000000" w14:paraId="000000D4">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優勢：</w:t>
      </w:r>
      <w:r w:rsidDel="00000000" w:rsidR="00000000" w:rsidRPr="00000000">
        <w:rPr>
          <w:rFonts w:ascii="Google Sans Text" w:cs="Google Sans Text" w:eastAsia="Google Sans Text" w:hAnsi="Google Sans Text"/>
          <w:i w:val="0"/>
          <w:iCs w:val="0"/>
          <w:color w:val="1b1c1d"/>
          <w:sz w:val="24"/>
          <w:szCs w:val="24"/>
          <w:rtl w:val="0"/>
        </w:rPr>
        <w:t xml:space="preserve"> 極度靈活，可構建多樣化策略；買方風險有限（最大損失為權利金）；賣方可收取權利金。</w:t>
      </w:r>
    </w:p>
    <w:p w:rsidR="00000000" w:rsidDel="00000000" w:rsidP="00000000" w:rsidRDefault="00000000" w:rsidRPr="00000000" w14:paraId="000000D5">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劣勢：</w:t>
      </w:r>
      <w:r w:rsidDel="00000000" w:rsidR="00000000" w:rsidRPr="00000000">
        <w:rPr>
          <w:rFonts w:ascii="Google Sans Text" w:cs="Google Sans Text" w:eastAsia="Google Sans Text" w:hAnsi="Google Sans Text"/>
          <w:i w:val="0"/>
          <w:iCs w:val="0"/>
          <w:color w:val="1b1c1d"/>
          <w:sz w:val="24"/>
          <w:szCs w:val="24"/>
          <w:rtl w:val="0"/>
        </w:rPr>
        <w:t xml:space="preserve"> 買方需支付權利金且面臨時間價值衰減（Theta）；賣方（尤其是裸賣）風險可能很高；策略複雜性高，需理解和管理希臘字母（Delta, Gamma, Vega, Theta）；履約價和到期日選擇影響重大。</w:t>
      </w:r>
    </w:p>
    <w:p w:rsidR="00000000" w:rsidDel="00000000" w:rsidP="00000000" w:rsidRDefault="00000000" w:rsidRPr="00000000" w14:paraId="000000D6">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VIX 衍生品 (VIX Derivatives)：</w:t>
      </w:r>
    </w:p>
    <w:p w:rsidR="00000000" w:rsidDel="00000000" w:rsidP="00000000" w:rsidRDefault="00000000" w:rsidRPr="00000000" w14:paraId="000000D7">
      <w:pPr>
        <w:numPr>
          <w:ilvl w:val="1"/>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核心功能：</w:t>
      </w:r>
      <w:r w:rsidDel="00000000" w:rsidR="00000000" w:rsidRPr="00000000">
        <w:rPr>
          <w:rFonts w:ascii="Google Sans Text" w:cs="Google Sans Text" w:eastAsia="Google Sans Text" w:hAnsi="Google Sans Text"/>
          <w:i w:val="0"/>
          <w:iCs w:val="0"/>
          <w:color w:val="1b1c1d"/>
          <w:sz w:val="24"/>
          <w:szCs w:val="24"/>
          <w:rtl w:val="0"/>
        </w:rPr>
        <w:t xml:space="preserve"> 直接交易或對沖市場預期波動率。</w:t>
      </w:r>
    </w:p>
    <w:p w:rsidR="00000000" w:rsidDel="00000000" w:rsidP="00000000" w:rsidRDefault="00000000" w:rsidRPr="00000000" w14:paraId="000000D8">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適用場景：</w:t>
      </w:r>
      <w:r w:rsidDel="00000000" w:rsidR="00000000" w:rsidRPr="00000000">
        <w:rPr>
          <w:rFonts w:ascii="Google Sans Text" w:cs="Google Sans Text" w:eastAsia="Google Sans Text" w:hAnsi="Google Sans Text"/>
          <w:i w:val="0"/>
          <w:iCs w:val="0"/>
          <w:color w:val="1b1c1d"/>
          <w:sz w:val="24"/>
          <w:szCs w:val="24"/>
          <w:rtl w:val="0"/>
        </w:rPr>
        <w:t xml:space="preserve"> 對沖尾部風險（市場崩盤時的波動率飆升），交易對未來波動率水平的預期。</w:t>
      </w:r>
    </w:p>
    <w:p w:rsidR="00000000" w:rsidDel="00000000" w:rsidP="00000000" w:rsidRDefault="00000000" w:rsidRPr="00000000" w14:paraId="000000D9">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優勢：</w:t>
      </w:r>
      <w:r w:rsidDel="00000000" w:rsidR="00000000" w:rsidRPr="00000000">
        <w:rPr>
          <w:rFonts w:ascii="Google Sans Text" w:cs="Google Sans Text" w:eastAsia="Google Sans Text" w:hAnsi="Google Sans Text"/>
          <w:i w:val="0"/>
          <w:iCs w:val="0"/>
          <w:color w:val="1b1c1d"/>
          <w:sz w:val="24"/>
          <w:szCs w:val="24"/>
          <w:rtl w:val="0"/>
        </w:rPr>
        <w:t xml:space="preserve"> 直接針對波動率風險因子。</w:t>
      </w:r>
    </w:p>
    <w:p w:rsidR="00000000" w:rsidDel="00000000" w:rsidP="00000000" w:rsidRDefault="00000000" w:rsidRPr="00000000" w14:paraId="000000DA">
      <w:pPr>
        <w:numPr>
          <w:ilvl w:val="1"/>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劣勢：</w:t>
      </w:r>
      <w:r w:rsidDel="00000000" w:rsidR="00000000" w:rsidRPr="00000000">
        <w:rPr>
          <w:rFonts w:ascii="Google Sans Text" w:cs="Google Sans Text" w:eastAsia="Google Sans Text" w:hAnsi="Google Sans Text"/>
          <w:i w:val="0"/>
          <w:iCs w:val="0"/>
          <w:color w:val="1b1c1d"/>
          <w:sz w:val="24"/>
          <w:szCs w:val="24"/>
          <w:rtl w:val="0"/>
        </w:rPr>
        <w:t xml:space="preserve"> VIX 期貨存在顯著的展期成本/收益（Contango/Backwardation），長期持有成本高；與特定投資組合的相關性可能不完美（基差風險）；市場相對複雜，需要理解期限結構。</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 成本結構考量</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執行衍生性商品策略涉及多種成本，必須納入考量：</w:t>
      </w:r>
    </w:p>
    <w:p w:rsidR="00000000" w:rsidDel="00000000" w:rsidP="00000000" w:rsidRDefault="00000000" w:rsidRPr="00000000" w14:paraId="000000DD">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佣金 (Commissions)：</w:t>
      </w:r>
      <w:r w:rsidDel="00000000" w:rsidR="00000000" w:rsidRPr="00000000">
        <w:rPr>
          <w:rFonts w:ascii="Google Sans Text" w:cs="Google Sans Text" w:eastAsia="Google Sans Text" w:hAnsi="Google Sans Text"/>
          <w:i w:val="0"/>
          <w:iCs w:val="0"/>
          <w:color w:val="1b1c1d"/>
          <w:sz w:val="24"/>
          <w:szCs w:val="24"/>
          <w:rtl w:val="0"/>
        </w:rPr>
        <w:t xml:space="preserve"> 經紀商對每筆交易（開倉、平倉、行權、指派）收取的費用。不同經紀商、不同產品的佣金標準差異很大。</w:t>
      </w:r>
    </w:p>
    <w:p w:rsidR="00000000" w:rsidDel="00000000" w:rsidP="00000000" w:rsidRDefault="00000000" w:rsidRPr="00000000" w14:paraId="000000DE">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買賣價差 (Bid-Ask Spreads)：</w:t>
      </w:r>
      <w:r w:rsidDel="00000000" w:rsidR="00000000" w:rsidRPr="00000000">
        <w:rPr>
          <w:rFonts w:ascii="Google Sans Text" w:cs="Google Sans Text" w:eastAsia="Google Sans Text" w:hAnsi="Google Sans Text"/>
          <w:i w:val="0"/>
          <w:iCs w:val="0"/>
          <w:color w:val="1b1c1d"/>
          <w:sz w:val="24"/>
          <w:szCs w:val="24"/>
          <w:rtl w:val="0"/>
        </w:rPr>
        <w:t xml:space="preserve"> 買入價與賣出價之間的差距，是交易的隱性成本。流動性越差的合約（如某些個股選擇權、遠期或深度價外選擇權、非主力 VIX 期貨合約），價差通常越大。</w:t>
      </w:r>
    </w:p>
    <w:p w:rsidR="00000000" w:rsidDel="00000000" w:rsidP="00000000" w:rsidRDefault="00000000" w:rsidRPr="00000000" w14:paraId="000000DF">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保證金 (Margin)：</w:t>
      </w:r>
      <w:r w:rsidDel="00000000" w:rsidR="00000000" w:rsidRPr="00000000">
        <w:rPr>
          <w:rFonts w:ascii="Google Sans Text" w:cs="Google Sans Text" w:eastAsia="Google Sans Text" w:hAnsi="Google Sans Text"/>
          <w:i w:val="0"/>
          <w:iCs w:val="0"/>
          <w:color w:val="1b1c1d"/>
          <w:sz w:val="24"/>
          <w:szCs w:val="24"/>
          <w:rtl w:val="0"/>
        </w:rPr>
        <w:t xml:space="preserve"> 交易期貨和賣出未擔保的選擇權需要繳納初始保證金和維持保證金。這部分資金被凍結，產生機會成本。保證金要求會隨市場波動而變化。</w:t>
      </w:r>
    </w:p>
    <w:p w:rsidR="00000000" w:rsidDel="00000000" w:rsidP="00000000" w:rsidRDefault="00000000" w:rsidRPr="00000000" w14:paraId="000000E0">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選擇權權利金與時間衰減 (Option Premium &amp; Theta Decay)：</w:t>
      </w:r>
      <w:r w:rsidDel="00000000" w:rsidR="00000000" w:rsidRPr="00000000">
        <w:rPr>
          <w:rFonts w:ascii="Google Sans Text" w:cs="Google Sans Text" w:eastAsia="Google Sans Text" w:hAnsi="Google Sans Text"/>
          <w:i w:val="0"/>
          <w:iCs w:val="0"/>
          <w:color w:val="1b1c1d"/>
          <w:sz w:val="24"/>
          <w:szCs w:val="24"/>
          <w:rtl w:val="0"/>
        </w:rPr>
        <w:t xml:space="preserve"> 對於選擇權買方，權利金是直接成本，且其價值會隨時間流逝而衰減。對於選擇權賣方，權利金是收入來源，但 Theta 衰減帶來的收益伴隨著相應的風險。</w:t>
      </w:r>
    </w:p>
    <w:p w:rsidR="00000000" w:rsidDel="00000000" w:rsidP="00000000" w:rsidRDefault="00000000" w:rsidRPr="00000000" w14:paraId="000000E1">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展期收益/成本 (Roll Yield - Futures)：</w:t>
      </w:r>
      <w:r w:rsidDel="00000000" w:rsidR="00000000" w:rsidRPr="00000000">
        <w:rPr>
          <w:rFonts w:ascii="Google Sans Text" w:cs="Google Sans Text" w:eastAsia="Google Sans Text" w:hAnsi="Google Sans Text"/>
          <w:i w:val="0"/>
          <w:iCs w:val="0"/>
          <w:color w:val="1b1c1d"/>
          <w:sz w:val="24"/>
          <w:szCs w:val="24"/>
          <w:rtl w:val="0"/>
        </w:rPr>
        <w:t xml:space="preserve"> 主要影響 VIX 期貨，也可能影響其他需要在不同到期合約間轉換的期貨頭寸。在 Contango 市場中，多頭面臨展期成本，空頭獲得展期收益；Backwardation 市場則相反。</w:t>
      </w:r>
    </w:p>
    <w:p w:rsidR="00000000" w:rsidDel="00000000" w:rsidP="00000000" w:rsidRDefault="00000000" w:rsidRPr="00000000" w14:paraId="000000E2">
      <w:pPr>
        <w:numPr>
          <w:ilvl w:val="0"/>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滑價 (Slippage)：</w:t>
      </w:r>
      <w:r w:rsidDel="00000000" w:rsidR="00000000" w:rsidRPr="00000000">
        <w:rPr>
          <w:rFonts w:ascii="Google Sans Text" w:cs="Google Sans Text" w:eastAsia="Google Sans Text" w:hAnsi="Google Sans Text"/>
          <w:i w:val="0"/>
          <w:iCs w:val="0"/>
          <w:color w:val="1b1c1d"/>
          <w:sz w:val="24"/>
          <w:szCs w:val="24"/>
          <w:rtl w:val="0"/>
        </w:rPr>
        <w:t xml:space="preserve"> 實際成交價格與預期成交價格之間的差異。在大額交易、快速變動的市場或流動性不足的市場中，滑價可能成為顯著成本。</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 流動性與執行考量</w:t>
      </w:r>
    </w:p>
    <w:p w:rsidR="00000000" w:rsidDel="00000000" w:rsidP="00000000" w:rsidRDefault="00000000" w:rsidRPr="00000000" w14:paraId="000000E4">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流動性 (Liquidity)：</w:t>
      </w:r>
      <w:r w:rsidDel="00000000" w:rsidR="00000000" w:rsidRPr="00000000">
        <w:rPr>
          <w:rFonts w:ascii="Google Sans Text" w:cs="Google Sans Text" w:eastAsia="Google Sans Text" w:hAnsi="Google Sans Text"/>
          <w:i w:val="0"/>
          <w:iCs w:val="0"/>
          <w:color w:val="1b1c1d"/>
          <w:sz w:val="24"/>
          <w:szCs w:val="24"/>
          <w:rtl w:val="0"/>
        </w:rPr>
        <w:t xml:space="preserve"> 指市場容納大額交易而不引起價格劇烈波動的能力。</w:t>
      </w:r>
    </w:p>
    <w:p w:rsidR="00000000" w:rsidDel="00000000" w:rsidP="00000000" w:rsidRDefault="00000000" w:rsidRPr="00000000" w14:paraId="000000E5">
      <w:pPr>
        <w:numPr>
          <w:ilvl w:val="1"/>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高流動性：</w:t>
      </w:r>
      <w:r w:rsidDel="00000000" w:rsidR="00000000" w:rsidRPr="00000000">
        <w:rPr>
          <w:rFonts w:ascii="Google Sans Text" w:cs="Google Sans Text" w:eastAsia="Google Sans Text" w:hAnsi="Google Sans Text"/>
          <w:i w:val="0"/>
          <w:iCs w:val="0"/>
          <w:color w:val="1b1c1d"/>
          <w:sz w:val="24"/>
          <w:szCs w:val="24"/>
          <w:rtl w:val="0"/>
        </w:rPr>
        <w:t xml:space="preserve"> 主要股指期貨（如 ES, NQ）、主要股指選擇權（如 SPX, SPY, QQQ）及其近月、平價附近的合約。</w:t>
      </w:r>
    </w:p>
    <w:p w:rsidR="00000000" w:rsidDel="00000000" w:rsidP="00000000" w:rsidRDefault="00000000" w:rsidRPr="00000000" w14:paraId="000000E6">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中等流動性：</w:t>
      </w:r>
      <w:r w:rsidDel="00000000" w:rsidR="00000000" w:rsidRPr="00000000">
        <w:rPr>
          <w:rFonts w:ascii="Google Sans Text" w:cs="Google Sans Text" w:eastAsia="Google Sans Text" w:hAnsi="Google Sans Text"/>
          <w:i w:val="0"/>
          <w:iCs w:val="0"/>
          <w:color w:val="1b1c1d"/>
          <w:sz w:val="24"/>
          <w:szCs w:val="24"/>
          <w:rtl w:val="0"/>
        </w:rPr>
        <w:t xml:space="preserve"> 主要 VIX 期貨和近月 VIX 選擇權；交易活躍的大盤股的個股選擇權。</w:t>
      </w:r>
    </w:p>
    <w:p w:rsidR="00000000" w:rsidDel="00000000" w:rsidP="00000000" w:rsidRDefault="00000000" w:rsidRPr="00000000" w14:paraId="000000E7">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低流動性：</w:t>
      </w:r>
      <w:r w:rsidDel="00000000" w:rsidR="00000000" w:rsidRPr="00000000">
        <w:rPr>
          <w:rFonts w:ascii="Google Sans Text" w:cs="Google Sans Text" w:eastAsia="Google Sans Text" w:hAnsi="Google Sans Text"/>
          <w:i w:val="0"/>
          <w:iCs w:val="0"/>
          <w:color w:val="1b1c1d"/>
          <w:sz w:val="24"/>
          <w:szCs w:val="24"/>
          <w:rtl w:val="0"/>
        </w:rPr>
        <w:t xml:space="preserve"> 遠月 VIX 衍生品；交易不活躍的中小盤股的個股選擇權；深度價內或深度價外的選擇權；個股期貨（在許多市場）。</w:t>
      </w:r>
    </w:p>
    <w:p w:rsidR="00000000" w:rsidDel="00000000" w:rsidP="00000000" w:rsidRDefault="00000000" w:rsidRPr="00000000" w14:paraId="000000E8">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流動性不足會導致買賣價差擴大、滑價風險增加、難以及時建倉或平倉。</w:t>
      </w:r>
    </w:p>
    <w:p w:rsidR="00000000" w:rsidDel="00000000" w:rsidP="00000000" w:rsidRDefault="00000000" w:rsidRPr="00000000" w14:paraId="000000E9">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執行 (Execution)：</w:t>
      </w:r>
    </w:p>
    <w:p w:rsidR="00000000" w:rsidDel="00000000" w:rsidP="00000000" w:rsidRDefault="00000000" w:rsidRPr="00000000" w14:paraId="000000EA">
      <w:pPr>
        <w:numPr>
          <w:ilvl w:val="1"/>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市價單 (Market Order)：</w:t>
      </w:r>
      <w:r w:rsidDel="00000000" w:rsidR="00000000" w:rsidRPr="00000000">
        <w:rPr>
          <w:rFonts w:ascii="Google Sans Text" w:cs="Google Sans Text" w:eastAsia="Google Sans Text" w:hAnsi="Google Sans Text"/>
          <w:i w:val="0"/>
          <w:iCs w:val="0"/>
          <w:color w:val="1b1c1d"/>
          <w:sz w:val="24"/>
          <w:szCs w:val="24"/>
          <w:rtl w:val="0"/>
        </w:rPr>
        <w:t xml:space="preserve"> 保證成交，但不保證價格。在流動性差或波動大的市場風險較高。</w:t>
      </w:r>
    </w:p>
    <w:p w:rsidR="00000000" w:rsidDel="00000000" w:rsidP="00000000" w:rsidRDefault="00000000" w:rsidRPr="00000000" w14:paraId="000000EB">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限價單 (Limit Order)：</w:t>
      </w:r>
      <w:r w:rsidDel="00000000" w:rsidR="00000000" w:rsidRPr="00000000">
        <w:rPr>
          <w:rFonts w:ascii="Google Sans Text" w:cs="Google Sans Text" w:eastAsia="Google Sans Text" w:hAnsi="Google Sans Text"/>
          <w:i w:val="0"/>
          <w:iCs w:val="0"/>
          <w:color w:val="1b1c1d"/>
          <w:sz w:val="24"/>
          <w:szCs w:val="24"/>
          <w:rtl w:val="0"/>
        </w:rPr>
        <w:t xml:space="preserve"> 指定成交價格，但不保證成交。是控制成交價格的主要方式。</w:t>
      </w:r>
    </w:p>
    <w:p w:rsidR="00000000" w:rsidDel="00000000" w:rsidP="00000000" w:rsidRDefault="00000000" w:rsidRPr="00000000" w14:paraId="000000EC">
      <w:pPr>
        <w:numPr>
          <w:ilvl w:val="1"/>
          <w:numId w:val="3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對於複雜策略（如價差交易）或大額訂單，可能需要使用更高級的訂單類型（如算法訂單）或依賴專業的交易執行平台和經紀服務。</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 關鍵比較表</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以下表格總結了主要衍生性商品工具在避險和增益應用中的關鍵特性：</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工具 (Instrument)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主要用途 (Primary Use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主要優勢 (Key Advantages)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主要劣勢/風險 (Key Disadvantages/Risks)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主要成本構成 (Typical Cost Components)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流動性概況 (Liquidity Profile)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指數期貨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Beta 避險, 方向性交易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高流動性, 低交易成本, 資本效率高 (保證金), Delta 對沖直接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線性對沖 (同時對沖上下行), 保證金管理, 基差風險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佣金, 價差, 保證金機會成本, (可能有展期成本)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非常高 (主要指數)</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指數選擇權 (買入賣權)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下檔保護 (Beta 避險)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保留下行保護同時保留上行潛力, 最大損失確定 (權利金)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權利金成本, 時間價值衰減 (Theta), 需管理希臘字母, 履約價選擇影響保護與成本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佣金, 價差, 權利金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高 (主要指數, 近月/平價附近)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指數選擇權 (賣出/價差)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產生收入 (Alpha), 特定價格預期交易, 風險管理 (如領口)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權利金收入, 靈活性高, 可構建風險限定策略 (價差)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賣方風險可能很高 (裸賣), 需管理希臘字母, 複雜性高, 需保證金 (賣方)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佣金, 價差, 保證金機會成本 (賣方), (價差策略中買方權利金成本)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高 (主要指數, 近月/平價附近)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個股選擇權 (買入賣權)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個股特定風險對沖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精確對沖個股下行風險, 保留上行潛力</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權利金成本, Theta 衰減, 流動性可能較差 (視標的股), 需管理希臘字母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佣金, 價差 (可能較大), 權利金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高度可變 (視標的股和合約條款)</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個股選擇權 (賣出/價差)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個股收入增強 (Alpha, 如 Covered Call, Cash-Secured Put), 個股風險管理 (如領口)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權利金收入, 結合個股觀點, 策略靈活</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賣方風險高 (裸賣), 流動性可能較差, 需保證金 (賣方), 需管理希臘字母, 被行權風險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佣金, 價差 (可能較大), 保證金機會成本 (賣方), (價差策略中買方權利金成本)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高度可變 (視標的股和合約條款)</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VIX 期貨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波動率避險 (尾部風險), 波動率方向性交易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直接交易波動率預期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展期成本/收益 (Contango/Backwardation) 影響巨大, 長期持有成本高 (多頭), 基差風險, 市場複雜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佣金, 價差, 保證金機會成本, 展期成本/收益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較高 (近月合約), 遠月遞減</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VIX 選擇權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波動率避險, 複雜波動率策略交易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針對波動率的非線性策略, 風險可控 (買方), 策略多樣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權利金成本/Theta (買方), 賣方風險高, 市場複雜性高, 流動性不如指數選擇權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佣金, 價差, 權利金/Theta, 保證金機會成本 (賣方)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中等 (近月/平價附近), 其他較低</w:t>
            </w:r>
          </w:p>
        </w:tc>
      </w:tr>
    </w:tbl>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 「工具箱」思維模式</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上述分析和比較表明，沒有任何一種衍生性商品是萬能的。專業投資者應將這些工具視為一個功能豐富的「工具箱」。成功的關鍵在於理解每種工具的特性、適用範圍、成本和風險，並根據當前的投資目標（是降低 Beta、產生 Alpha，還是管理特定風險？）、市場環境（牛市、熊市、盤整？高波動、低波動？）、宏觀微觀預期以及自身的風險承受能力和操作限制，動態地選擇和組合使用這些工具。</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一個典型的場景可能是：</w:t>
      </w:r>
    </w:p>
    <w:p w:rsidR="00000000" w:rsidDel="00000000" w:rsidP="00000000" w:rsidRDefault="00000000" w:rsidRPr="00000000" w14:paraId="00000122">
      <w:pPr>
        <w:numPr>
          <w:ilvl w:val="0"/>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使用指數期貨建立核心的 Beta 對沖倉位。</w:t>
      </w:r>
    </w:p>
    <w:p w:rsidR="00000000" w:rsidDel="00000000" w:rsidP="00000000" w:rsidRDefault="00000000" w:rsidRPr="00000000" w14:paraId="00000123">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對投資組合中的部分持股賣出備兌買權以增強收益。</w:t>
      </w:r>
    </w:p>
    <w:p w:rsidR="00000000" w:rsidDel="00000000" w:rsidP="00000000" w:rsidRDefault="00000000" w:rsidRPr="00000000" w14:paraId="00000124">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對某個面臨財報風險的重倉股買入短期賣權進行保護。</w:t>
      </w:r>
    </w:p>
    <w:p w:rsidR="00000000" w:rsidDel="00000000" w:rsidP="00000000" w:rsidRDefault="00000000" w:rsidRPr="00000000" w14:paraId="00000125">
      <w:pPr>
        <w:numPr>
          <w:ilvl w:val="0"/>
          <w:numId w:val="3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在預期市場將有大波動之前，買入少量 VIX 買權作為尾部風險對沖。</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這種模塊化、適應性的方法，允許投資者根據不斷變化的市場條件和投資組合需求，靈活地調整策略組合。它強調的不是尋找單一的「聖杯」，而是掌握整個工具箱，並學會如何協同運用不同的工具，以實現複雜的投資目標，例如在有效控制系統性風險的同時，持續發掘和捕獲超額回報。</w:t>
      </w:r>
    </w:p>
    <w:p w:rsidR="00000000" w:rsidDel="00000000" w:rsidP="00000000" w:rsidRDefault="00000000" w:rsidRPr="00000000" w14:paraId="000001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IX. 結論：執行動態的衍生性商品策略</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 關鍵策略回顧</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本報告深入探討了專業投資者如何運用衍生性金融商品來優化投資組合管理，核心目標是降低 Beta（系統性風險）和提升 Alpha（超額回報）。關鍵策略包括：</w:t>
      </w:r>
    </w:p>
    <w:p w:rsidR="00000000" w:rsidDel="00000000" w:rsidP="00000000" w:rsidRDefault="00000000" w:rsidRPr="00000000" w14:paraId="0000012A">
      <w:pPr>
        <w:numPr>
          <w:ilvl w:val="0"/>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Beta 風險管理：</w:t>
      </w:r>
      <w:r w:rsidDel="00000000" w:rsidR="00000000" w:rsidRPr="00000000">
        <w:rPr>
          <w:rFonts w:ascii="Google Sans Text" w:cs="Google Sans Text" w:eastAsia="Google Sans Text" w:hAnsi="Google Sans Text"/>
          <w:i w:val="0"/>
          <w:iCs w:val="0"/>
          <w:color w:val="1b1c1d"/>
          <w:sz w:val="24"/>
          <w:szCs w:val="24"/>
          <w:rtl w:val="0"/>
        </w:rPr>
        <w:t xml:space="preserve"> 利用指數期貨進行線性、高效的整體市場風險對沖；利用指數賣權提供非線性的下檔保護，保留上行潛力；利用個股期貨或選擇權（如買入賣權、領口策略）對沖特定的非系統性風險。</w:t>
      </w:r>
    </w:p>
    <w:p w:rsidR="00000000" w:rsidDel="00000000" w:rsidP="00000000" w:rsidRDefault="00000000" w:rsidRPr="00000000" w14:paraId="0000012B">
      <w:pPr>
        <w:numPr>
          <w:ilvl w:val="0"/>
          <w:numId w:val="4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Alpha 收益增強：</w:t>
      </w:r>
      <w:r w:rsidDel="00000000" w:rsidR="00000000" w:rsidRPr="00000000">
        <w:rPr>
          <w:rFonts w:ascii="Google Sans Text" w:cs="Google Sans Text" w:eastAsia="Google Sans Text" w:hAnsi="Google Sans Text"/>
          <w:i w:val="0"/>
          <w:iCs w:val="0"/>
          <w:color w:val="1b1c1d"/>
          <w:sz w:val="24"/>
          <w:szCs w:val="24"/>
          <w:rtl w:val="0"/>
        </w:rPr>
        <w:t xml:space="preserve"> 透過賣出備兌買權和現金擔保賣權，系統性地收取權利金，利用時間價值衰減和波動率風險溢價；運用各類選擇權價差策略（垂直、日曆、對角）表達更精確的市場觀點並限定風險；利用 VIX 衍生品交易對市場波動率的預期。</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 整合是核心競爭力</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衍生性商品本身並不能自動產生優異的績效。它們是強大的工具，其價值能否充分發揮，關鍵在於能否與投資者自身的核心競爭力——即精準的宏觀市場判斷和深入的個股估值能力——有效整合。衍生性商品策略應被視為執行這些判斷和估值的載體，將投資者的智力優勢轉化為實際的風險調整後回報。缺乏堅實基本面分析和宏觀洞察的衍生品交易，極易淪為無序的投機。</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 動態管理與風險控制</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金融市場瞬息萬變，衍生性商品策略絕非一勞永逸。成功的實施需要：</w:t>
      </w:r>
    </w:p>
    <w:p w:rsidR="00000000" w:rsidDel="00000000" w:rsidP="00000000" w:rsidRDefault="00000000" w:rsidRPr="00000000" w14:paraId="00000130">
      <w:pPr>
        <w:numPr>
          <w:ilvl w:val="0"/>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持續監控：</w:t>
      </w:r>
      <w:r w:rsidDel="00000000" w:rsidR="00000000" w:rsidRPr="00000000">
        <w:rPr>
          <w:rFonts w:ascii="Google Sans Text" w:cs="Google Sans Text" w:eastAsia="Google Sans Text" w:hAnsi="Google Sans Text"/>
          <w:i w:val="0"/>
          <w:iCs w:val="0"/>
          <w:color w:val="1b1c1d"/>
          <w:sz w:val="24"/>
          <w:szCs w:val="24"/>
          <w:rtl w:val="0"/>
        </w:rPr>
        <w:t xml:space="preserve"> 密切關注市場動態、投資組合曝險變化、以及衍生品頭寸的表現。</w:t>
      </w:r>
    </w:p>
    <w:p w:rsidR="00000000" w:rsidDel="00000000" w:rsidP="00000000" w:rsidRDefault="00000000" w:rsidRPr="00000000" w14:paraId="00000131">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動態調整：</w:t>
      </w:r>
      <w:r w:rsidDel="00000000" w:rsidR="00000000" w:rsidRPr="00000000">
        <w:rPr>
          <w:rFonts w:ascii="Google Sans Text" w:cs="Google Sans Text" w:eastAsia="Google Sans Text" w:hAnsi="Google Sans Text"/>
          <w:i w:val="0"/>
          <w:iCs w:val="0"/>
          <w:color w:val="1b1c1d"/>
          <w:sz w:val="24"/>
          <w:szCs w:val="24"/>
          <w:rtl w:val="0"/>
        </w:rPr>
        <w:t xml:space="preserve"> 根據市場環境的演變、自身觀點的更新以及時間的推移（特別是對於選擇權和 VIX 期貨），及時調整避險比例、履約價、到期日以及策略組合。</w:t>
      </w:r>
    </w:p>
    <w:p w:rsidR="00000000" w:rsidDel="00000000" w:rsidP="00000000" w:rsidRDefault="00000000" w:rsidRPr="00000000" w14:paraId="00000132">
      <w:pPr>
        <w:numPr>
          <w:ilvl w:val="0"/>
          <w:numId w:val="4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嚴格風控：</w:t>
      </w:r>
      <w:r w:rsidDel="00000000" w:rsidR="00000000" w:rsidRPr="00000000">
        <w:rPr>
          <w:rFonts w:ascii="Google Sans Text" w:cs="Google Sans Text" w:eastAsia="Google Sans Text" w:hAnsi="Google Sans Text"/>
          <w:i w:val="0"/>
          <w:iCs w:val="0"/>
          <w:color w:val="1b1c1d"/>
          <w:sz w:val="24"/>
          <w:szCs w:val="24"/>
          <w:rtl w:val="0"/>
        </w:rPr>
        <w:t xml:space="preserve"> 建立完善的風險管理流程，包括合理的倉位規模控制、壓力測試、情景分析、流動性風險評估以及應對極端市場事件的預案。特別是對於涉及無限風險的策略（如裸賣選擇權、賣出 VIX 期貨），必須有極其嚴格的風險控制措施。</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 實務考量</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在實際操作中，還需考慮：</w:t>
      </w:r>
    </w:p>
    <w:p w:rsidR="00000000" w:rsidDel="00000000" w:rsidP="00000000" w:rsidRDefault="00000000" w:rsidRPr="00000000" w14:paraId="00000135">
      <w:pPr>
        <w:numPr>
          <w:ilvl w:val="0"/>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經紀商選擇：</w:t>
      </w:r>
      <w:r w:rsidDel="00000000" w:rsidR="00000000" w:rsidRPr="00000000">
        <w:rPr>
          <w:rFonts w:ascii="Google Sans Text" w:cs="Google Sans Text" w:eastAsia="Google Sans Text" w:hAnsi="Google Sans Text"/>
          <w:i w:val="0"/>
          <w:iCs w:val="0"/>
          <w:color w:val="1b1c1d"/>
          <w:sz w:val="24"/>
          <w:szCs w:val="24"/>
          <w:rtl w:val="0"/>
        </w:rPr>
        <w:t xml:space="preserve"> 評估經紀商的交易平台功能、執行質量、佣金費率、保證金要求、研究支持以及客戶服務水平。</w:t>
      </w:r>
    </w:p>
    <w:p w:rsidR="00000000" w:rsidDel="00000000" w:rsidP="00000000" w:rsidRDefault="00000000" w:rsidRPr="00000000" w14:paraId="00000136">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分析工具：</w:t>
      </w:r>
      <w:r w:rsidDel="00000000" w:rsidR="00000000" w:rsidRPr="00000000">
        <w:rPr>
          <w:rFonts w:ascii="Google Sans Text" w:cs="Google Sans Text" w:eastAsia="Google Sans Text" w:hAnsi="Google Sans Text"/>
          <w:i w:val="0"/>
          <w:iCs w:val="0"/>
          <w:color w:val="1b1c1d"/>
          <w:sz w:val="24"/>
          <w:szCs w:val="24"/>
          <w:rtl w:val="0"/>
        </w:rPr>
        <w:t xml:space="preserve"> 可能需要藉助專業的選擇權定價模型、風險管理軟件以及數據分析工具來輔助決策和監控。</w:t>
      </w:r>
    </w:p>
    <w:p w:rsidR="00000000" w:rsidDel="00000000" w:rsidP="00000000" w:rsidRDefault="00000000" w:rsidRPr="00000000" w14:paraId="00000137">
      <w:pPr>
        <w:numPr>
          <w:ilvl w:val="0"/>
          <w:numId w:val="4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法規與稅務：</w:t>
      </w:r>
      <w:r w:rsidDel="00000000" w:rsidR="00000000" w:rsidRPr="00000000">
        <w:rPr>
          <w:rFonts w:ascii="Google Sans Text" w:cs="Google Sans Text" w:eastAsia="Google Sans Text" w:hAnsi="Google Sans Text"/>
          <w:i w:val="0"/>
          <w:iCs w:val="0"/>
          <w:color w:val="1b1c1d"/>
          <w:sz w:val="24"/>
          <w:szCs w:val="24"/>
          <w:rtl w:val="0"/>
        </w:rPr>
        <w:t xml:space="preserve"> 了解並遵守相關的金融監管規定，並考慮衍生品交易可能產生的稅務影響。</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 結語</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對於具備專業分析能力、風險管理意識和紀律性的投資者而言，衍生性金融商品提供了一個強大的工具箱，能夠顯著提升投資組合管理的精度和效果。通過策略性地運用期貨、選擇權和 VIX 衍生品，投資者可以更有效地控制風險（管理 Beta），並開闢新的超額收益來源（提升 Alpha）。掌握這些工具並將其融入系統化的投資流程，是專業投資者在日益複雜的市場環境中追求持續卓越績效的關鍵途徑。然而，必須強調，衍生性商品的高槓桿性和複雜性也意味著潛在的高風險，唯有審慎、專業且有紀律地運用，方能化利器為助力。</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