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b1c1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間接風險偵測器：運用流動性商品「配對」輔助判斷市場風險</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作為一位持有大量債券與股票多頭部位的交易者，在無法負擔昂貴直接避險成本的前提下，透過觀察流動性好的商品間的「配對」關係，能作為重要的市場風險預警信號，輔助您進行投資組合的風險管理，避免「避險失敗」並極力保護客戶資產。核心在於偵測這些關聯性出現的</w:t>
      </w:r>
      <w:r w:rsidDel="00000000" w:rsidR="00000000" w:rsidRPr="00000000">
        <w:rPr>
          <w:rFonts w:ascii="Arial Unicode MS" w:cs="Arial Unicode MS" w:eastAsia="Arial Unicode MS" w:hAnsi="Arial Unicode MS"/>
          <w:b w:val="1"/>
          <w:bCs w:val="1"/>
          <w:color w:val="1b1c1d"/>
          <w:sz w:val="36"/>
          <w:szCs w:val="36"/>
          <w:rtl w:val="0"/>
        </w:rPr>
        <w:t xml:space="preserve">異常變化</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核心概念：</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利用不同流動性資產類別間的</w:t>
      </w:r>
      <w:r w:rsidDel="00000000" w:rsidR="00000000" w:rsidRPr="00000000">
        <w:rPr>
          <w:rFonts w:ascii="Arial Unicode MS" w:cs="Arial Unicode MS" w:eastAsia="Arial Unicode MS" w:hAnsi="Arial Unicode MS"/>
          <w:b w:val="1"/>
          <w:bCs w:val="1"/>
          <w:color w:val="1b1c1d"/>
          <w:sz w:val="36"/>
          <w:szCs w:val="36"/>
          <w:rtl w:val="0"/>
        </w:rPr>
        <w:t xml:space="preserve">相關性或利差變化</w:t>
      </w:r>
      <w:r w:rsidDel="00000000" w:rsidR="00000000" w:rsidRPr="00000000">
        <w:rPr>
          <w:rFonts w:ascii="Arial Unicode MS" w:cs="Arial Unicode MS" w:eastAsia="Arial Unicode MS" w:hAnsi="Arial Unicode MS"/>
          <w:color w:val="1b1c1d"/>
          <w:sz w:val="36"/>
          <w:szCs w:val="36"/>
          <w:rtl w:val="0"/>
        </w:rPr>
        <w:t xml:space="preserve">，作為市場整體風險偏好、流動性狀況或宏觀預期轉變的「儀表板」。當這些「配對」出現</w:t>
      </w:r>
      <w:r w:rsidDel="00000000" w:rsidR="00000000" w:rsidRPr="00000000">
        <w:rPr>
          <w:rFonts w:ascii="Arial Unicode MS" w:cs="Arial Unicode MS" w:eastAsia="Arial Unicode MS" w:hAnsi="Arial Unicode MS"/>
          <w:b w:val="1"/>
          <w:bCs w:val="1"/>
          <w:color w:val="1b1c1d"/>
          <w:sz w:val="36"/>
          <w:szCs w:val="36"/>
          <w:rtl w:val="0"/>
        </w:rPr>
        <w:t xml:space="preserve">異常、脫鉤或加速變化</w:t>
      </w:r>
      <w:r w:rsidDel="00000000" w:rsidR="00000000" w:rsidRPr="00000000">
        <w:rPr>
          <w:rFonts w:ascii="Arial Unicode MS" w:cs="Arial Unicode MS" w:eastAsia="Arial Unicode MS" w:hAnsi="Arial Unicode MS"/>
          <w:color w:val="1b1c1d"/>
          <w:sz w:val="36"/>
          <w:szCs w:val="36"/>
          <w:rtl w:val="0"/>
        </w:rPr>
        <w:t xml:space="preserve">時，可能預示著潛在的市場壓力。</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關鍵觀察的流動性商品「配對」與風險警示：</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480" w:lineRule="auto"/>
        <w:ind w:left="0" w:firstLine="0"/>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1.美債期貨 vs. 股指期貨 (例如：10年期美債 vs. S&amp;P 500)</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正常:</w:t>
      </w:r>
      <w:r w:rsidDel="00000000" w:rsidR="00000000" w:rsidRPr="00000000">
        <w:rPr>
          <w:rFonts w:ascii="Arial Unicode MS" w:cs="Arial Unicode MS" w:eastAsia="Arial Unicode MS" w:hAnsi="Arial Unicode MS"/>
          <w:color w:val="1b1c1d"/>
          <w:sz w:val="36"/>
          <w:szCs w:val="36"/>
          <w:rtl w:val="0"/>
        </w:rPr>
        <w:t xml:space="preserve"> 負相關 (股漲債跌/殖利率升，反之亦然)。</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兩者同跌</w:t>
      </w:r>
      <w:r w:rsidDel="00000000" w:rsidR="00000000" w:rsidRPr="00000000">
        <w:rPr>
          <w:rFonts w:ascii="Arial Unicode MS" w:cs="Arial Unicode MS" w:eastAsia="Arial Unicode MS" w:hAnsi="Arial Unicode MS"/>
          <w:color w:val="1b1c1d"/>
          <w:sz w:val="36"/>
          <w:szCs w:val="36"/>
          <w:rtl w:val="0"/>
        </w:rPr>
        <w:t xml:space="preserve"> (股指跌，美債也跌/殖利率升)。</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強烈預示通膨/利率恐慌加劇、央行被迫大幅收緊預期，或潛在的流動性壓力，同時打擊股債。</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美債波動率 (MOVE) 遠高於或急劇放大於股指波動率 (VIX)</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債市作為資金成本的基礎，其波動劇增常是更廣泛市場不穩定的前兆。</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480" w:lineRule="auto"/>
        <w:ind w:left="0" w:firstLine="0"/>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2.SOFR期貨 (短期利率預期) vs. 股指期貨</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正常:</w:t>
      </w:r>
      <w:r w:rsidDel="00000000" w:rsidR="00000000" w:rsidRPr="00000000">
        <w:rPr>
          <w:rFonts w:ascii="Arial Unicode MS" w:cs="Arial Unicode MS" w:eastAsia="Arial Unicode MS" w:hAnsi="Arial Unicode MS"/>
          <w:color w:val="1b1c1d"/>
          <w:sz w:val="36"/>
          <w:szCs w:val="36"/>
          <w:rtl w:val="0"/>
        </w:rPr>
        <w:t xml:space="preserve"> 短期利率預期快速上升最終會對股市構成壓力。</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SOFR期貨隱含利率快速跳升，但股指期貨反應遲鈍或逆勢上漲</w:t>
      </w:r>
      <w:r w:rsidDel="00000000" w:rsidR="00000000" w:rsidRPr="00000000">
        <w:rPr>
          <w:rFonts w:ascii="Arial Unicode MS" w:cs="Arial Unicode MS" w:eastAsia="Arial Unicode MS" w:hAnsi="Arial Unicode MS"/>
          <w:color w:val="1b1c1d"/>
          <w:sz w:val="36"/>
          <w:szCs w:val="36"/>
          <w:rtl w:val="0"/>
        </w:rPr>
        <w:t xml:space="preserve"> ("脫鉤")。</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股市可能尚未充分消化利率風險，或處於非理性階段；一旦「醒悟」，調整可能更劇烈。</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ind w:left="0" w:firstLine="0"/>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高收益債 (HYG/JNK) vs. 投資級債 (LQD) vs. 美債 (IEF/TLT)</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正常:</w:t>
      </w:r>
      <w:r w:rsidDel="00000000" w:rsidR="00000000" w:rsidRPr="00000000">
        <w:rPr>
          <w:rFonts w:ascii="Arial Unicode MS" w:cs="Arial Unicode MS" w:eastAsia="Arial Unicode MS" w:hAnsi="Arial Unicode MS"/>
          <w:color w:val="1b1c1d"/>
          <w:sz w:val="36"/>
          <w:szCs w:val="36"/>
          <w:rtl w:val="0"/>
        </w:rPr>
        <w:t xml:space="preserve"> 信用利差相對穩定或收窄。</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信用利差加速擴大</w:t>
      </w:r>
      <w:r w:rsidDel="00000000" w:rsidR="00000000" w:rsidRPr="00000000">
        <w:rPr>
          <w:rFonts w:ascii="Arial Unicode MS" w:cs="Arial Unicode MS" w:eastAsia="Arial Unicode MS" w:hAnsi="Arial Unicode MS"/>
          <w:color w:val="1b1c1d"/>
          <w:sz w:val="36"/>
          <w:szCs w:val="36"/>
          <w:rtl w:val="0"/>
        </w:rPr>
        <w:t xml:space="preserve"> (HYG/JNK 相對於美債表現急劇惡化，隨後 LQD 也走弱)，伴隨</w:t>
      </w:r>
      <w:r w:rsidDel="00000000" w:rsidR="00000000" w:rsidRPr="00000000">
        <w:rPr>
          <w:rFonts w:ascii="Arial Unicode MS" w:cs="Arial Unicode MS" w:eastAsia="Arial Unicode MS" w:hAnsi="Arial Unicode MS"/>
          <w:b w:val="1"/>
          <w:bCs w:val="1"/>
          <w:color w:val="1b1c1d"/>
          <w:sz w:val="36"/>
          <w:szCs w:val="36"/>
          <w:rtl w:val="0"/>
        </w:rPr>
        <w:t xml:space="preserve">成交量放大</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市場對企業違約擔憂快速升級，資金逃離信用風險資產，是經濟衰退或金融壓力的典型特徵。高收益債常被視為經濟領先指標。</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480" w:lineRule="auto"/>
        <w:ind w:left="0" w:firstLine="0"/>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主要貨幣對波動率 vs. VIX指數</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正常:</w:t>
      </w:r>
      <w:r w:rsidDel="00000000" w:rsidR="00000000" w:rsidRPr="00000000">
        <w:rPr>
          <w:rFonts w:ascii="Arial Unicode MS" w:cs="Arial Unicode MS" w:eastAsia="Arial Unicode MS" w:hAnsi="Arial Unicode MS"/>
          <w:color w:val="1b1c1d"/>
          <w:sz w:val="36"/>
          <w:szCs w:val="36"/>
          <w:rtl w:val="0"/>
        </w:rPr>
        <w:t xml:space="preserve"> 反映各自市場的預期波動。</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主要貨幣對 (如 EUR/USD, USD/JPY) 隱含波動率領先或大幅超過 VIX 上升</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全球宏觀風險或資本流動變化可能先在外匯市場顯現，隨後傳導至股市。</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特定「避險貨幣」 (如日圓) 在升值時，其波動率急劇飆升</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強烈的避險資金湧入，且預期未來匯率波動會更大。</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lineRule="auto"/>
        <w:ind w:left="0" w:firstLine="0"/>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黃金期貨 vs. 銅期貨 (金銅比 Gold/Copper Ratio)</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正常:</w:t>
      </w:r>
      <w:r w:rsidDel="00000000" w:rsidR="00000000" w:rsidRPr="00000000">
        <w:rPr>
          <w:rFonts w:ascii="Arial Unicode MS" w:cs="Arial Unicode MS" w:eastAsia="Arial Unicode MS" w:hAnsi="Arial Unicode MS"/>
          <w:color w:val="1b1c1d"/>
          <w:sz w:val="36"/>
          <w:szCs w:val="36"/>
          <w:rtl w:val="0"/>
        </w:rPr>
        <w:t xml:space="preserve"> 金銅比反映市場對增長 (銅) 與避險/通膨 (金) 的偏好。</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00" w:lineRule="auto"/>
        <w:ind w:left="0" w:firstLine="0"/>
        <w:rPr>
          <w:color w:val="1b1c1d"/>
          <w:sz w:val="36"/>
          <w:szCs w:val="36"/>
        </w:rPr>
      </w:pPr>
      <w:r w:rsidDel="00000000" w:rsidR="00000000" w:rsidRPr="00000000">
        <w:rPr>
          <w:b w:val="1"/>
          <w:bCs w:val="1"/>
          <w:color w:val="1b1c1d"/>
          <w:sz w:val="36"/>
          <w:szCs w:val="36"/>
          <w:rtl w:val="0"/>
        </w:rPr>
        <w:t xml:space="preserve">🔥 危險信號:</w:t>
      </w:r>
      <w:r w:rsidDel="00000000" w:rsidR="00000000" w:rsidRPr="00000000">
        <w:rPr>
          <w:color w:val="1b1c1d"/>
          <w:sz w:val="36"/>
          <w:szCs w:val="36"/>
          <w:rtl w:val="0"/>
        </w:rPr>
        <w:t xml:space="preserve"> </w:t>
      </w:r>
      <w:r w:rsidDel="00000000" w:rsidR="00000000" w:rsidRPr="00000000">
        <w:rPr>
          <w:rFonts w:ascii="Arial Unicode MS" w:cs="Arial Unicode MS" w:eastAsia="Arial Unicode MS" w:hAnsi="Arial Unicode MS"/>
          <w:b w:val="1"/>
          <w:bCs w:val="1"/>
          <w:color w:val="1b1c1d"/>
          <w:sz w:val="36"/>
          <w:szCs w:val="36"/>
          <w:rtl w:val="0"/>
        </w:rPr>
        <w:t xml:space="preserve">金銅比快速且持續上升</w:t>
      </w:r>
      <w:r w:rsidDel="00000000" w:rsidR="00000000" w:rsidRPr="00000000">
        <w:rPr>
          <w:rFonts w:ascii="Arial Unicode MS" w:cs="Arial Unicode MS" w:eastAsia="Arial Unicode MS" w:hAnsi="Arial Unicode MS"/>
          <w:color w:val="1b1c1d"/>
          <w:sz w:val="36"/>
          <w:szCs w:val="36"/>
          <w:rtl w:val="0"/>
        </w:rPr>
        <w:t xml:space="preserve"> (黃金表現遠強於銅)。</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840" w:lineRule="auto"/>
        <w:ind w:left="0" w:firstLine="0"/>
        <w:rPr>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意義:</w:t>
      </w:r>
      <w:r w:rsidDel="00000000" w:rsidR="00000000" w:rsidRPr="00000000">
        <w:rPr>
          <w:rFonts w:ascii="Arial Unicode MS" w:cs="Arial Unicode MS" w:eastAsia="Arial Unicode MS" w:hAnsi="Arial Unicode MS"/>
          <w:color w:val="1b1c1d"/>
          <w:sz w:val="36"/>
          <w:szCs w:val="36"/>
          <w:rtl w:val="0"/>
        </w:rPr>
        <w:t xml:space="preserve"> 市場對全球經濟增長前景悲觀，避險情緒或通膨擔憂加劇。</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如何利用這些觀察 (非直接避險)：</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由於避免高成本的直接避險，這些觀察是用來：</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風險「儀表板」:</w:t>
      </w:r>
      <w:r w:rsidDel="00000000" w:rsidR="00000000" w:rsidRPr="00000000">
        <w:rPr>
          <w:rFonts w:ascii="Arial Unicode MS" w:cs="Arial Unicode MS" w:eastAsia="Arial Unicode MS" w:hAnsi="Arial Unicode MS"/>
          <w:color w:val="1b1c1d"/>
          <w:sz w:val="36"/>
          <w:szCs w:val="36"/>
          <w:rtl w:val="0"/>
        </w:rPr>
        <w:t xml:space="preserve"> 多個指標同時發出警報時，確認風險正在顯著上升。</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輔助調整「整體曝險」 (減碼/調倉):</w:t>
      </w:r>
      <w:r w:rsidDel="00000000" w:rsidR="00000000" w:rsidRPr="00000000">
        <w:rPr>
          <w:rFonts w:ascii="Arial Unicode MS" w:cs="Arial Unicode MS" w:eastAsia="Arial Unicode MS" w:hAnsi="Arial Unicode MS"/>
          <w:color w:val="1b1c1d"/>
          <w:sz w:val="36"/>
          <w:szCs w:val="36"/>
          <w:rtl w:val="0"/>
        </w:rPr>
        <w:t xml:space="preserve"> 當風險信號增多時，考慮</w:t>
      </w:r>
      <w:r w:rsidDel="00000000" w:rsidR="00000000" w:rsidRPr="00000000">
        <w:rPr>
          <w:rFonts w:ascii="Arial Unicode MS" w:cs="Arial Unicode MS" w:eastAsia="Arial Unicode MS" w:hAnsi="Arial Unicode MS"/>
          <w:b w:val="1"/>
          <w:bCs w:val="1"/>
          <w:color w:val="1b1c1d"/>
          <w:sz w:val="36"/>
          <w:szCs w:val="36"/>
          <w:rtl w:val="0"/>
        </w:rPr>
        <w:t xml:space="preserve">逐步降低整體投資組合的風險資產比重</w:t>
      </w:r>
      <w:r w:rsidDel="00000000" w:rsidR="00000000" w:rsidRPr="00000000">
        <w:rPr>
          <w:rFonts w:ascii="Arial Unicode MS" w:cs="Arial Unicode MS" w:eastAsia="Arial Unicode MS" w:hAnsi="Arial Unicode MS"/>
          <w:color w:val="1b1c1d"/>
          <w:sz w:val="36"/>
          <w:szCs w:val="36"/>
          <w:rtl w:val="0"/>
        </w:rPr>
        <w:t xml:space="preserve"> (賣出高Beta股票、降低公司債權重、增加現金/短期高質量債)。這是一種「減碼」而非精確對沖，成本是潛在踏空，但避免了直接避險工具的顯性成本和複雜性。</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優化減碼時機與幅度:</w:t>
      </w:r>
      <w:r w:rsidDel="00000000" w:rsidR="00000000" w:rsidRPr="00000000">
        <w:rPr>
          <w:rFonts w:ascii="Arial Unicode MS" w:cs="Arial Unicode MS" w:eastAsia="Arial Unicode MS" w:hAnsi="Arial Unicode MS"/>
          <w:color w:val="1b1c1d"/>
          <w:sz w:val="36"/>
          <w:szCs w:val="36"/>
          <w:rtl w:val="0"/>
        </w:rPr>
        <w:t xml:space="preserve"> 利用領先信號爭取更佳的調整時機。</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避免過度/不足反應:</w:t>
      </w:r>
      <w:r w:rsidDel="00000000" w:rsidR="00000000" w:rsidRPr="00000000">
        <w:rPr>
          <w:rFonts w:ascii="Arial Unicode MS" w:cs="Arial Unicode MS" w:eastAsia="Arial Unicode MS" w:hAnsi="Arial Unicode MS"/>
          <w:color w:val="1b1c1d"/>
          <w:sz w:val="36"/>
          <w:szCs w:val="36"/>
          <w:rtl w:val="0"/>
        </w:rPr>
        <w:t xml:space="preserve"> 協同信號比單一信號更可靠。</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「交易商寧願虧損也要避險」的極端信號：</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這是市場崩潰邊緣的徵兆。可觀察：</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市場流動性瞬時枯竭:</w:t>
      </w:r>
      <w:r w:rsidDel="00000000" w:rsidR="00000000" w:rsidRPr="00000000">
        <w:rPr>
          <w:rFonts w:ascii="Arial Unicode MS" w:cs="Arial Unicode MS" w:eastAsia="Arial Unicode MS" w:hAnsi="Arial Unicode MS"/>
          <w:color w:val="1b1c1d"/>
          <w:sz w:val="36"/>
          <w:szCs w:val="36"/>
          <w:rtl w:val="0"/>
        </w:rPr>
        <w:t xml:space="preserve"> 買賣價差極度擴大。</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跨市場套利關係嚴重扭曲:</w:t>
      </w:r>
      <w:r w:rsidDel="00000000" w:rsidR="00000000" w:rsidRPr="00000000">
        <w:rPr>
          <w:rFonts w:ascii="Arial Unicode MS" w:cs="Arial Unicode MS" w:eastAsia="Arial Unicode MS" w:hAnsi="Arial Unicode MS"/>
          <w:color w:val="1b1c1d"/>
          <w:sz w:val="36"/>
          <w:szCs w:val="36"/>
          <w:rtl w:val="0"/>
        </w:rPr>
        <w:t xml:space="preserve"> 期貨與現貨基差極端偏離。</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避險工具價格極端飆升:</w:t>
      </w:r>
      <w:r w:rsidDel="00000000" w:rsidR="00000000" w:rsidRPr="00000000">
        <w:rPr>
          <w:rFonts w:ascii="Arial Unicode MS" w:cs="Arial Unicode MS" w:eastAsia="Arial Unicode MS" w:hAnsi="Arial Unicode MS"/>
          <w:color w:val="1b1c1d"/>
          <w:sz w:val="36"/>
          <w:szCs w:val="36"/>
          <w:rtl w:val="0"/>
        </w:rPr>
        <w:t xml:space="preserve"> VIX創新高，極度價外期權隱含波動率異常。</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這些信號出現時，表明大型機構不計成本地降低風險。您的首要目標應是</w:t>
      </w:r>
      <w:r w:rsidDel="00000000" w:rsidR="00000000" w:rsidRPr="00000000">
        <w:rPr>
          <w:rFonts w:ascii="Arial Unicode MS" w:cs="Arial Unicode MS" w:eastAsia="Arial Unicode MS" w:hAnsi="Arial Unicode MS"/>
          <w:b w:val="1"/>
          <w:bCs w:val="1"/>
          <w:color w:val="1b1c1d"/>
          <w:sz w:val="36"/>
          <w:szCs w:val="36"/>
          <w:rtl w:val="0"/>
        </w:rPr>
        <w:t xml:space="preserve">保存資本</w:t>
      </w:r>
      <w:r w:rsidDel="00000000" w:rsidR="00000000" w:rsidRPr="00000000">
        <w:rPr>
          <w:rFonts w:ascii="Arial Unicode MS" w:cs="Arial Unicode MS" w:eastAsia="Arial Unicode MS" w:hAnsi="Arial Unicode MS"/>
          <w:color w:val="1b1c1d"/>
          <w:sz w:val="36"/>
          <w:szCs w:val="36"/>
          <w:rtl w:val="0"/>
        </w:rPr>
        <w:t xml:space="preserve">，而非僅僅降低波動。</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36"/>
          <w:szCs w:val="36"/>
        </w:rPr>
      </w:pPr>
      <w:r w:rsidDel="00000000" w:rsidR="00000000" w:rsidRPr="00000000">
        <w:rPr>
          <w:rFonts w:ascii="Arial Unicode MS" w:cs="Arial Unicode MS" w:eastAsia="Arial Unicode MS" w:hAnsi="Arial Unicode MS"/>
          <w:b w:val="1"/>
          <w:bCs w:val="1"/>
          <w:color w:val="1b1c1d"/>
          <w:sz w:val="36"/>
          <w:szCs w:val="36"/>
          <w:rtl w:val="0"/>
        </w:rPr>
        <w:t xml:space="preserve">重要提醒：</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color w:val="1b1c1d"/>
          <w:sz w:val="36"/>
          <w:szCs w:val="36"/>
          <w:rtl w:val="0"/>
        </w:rPr>
        <w:t xml:space="preserve">這些是</w:t>
      </w:r>
      <w:r w:rsidDel="00000000" w:rsidR="00000000" w:rsidRPr="00000000">
        <w:rPr>
          <w:rFonts w:ascii="Arial Unicode MS" w:cs="Arial Unicode MS" w:eastAsia="Arial Unicode MS" w:hAnsi="Arial Unicode MS"/>
          <w:b w:val="1"/>
          <w:bCs w:val="1"/>
          <w:color w:val="1b1c1d"/>
          <w:sz w:val="36"/>
          <w:szCs w:val="36"/>
          <w:rtl w:val="0"/>
        </w:rPr>
        <w:t xml:space="preserve">間接</w:t>
      </w:r>
      <w:r w:rsidDel="00000000" w:rsidR="00000000" w:rsidRPr="00000000">
        <w:rPr>
          <w:rFonts w:ascii="Arial Unicode MS" w:cs="Arial Unicode MS" w:eastAsia="Arial Unicode MS" w:hAnsi="Arial Unicode MS"/>
          <w:color w:val="1b1c1d"/>
          <w:sz w:val="36"/>
          <w:szCs w:val="36"/>
          <w:rtl w:val="0"/>
        </w:rPr>
        <w:t xml:space="preserve">指標，存在</w:t>
      </w:r>
      <w:r w:rsidDel="00000000" w:rsidR="00000000" w:rsidRPr="00000000">
        <w:rPr>
          <w:rFonts w:ascii="Arial Unicode MS" w:cs="Arial Unicode MS" w:eastAsia="Arial Unicode MS" w:hAnsi="Arial Unicode MS"/>
          <w:b w:val="1"/>
          <w:bCs w:val="1"/>
          <w:color w:val="1b1c1d"/>
          <w:sz w:val="36"/>
          <w:szCs w:val="36"/>
          <w:rtl w:val="0"/>
        </w:rPr>
        <w:t xml:space="preserve">基差風險</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color w:val="1b1c1d"/>
          <w:sz w:val="36"/>
          <w:szCs w:val="36"/>
          <w:rtl w:val="0"/>
        </w:rPr>
        <w:t xml:space="preserve">需要</w:t>
      </w:r>
      <w:r w:rsidDel="00000000" w:rsidR="00000000" w:rsidRPr="00000000">
        <w:rPr>
          <w:rFonts w:ascii="Arial Unicode MS" w:cs="Arial Unicode MS" w:eastAsia="Arial Unicode MS" w:hAnsi="Arial Unicode MS"/>
          <w:b w:val="1"/>
          <w:bCs w:val="1"/>
          <w:color w:val="1b1c1d"/>
          <w:sz w:val="36"/>
          <w:szCs w:val="36"/>
          <w:rtl w:val="0"/>
        </w:rPr>
        <w:t xml:space="preserve">持續監控、綜合判斷</w:t>
      </w:r>
      <w:r w:rsidDel="00000000" w:rsidR="00000000" w:rsidRPr="00000000">
        <w:rPr>
          <w:rFonts w:ascii="Arial Unicode MS" w:cs="Arial Unicode MS" w:eastAsia="Arial Unicode MS" w:hAnsi="Arial Unicode MS"/>
          <w:color w:val="1b1c1d"/>
          <w:sz w:val="36"/>
          <w:szCs w:val="36"/>
          <w:rtl w:val="0"/>
        </w:rPr>
        <w:t xml:space="preserve">並結合宏觀背景。</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36"/>
          <w:szCs w:val="36"/>
        </w:rPr>
      </w:pPr>
      <w:r w:rsidDel="00000000" w:rsidR="00000000" w:rsidRPr="00000000">
        <w:rPr>
          <w:rFonts w:ascii="Arial Unicode MS" w:cs="Arial Unicode MS" w:eastAsia="Arial Unicode MS" w:hAnsi="Arial Unicode MS"/>
          <w:color w:val="1b1c1d"/>
          <w:sz w:val="36"/>
          <w:szCs w:val="36"/>
          <w:rtl w:val="0"/>
        </w:rPr>
        <w:t xml:space="preserve">不能完全消除風險。</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36"/>
          <w:szCs w:val="36"/>
        </w:rPr>
      </w:pPr>
      <w:r w:rsidDel="00000000" w:rsidR="00000000" w:rsidRPr="00000000">
        <w:rPr>
          <w:rFonts w:ascii="Arial Unicode MS" w:cs="Arial Unicode MS" w:eastAsia="Arial Unicode MS" w:hAnsi="Arial Unicode MS"/>
          <w:color w:val="1b1c1d"/>
          <w:sz w:val="36"/>
          <w:szCs w:val="36"/>
          <w:rtl w:val="0"/>
        </w:rPr>
        <w:t xml:space="preserve">所有調整需符合客戶的</w:t>
      </w:r>
      <w:r w:rsidDel="00000000" w:rsidR="00000000" w:rsidRPr="00000000">
        <w:rPr>
          <w:rFonts w:ascii="Arial Unicode MS" w:cs="Arial Unicode MS" w:eastAsia="Arial Unicode MS" w:hAnsi="Arial Unicode MS"/>
          <w:b w:val="1"/>
          <w:bCs w:val="1"/>
          <w:color w:val="1b1c1d"/>
          <w:sz w:val="36"/>
          <w:szCs w:val="36"/>
          <w:rtl w:val="0"/>
        </w:rPr>
        <w:t xml:space="preserve">風險承受能力</w:t>
      </w:r>
      <w:r w:rsidDel="00000000" w:rsidR="00000000" w:rsidRPr="00000000">
        <w:rPr>
          <w:rFonts w:ascii="Arial Unicode MS" w:cs="Arial Unicode MS" w:eastAsia="Arial Unicode MS" w:hAnsi="Arial Unicode MS"/>
          <w:color w:val="1b1c1d"/>
          <w:sz w:val="36"/>
          <w:szCs w:val="36"/>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36"/>
          <w:szCs w:val="36"/>
        </w:rPr>
      </w:pPr>
      <w:r w:rsidDel="00000000" w:rsidR="00000000" w:rsidRPr="00000000">
        <w:rPr>
          <w:rFonts w:ascii="Arial Unicode MS" w:cs="Arial Unicode MS" w:eastAsia="Arial Unicode MS" w:hAnsi="Arial Unicode MS"/>
          <w:color w:val="1b1c1d"/>
          <w:sz w:val="36"/>
          <w:szCs w:val="36"/>
          <w:rtl w:val="0"/>
        </w:rPr>
        <w:t xml:space="preserve">這種方法的核心是透過觀察市場不同部分的協同行為來判斷風暴來臨的可能性，是一種成本較低且實用的風險管理輔助手段。</w:t>
      </w:r>
    </w:p>
    <w:p w:rsidR="00000000" w:rsidDel="00000000" w:rsidP="00000000" w:rsidRDefault="00000000" w:rsidRPr="00000000" w14:paraId="00000031">
      <w:pPr>
        <w:rPr>
          <w:color w:val="1b1c1d"/>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rtl w:val="0"/>
        </w:rPr>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