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總體觀測站紅綠燈系統與交易機會掃描：中期視角量化框架</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Fonts w:ascii="Arial Unicode MS" w:cs="Arial Unicode MS" w:eastAsia="Arial Unicode MS" w:hAnsi="Arial Unicode MS"/>
          <w:rtl w:val="0"/>
        </w:rPr>
        <w:t xml:space="preserve">I. 緒論</w:t>
      </w:r>
    </w:p>
    <w:p w:rsidR="00000000" w:rsidDel="00000000" w:rsidP="00000000" w:rsidRDefault="00000000" w:rsidRPr="00000000" w14:paraId="0000000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A. 目標回顧</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本報告旨在詳述「總體觀測站」紅綠燈 (Red-Yellow-Green, RYG) 系統與「交易機會掃描」模塊的設計與實現框架，此為研究階段4的核心產出。主要目標有二：</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rtl w:val="0"/>
        </w:rPr>
        <w:t xml:space="preserve">為「總體觀測站」中的</w:t>
      </w:r>
      <w:r w:rsidDel="00000000" w:rsidR="00000000" w:rsidRPr="00000000">
        <w:rPr>
          <w:rFonts w:ascii="Arial Unicode MS" w:cs="Arial Unicode MS" w:eastAsia="Arial Unicode MS" w:hAnsi="Arial Unicode MS"/>
          <w:b w:val="1"/>
          <w:bCs w:val="1"/>
          <w:rtl w:val="0"/>
        </w:rPr>
        <w:t xml:space="preserve">每一項</w:t>
      </w:r>
      <w:r w:rsidDel="00000000" w:rsidR="00000000" w:rsidRPr="00000000">
        <w:rPr>
          <w:rtl w:val="0"/>
        </w:rPr>
        <w:t xml:space="preserve">關鍵指標，定義清晰、量化的紅綠燈 (🟢🟡🔴) 判斷邏輯。</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rtl w:val="0"/>
        </w:rPr>
        <w:t xml:space="preserve">設計一套綜合性的「交易機會掃描」評級算法，整合觀測站的信號，以產生對核心市場機會的綜合評級。</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Fonts w:ascii="Arial Unicode MS" w:cs="Arial Unicode MS" w:eastAsia="Arial Unicode MS" w:hAnsi="Arial Unicode MS"/>
          <w:rtl w:val="0"/>
        </w:rPr>
        <w:t xml:space="preserve">此框架的設計完全聚焦於</w:t>
      </w:r>
      <w:r w:rsidDel="00000000" w:rsidR="00000000" w:rsidRPr="00000000">
        <w:rPr>
          <w:rFonts w:ascii="Arial Unicode MS" w:cs="Arial Unicode MS" w:eastAsia="Arial Unicode MS" w:hAnsi="Arial Unicode MS"/>
          <w:b w:val="1"/>
          <w:bCs w:val="1"/>
          <w:rtl w:val="0"/>
        </w:rPr>
        <w:t xml:space="preserve">中期分析視角 (1週至半年)</w:t>
      </w:r>
      <w:r w:rsidDel="00000000" w:rsidR="00000000" w:rsidRPr="00000000">
        <w:rPr>
          <w:rFonts w:ascii="Arial Unicode MS" w:cs="Arial Unicode MS" w:eastAsia="Arial Unicode MS" w:hAnsi="Arial Unicode MS"/>
          <w:rtl w:val="0"/>
        </w:rPr>
        <w:t xml:space="preserve">，旨在將原始數據轉化為直觀的視覺信號與可操作的市場評級，輔助投資決策。</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B. 中期視角的重要性</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與短線交易或長期投資不同，中期分析（1週至半年）關注的是市場在數週至數月內的趨勢、動能與潛在轉折點。此時間框架要求分析工具能夠：</w:t>
      </w:r>
    </w:p>
    <w:p w:rsidR="00000000" w:rsidDel="00000000" w:rsidP="00000000" w:rsidRDefault="00000000" w:rsidRPr="00000000" w14:paraId="0000000A">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濾除短期噪音</w:t>
      </w:r>
      <w:r w:rsidDel="00000000" w:rsidR="00000000" w:rsidRPr="00000000">
        <w:rPr>
          <w:rFonts w:ascii="Arial Unicode MS" w:cs="Arial Unicode MS" w:eastAsia="Arial Unicode MS" w:hAnsi="Arial Unicode MS"/>
          <w:rtl w:val="0"/>
        </w:rPr>
        <w:t xml:space="preserve">：忽略日常的隨機波動，專注於更具持續性的價格變動。</w:t>
      </w:r>
    </w:p>
    <w:p w:rsidR="00000000" w:rsidDel="00000000" w:rsidP="00000000" w:rsidRDefault="00000000" w:rsidRPr="00000000" w14:paraId="0000000B">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捕捉中期趨勢</w:t>
      </w:r>
      <w:r w:rsidDel="00000000" w:rsidR="00000000" w:rsidRPr="00000000">
        <w:rPr>
          <w:rFonts w:ascii="Arial Unicode MS" w:cs="Arial Unicode MS" w:eastAsia="Arial Unicode MS" w:hAnsi="Arial Unicode MS"/>
          <w:rtl w:val="0"/>
        </w:rPr>
        <w:t xml:space="preserve">：有效識別並跟隨數週至數月的市場方向。</w:t>
      </w:r>
    </w:p>
    <w:p w:rsidR="00000000" w:rsidDel="00000000" w:rsidP="00000000" w:rsidRDefault="00000000" w:rsidRPr="00000000" w14:paraId="0000000C">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識別潛在轉折</w:t>
      </w:r>
      <w:r w:rsidDel="00000000" w:rsidR="00000000" w:rsidRPr="00000000">
        <w:rPr>
          <w:rFonts w:ascii="Arial Unicode MS" w:cs="Arial Unicode MS" w:eastAsia="Arial Unicode MS" w:hAnsi="Arial Unicode MS"/>
          <w:rtl w:val="0"/>
        </w:rPr>
        <w:t xml:space="preserve">：對可能改變中期趨勢的風險或機會保持敏感。</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Fonts w:ascii="Arial Unicode MS" w:cs="Arial Unicode MS" w:eastAsia="Arial Unicode MS" w:hAnsi="Arial Unicode MS"/>
          <w:rtl w:val="0"/>
        </w:rPr>
        <w:t xml:space="preserve">因此，本框架在指標參數選擇（例如，使用50日、100日移動平均線而非10日線 ）、閾值設定（例如，調整RSI的超買超賣區間 ）以及信號解讀上，均需針對中期特性進行調整與優化。標準的短線指標設定或閾值，若直接應用於中期分析，可能產生過多雜訊或錯失重要轉折 。</w:t>
      </w:r>
    </w:p>
    <w:p w:rsidR="00000000" w:rsidDel="00000000" w:rsidP="00000000" w:rsidRDefault="00000000" w:rsidRPr="00000000" w14:paraId="0000000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C. 報告結構概述</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本報告將依循以下結構展開：</w:t>
      </w:r>
    </w:p>
    <w:p w:rsidR="00000000" w:rsidDel="00000000" w:rsidP="00000000" w:rsidRDefault="00000000" w:rsidRPr="00000000" w14:paraId="00000010">
      <w:pPr>
        <w:numPr>
          <w:ilvl w:val="0"/>
          <w:numId w:val="3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定義中期RYG邏輯</w:t>
      </w:r>
      <w:r w:rsidDel="00000000" w:rsidR="00000000" w:rsidRPr="00000000">
        <w:rPr>
          <w:rFonts w:ascii="Arial Unicode MS" w:cs="Arial Unicode MS" w:eastAsia="Arial Unicode MS" w:hAnsi="Arial Unicode MS"/>
          <w:rtl w:val="0"/>
        </w:rPr>
        <w:t xml:space="preserve">：闡述為「總體觀測站」各類指標建立RYG信號的基礎原則，並逐一詳述各指標（趨勢、動能、超買超賣、波動性、信用風險、市場情緒、市場寬度、選擇權動態、金融壓力、相對強度、台灣特定指標）的具體量化RYG規則、參數選擇理由及閾值設定考量。同時，探討處理指標間衝突信號的策略，以及根據市場狀態（牛/熊市）動態調整RYG邏輯的必要性。</w:t>
      </w:r>
    </w:p>
    <w:p w:rsidR="00000000" w:rsidDel="00000000" w:rsidP="00000000" w:rsidRDefault="00000000" w:rsidRPr="00000000" w14:paraId="00000011">
      <w:pPr>
        <w:numPr>
          <w:ilvl w:val="0"/>
          <w:numId w:val="3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設計交易機會掃描模型</w:t>
      </w:r>
      <w:r w:rsidDel="00000000" w:rsidR="00000000" w:rsidRPr="00000000">
        <w:rPr>
          <w:rFonts w:ascii="Arial Unicode MS" w:cs="Arial Unicode MS" w:eastAsia="Arial Unicode MS" w:hAnsi="Arial Unicode MS"/>
          <w:rtl w:val="0"/>
        </w:rPr>
        <w:t xml:space="preserve">：提出一個結合加權評分與規則疊加的混合模型架構，詳細說明其輸入因子、評分/規則邏輯、權重考量、評級映射機制，以及如何生成簡明文字洞察。</w:t>
      </w:r>
    </w:p>
    <w:p w:rsidR="00000000" w:rsidDel="00000000" w:rsidP="00000000" w:rsidRDefault="00000000" w:rsidRPr="00000000" w14:paraId="00000012">
      <w:pPr>
        <w:numPr>
          <w:ilvl w:val="0"/>
          <w:numId w:val="3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實施與驗證路線圖</w:t>
      </w:r>
      <w:r w:rsidDel="00000000" w:rsidR="00000000" w:rsidRPr="00000000">
        <w:rPr>
          <w:rFonts w:ascii="Arial Unicode MS" w:cs="Arial Unicode MS" w:eastAsia="Arial Unicode MS" w:hAnsi="Arial Unicode MS"/>
          <w:rtl w:val="0"/>
        </w:rPr>
        <w:t xml:space="preserve">：概述數據需求、回測方法論及敏感性分析，為模型的後續開發與驗證提供指引。</w:t>
      </w:r>
    </w:p>
    <w:p w:rsidR="00000000" w:rsidDel="00000000" w:rsidP="00000000" w:rsidRDefault="00000000" w:rsidRPr="00000000" w14:paraId="00000013">
      <w:pPr>
        <w:numPr>
          <w:ilvl w:val="0"/>
          <w:numId w:val="3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結論</w:t>
      </w:r>
      <w:r w:rsidDel="00000000" w:rsidR="00000000" w:rsidRPr="00000000">
        <w:rPr>
          <w:rFonts w:ascii="Arial Unicode MS" w:cs="Arial Unicode MS" w:eastAsia="Arial Unicode MS" w:hAnsi="Arial Unicode MS"/>
          <w:rtl w:val="0"/>
        </w:rPr>
        <w:t xml:space="preserve">：總結所提出的量化框架，強調其優勢與應用考量。</w:t>
      </w:r>
    </w:p>
    <w:p w:rsidR="00000000" w:rsidDel="00000000" w:rsidP="00000000" w:rsidRDefault="00000000" w:rsidRPr="00000000" w14:paraId="00000014">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Fonts w:ascii="Arial Unicode MS" w:cs="Arial Unicode MS" w:eastAsia="Arial Unicode MS" w:hAnsi="Arial Unicode MS"/>
          <w:rtl w:val="0"/>
        </w:rPr>
        <w:t xml:space="preserve">II. 定義中期RYG邏輯：總體觀測站指標</w:t>
      </w:r>
    </w:p>
    <w:p w:rsidR="00000000" w:rsidDel="00000000" w:rsidP="00000000" w:rsidRDefault="00000000" w:rsidRPr="00000000" w14:paraId="0000001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A. 中期RYG定義的基礎原則</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將原始數據轉化為直觀的RYG信號，是實現「一眼看出狀況」的關鍵。在中期視角下，RYG的定義需遵循以下原則：</w:t>
      </w:r>
    </w:p>
    <w:p w:rsidR="00000000" w:rsidDel="00000000" w:rsidP="00000000" w:rsidRDefault="00000000" w:rsidRPr="00000000" w14:paraId="00000017">
      <w:pPr>
        <w:numPr>
          <w:ilvl w:val="0"/>
          <w:numId w:val="5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閾值設定哲學</w:t>
      </w:r>
      <w:r w:rsidDel="00000000" w:rsidR="00000000" w:rsidRPr="00000000">
        <w:rPr>
          <w:rFonts w:ascii="Arial Unicode MS" w:cs="Arial Unicode MS" w:eastAsia="Arial Unicode MS" w:hAnsi="Arial Unicode MS"/>
          <w:rtl w:val="0"/>
        </w:rPr>
        <w:t xml:space="preserve">：RYG的界限必須是量化且客觀的。閾值的設定應基於歷史數據分析（例如，觀察指標在過去中期趨勢中的分佈）、統計特性（如標準差、百分位數）以及指標本身的經濟或市場含義 。尤其重要的是，需要調整傳統的閾值以適應中期分析的需求，避免被短期波動頻繁觸發，專注於捕捉更為顯著和持續的狀態變化 。例如，RSI的70/30可能過於敏感，中期或需調整至80/20 。</w:t>
      </w:r>
    </w:p>
    <w:p w:rsidR="00000000" w:rsidDel="00000000" w:rsidP="00000000" w:rsidRDefault="00000000" w:rsidRPr="00000000" w14:paraId="00000018">
      <w:pPr>
        <w:numPr>
          <w:ilvl w:val="0"/>
          <w:numId w:val="5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容忍區間 (定義黃色 🟡)</w:t>
      </w:r>
      <w:r w:rsidDel="00000000" w:rsidR="00000000" w:rsidRPr="00000000">
        <w:rPr>
          <w:rtl w:val="0"/>
        </w:rPr>
        <w:t xml:space="preserve">：黃色信號代表中性、觀察、過渡、警示或指標間存在衝突的狀態 。它界定了從明確的「良好」(🟢) 或「差勁」(🔴) 狀態過渡的灰色地帶。容忍區間的寬度可以通過圍繞🟢/🔴閾值的固定範圍或百分比偏差來設定 。例如，若🟢定義為1個月ROC &gt; +5%，🔴定義為 &lt; -5%，則🟡可設為-5%至+5%之間。</w:t>
      </w:r>
    </w:p>
    <w:p w:rsidR="00000000" w:rsidDel="00000000" w:rsidP="00000000" w:rsidRDefault="00000000" w:rsidRPr="00000000" w14:paraId="00000019">
      <w:pPr>
        <w:numPr>
          <w:ilvl w:val="0"/>
          <w:numId w:val="5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數據處理</w:t>
      </w:r>
      <w:r w:rsidDel="00000000" w:rsidR="00000000" w:rsidRPr="00000000">
        <w:rPr>
          <w:rFonts w:ascii="Arial Unicode MS" w:cs="Arial Unicode MS" w:eastAsia="Arial Unicode MS" w:hAnsi="Arial Unicode MS"/>
          <w:rtl w:val="0"/>
        </w:rPr>
        <w:t xml:space="preserve">：確保使用高質量的、時間點一致 (point-in-time) 的數據至關重要，特別是對於包含經濟基本面數據的量化基本面 (quantamental) 指標，以避免前視偏差 (look-ahead bias) 。對於中期分析，使用日頻或週頻數據通常是合適的。</w:t>
      </w:r>
    </w:p>
    <w:p w:rsidR="00000000" w:rsidDel="00000000" w:rsidP="00000000" w:rsidRDefault="00000000" w:rsidRPr="00000000" w14:paraId="0000001A">
      <w:pPr>
        <w:numPr>
          <w:ilvl w:val="0"/>
          <w:numId w:val="5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核心考量</w:t>
      </w:r>
      <w:r w:rsidDel="00000000" w:rsidR="00000000" w:rsidRPr="00000000">
        <w:rPr>
          <w:rFonts w:ascii="Arial Unicode MS" w:cs="Arial Unicode MS" w:eastAsia="Arial Unicode MS" w:hAnsi="Arial Unicode MS"/>
          <w:rtl w:val="0"/>
        </w:rPr>
        <w:t xml:space="preserve">：RYG的核心目標是將指標數值轉化為反映</w:t>
      </w:r>
      <w:r w:rsidDel="00000000" w:rsidR="00000000" w:rsidRPr="00000000">
        <w:rPr>
          <w:rFonts w:ascii="Arial Unicode MS" w:cs="Arial Unicode MS" w:eastAsia="Arial Unicode MS" w:hAnsi="Arial Unicode MS"/>
          <w:b w:val="1"/>
          <w:bCs w:val="1"/>
          <w:rtl w:val="0"/>
        </w:rPr>
        <w:t xml:space="preserve">中期</w:t>
      </w:r>
      <w:r w:rsidDel="00000000" w:rsidR="00000000" w:rsidRPr="00000000">
        <w:rPr>
          <w:rFonts w:ascii="Arial Unicode MS" w:cs="Arial Unicode MS" w:eastAsia="Arial Unicode MS" w:hAnsi="Arial Unicode MS"/>
          <w:rtl w:val="0"/>
        </w:rPr>
        <w:t xml:space="preserve">市場狀況或機會的有意義的狀態信號。這意味著必須超越默認參數，深入思考指標在數週至數月時間尺度上的典型行為模式和波動幅度。標準的短線設置（如RSI(14)）往往捕捉日內或數日的動能，對於中期趨勢而言可能過於嘈雜。因此，採用更長的指標週期（如RSI(20)或RSI(30) 、50日/100日移動平均線 、1個月/3個月變動率 ）有助於平滑短期波動，捕捉與中期視角更相關的趨勢和動能狀態。同理，標準的超買超賣閾值（如RSI 70/30）在強勁的中期趨勢中可能頻繁觸及且持續存在 ，調整這些閾值（如RSI 80/20 ）可以將信號聚焦於更為極端、可能預示中期轉折的狀況。</w:t>
      </w:r>
    </w:p>
    <w:p w:rsidR="00000000" w:rsidDel="00000000" w:rsidP="00000000" w:rsidRDefault="00000000" w:rsidRPr="00000000" w14:paraId="0000001B">
      <w:pPr>
        <w:pStyle w:val="Heading3"/>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B. 指標特定RYG邏輯框架</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以下針對「總體觀測站」中各類關鍵指標，提出具體的中期RYG量化邏輯框架。</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1. 趨勢狀態 (例如：價格 vs 50D/100D MA, MA斜率)</w:t>
      </w:r>
    </w:p>
    <w:p w:rsidR="00000000" w:rsidDel="00000000" w:rsidP="00000000" w:rsidRDefault="00000000" w:rsidRPr="00000000" w14:paraId="0000001E">
      <w:pPr>
        <w:numPr>
          <w:ilvl w:val="0"/>
          <w:numId w:val="6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量化方法</w:t>
      </w:r>
      <w:r w:rsidDel="00000000" w:rsidR="00000000" w:rsidRPr="00000000">
        <w:rPr>
          <w:rFonts w:ascii="Arial Unicode MS" w:cs="Arial Unicode MS" w:eastAsia="Arial Unicode MS" w:hAnsi="Arial Unicode MS"/>
          <w:rtl w:val="0"/>
        </w:rPr>
        <w:t xml:space="preserve">：使用資產價格相對於關鍵中期移動平均線（MA）（如50日、100日，甚至200日作為長期背景參考）的位置，以及這些MA本身的斜率來判斷趨勢 。</w:t>
      </w:r>
    </w:p>
    <w:p w:rsidR="00000000" w:rsidDel="00000000" w:rsidP="00000000" w:rsidRDefault="00000000" w:rsidRPr="00000000" w14:paraId="0000001F">
      <w:pPr>
        <w:numPr>
          <w:ilvl w:val="0"/>
          <w:numId w:val="6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RYG邏輯</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20">
      <w:pPr>
        <w:numPr>
          <w:ilvl w:val="1"/>
          <w:numId w:val="6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 (強勢/上升趨勢)：價格 &gt; 50D MA </w:t>
      </w:r>
      <w:r w:rsidDel="00000000" w:rsidR="00000000" w:rsidRPr="00000000">
        <w:rPr>
          <w:rFonts w:ascii="Arial Unicode MS" w:cs="Arial Unicode MS" w:eastAsia="Arial Unicode MS" w:hAnsi="Arial Unicode MS"/>
          <w:b w:val="1"/>
          <w:bCs w:val="1"/>
          <w:rtl w:val="0"/>
        </w:rPr>
        <w:t xml:space="preserve">且</w:t>
      </w:r>
      <w:r w:rsidDel="00000000" w:rsidR="00000000" w:rsidRPr="00000000">
        <w:rPr>
          <w:rFonts w:ascii="Arial Unicode MS" w:cs="Arial Unicode MS" w:eastAsia="Arial Unicode MS" w:hAnsi="Arial Unicode MS"/>
          <w:rtl w:val="0"/>
        </w:rPr>
        <w:t xml:space="preserve"> 價格 &gt; 100D MA </w:t>
      </w:r>
      <w:r w:rsidDel="00000000" w:rsidR="00000000" w:rsidRPr="00000000">
        <w:rPr>
          <w:rFonts w:ascii="Arial Unicode MS" w:cs="Arial Unicode MS" w:eastAsia="Arial Unicode MS" w:hAnsi="Arial Unicode MS"/>
          <w:b w:val="1"/>
          <w:bCs w:val="1"/>
          <w:rtl w:val="0"/>
        </w:rPr>
        <w:t xml:space="preserve">且</w:t>
      </w:r>
      <w:r w:rsidDel="00000000" w:rsidR="00000000" w:rsidRPr="00000000">
        <w:rPr>
          <w:rFonts w:ascii="Arial Unicode MS" w:cs="Arial Unicode MS" w:eastAsia="Arial Unicode MS" w:hAnsi="Arial Unicode MS"/>
          <w:rtl w:val="0"/>
        </w:rPr>
        <w:t xml:space="preserve"> 50D MA 斜率 &gt; 0 (例如，通過計算MA的短期變動率或線性回歸斜率)。</w:t>
      </w:r>
    </w:p>
    <w:p w:rsidR="00000000" w:rsidDel="00000000" w:rsidP="00000000" w:rsidRDefault="00000000" w:rsidRPr="00000000" w14:paraId="00000021">
      <w:pPr>
        <w:numPr>
          <w:ilvl w:val="1"/>
          <w:numId w:val="6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 (弱勢/下降趨勢)：價格 &lt; 50D MA </w:t>
      </w:r>
      <w:r w:rsidDel="00000000" w:rsidR="00000000" w:rsidRPr="00000000">
        <w:rPr>
          <w:rFonts w:ascii="Arial Unicode MS" w:cs="Arial Unicode MS" w:eastAsia="Arial Unicode MS" w:hAnsi="Arial Unicode MS"/>
          <w:b w:val="1"/>
          <w:bCs w:val="1"/>
          <w:rtl w:val="0"/>
        </w:rPr>
        <w:t xml:space="preserve">且</w:t>
      </w:r>
      <w:r w:rsidDel="00000000" w:rsidR="00000000" w:rsidRPr="00000000">
        <w:rPr>
          <w:rFonts w:ascii="Arial Unicode MS" w:cs="Arial Unicode MS" w:eastAsia="Arial Unicode MS" w:hAnsi="Arial Unicode MS"/>
          <w:rtl w:val="0"/>
        </w:rPr>
        <w:t xml:space="preserve"> 價格 &lt; 100D MA </w:t>
      </w:r>
      <w:r w:rsidDel="00000000" w:rsidR="00000000" w:rsidRPr="00000000">
        <w:rPr>
          <w:rFonts w:ascii="Arial Unicode MS" w:cs="Arial Unicode MS" w:eastAsia="Arial Unicode MS" w:hAnsi="Arial Unicode MS"/>
          <w:b w:val="1"/>
          <w:bCs w:val="1"/>
          <w:rtl w:val="0"/>
        </w:rPr>
        <w:t xml:space="preserve">且</w:t>
      </w:r>
      <w:r w:rsidDel="00000000" w:rsidR="00000000" w:rsidRPr="00000000">
        <w:rPr>
          <w:rFonts w:ascii="Arial Unicode MS" w:cs="Arial Unicode MS" w:eastAsia="Arial Unicode MS" w:hAnsi="Arial Unicode MS"/>
          <w:rtl w:val="0"/>
        </w:rPr>
        <w:t xml:space="preserve"> 50D MA 斜率 &lt; 0。</w:t>
      </w:r>
    </w:p>
    <w:p w:rsidR="00000000" w:rsidDel="00000000" w:rsidP="00000000" w:rsidRDefault="00000000" w:rsidRPr="00000000" w14:paraId="00000022">
      <w:pPr>
        <w:numPr>
          <w:ilvl w:val="1"/>
          <w:numId w:val="6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 (中性/觀察/盤整)：</w:t>
      </w:r>
    </w:p>
    <w:p w:rsidR="00000000" w:rsidDel="00000000" w:rsidP="00000000" w:rsidRDefault="00000000" w:rsidRPr="00000000" w14:paraId="00000023">
      <w:pPr>
        <w:numPr>
          <w:ilvl w:val="2"/>
          <w:numId w:val="67"/>
        </w:numPr>
        <w:pBdr>
          <w:top w:space="0" w:sz="0" w:val="nil"/>
          <w:left w:space="0" w:sz="0" w:val="nil"/>
          <w:bottom w:space="0" w:sz="0" w:val="nil"/>
          <w:right w:space="0" w:sz="0" w:val="nil"/>
          <w:between w:space="0" w:sz="0" w:val="nil"/>
        </w:pBdr>
        <w:shd w:fill="auto" w:val="clear"/>
        <w:ind w:left="1800" w:hanging="360"/>
      </w:pPr>
      <w:r w:rsidDel="00000000" w:rsidR="00000000" w:rsidRPr="00000000">
        <w:rPr>
          <w:rFonts w:ascii="Arial Unicode MS" w:cs="Arial Unicode MS" w:eastAsia="Arial Unicode MS" w:hAnsi="Arial Unicode MS"/>
          <w:rtl w:val="0"/>
        </w:rPr>
        <w:t xml:space="preserve">價格介於50D MA和100D MA之間。</w:t>
      </w:r>
    </w:p>
    <w:p w:rsidR="00000000" w:rsidDel="00000000" w:rsidP="00000000" w:rsidRDefault="00000000" w:rsidRPr="00000000" w14:paraId="00000024">
      <w:pPr>
        <w:numPr>
          <w:ilvl w:val="2"/>
          <w:numId w:val="67"/>
        </w:numPr>
        <w:pBdr>
          <w:top w:space="0" w:sz="0" w:val="nil"/>
          <w:left w:space="0" w:sz="0" w:val="nil"/>
          <w:bottom w:space="0" w:sz="0" w:val="nil"/>
          <w:right w:space="0" w:sz="0" w:val="nil"/>
          <w:between w:space="0" w:sz="0" w:val="nil"/>
        </w:pBdr>
        <w:shd w:fill="auto" w:val="clear"/>
        <w:ind w:left="1800" w:hanging="360"/>
      </w:pPr>
      <w:r w:rsidDel="00000000" w:rsidR="00000000" w:rsidRPr="00000000">
        <w:rPr>
          <w:rFonts w:ascii="Arial Unicode MS" w:cs="Arial Unicode MS" w:eastAsia="Arial Unicode MS" w:hAnsi="Arial Unicode MS"/>
          <w:rtl w:val="0"/>
        </w:rPr>
        <w:t xml:space="preserve">價格雖在MA之上（或之下），但MA斜率為負/平坦（或正/平坦），顯示趨勢動能減弱或反轉。</w:t>
      </w:r>
    </w:p>
    <w:p w:rsidR="00000000" w:rsidDel="00000000" w:rsidP="00000000" w:rsidRDefault="00000000" w:rsidRPr="00000000" w14:paraId="00000025">
      <w:pPr>
        <w:numPr>
          <w:ilvl w:val="2"/>
          <w:numId w:val="67"/>
        </w:numPr>
        <w:pBdr>
          <w:top w:space="0" w:sz="0" w:val="nil"/>
          <w:left w:space="0" w:sz="0" w:val="nil"/>
          <w:bottom w:space="0" w:sz="0" w:val="nil"/>
          <w:right w:space="0" w:sz="0" w:val="nil"/>
          <w:between w:space="0" w:sz="0" w:val="nil"/>
        </w:pBdr>
        <w:shd w:fill="auto" w:val="clear"/>
        <w:ind w:left="1800" w:hanging="360"/>
      </w:pPr>
      <w:r w:rsidDel="00000000" w:rsidR="00000000" w:rsidRPr="00000000">
        <w:rPr>
          <w:rFonts w:ascii="Arial Unicode MS" w:cs="Arial Unicode MS" w:eastAsia="Arial Unicode MS" w:hAnsi="Arial Unicode MS"/>
          <w:rtl w:val="0"/>
        </w:rPr>
        <w:t xml:space="preserve">MA本身趨於平坦，指示市場處於橫盤整理狀態 。</w:t>
      </w:r>
    </w:p>
    <w:p w:rsidR="00000000" w:rsidDel="00000000" w:rsidP="00000000" w:rsidRDefault="00000000" w:rsidRPr="00000000" w14:paraId="00000026">
      <w:pPr>
        <w:numPr>
          <w:ilvl w:val="2"/>
          <w:numId w:val="67"/>
        </w:numPr>
        <w:pBdr>
          <w:top w:space="0" w:sz="0" w:val="nil"/>
          <w:left w:space="0" w:sz="0" w:val="nil"/>
          <w:bottom w:space="0" w:sz="0" w:val="nil"/>
          <w:right w:space="0" w:sz="0" w:val="nil"/>
          <w:between w:space="0" w:sz="0" w:val="nil"/>
        </w:pBdr>
        <w:shd w:fill="auto" w:val="clear"/>
        <w:ind w:left="1800" w:hanging="360"/>
      </w:pPr>
      <w:r w:rsidDel="00000000" w:rsidR="00000000" w:rsidRPr="00000000">
        <w:rPr>
          <w:rFonts w:ascii="Arial Unicode MS" w:cs="Arial Unicode MS" w:eastAsia="Arial Unicode MS" w:hAnsi="Arial Unicode MS"/>
          <w:rtl w:val="0"/>
        </w:rPr>
        <w:t xml:space="preserve">價格非常接近關鍵MA，方向不明。</w:t>
      </w:r>
    </w:p>
    <w:p w:rsidR="00000000" w:rsidDel="00000000" w:rsidP="00000000" w:rsidRDefault="00000000" w:rsidRPr="00000000" w14:paraId="00000027">
      <w:pPr>
        <w:numPr>
          <w:ilvl w:val="0"/>
          <w:numId w:val="6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中期理由</w:t>
      </w:r>
      <w:r w:rsidDel="00000000" w:rsidR="00000000" w:rsidRPr="00000000">
        <w:rPr>
          <w:rFonts w:ascii="Arial Unicode MS" w:cs="Arial Unicode MS" w:eastAsia="Arial Unicode MS" w:hAnsi="Arial Unicode MS"/>
          <w:rtl w:val="0"/>
        </w:rPr>
        <w:t xml:space="preserve">：50日和100日MA是市場廣泛認可的中期趨勢基準 。僅僅判斷價格在MA之上或之下是不夠的，MA的斜率提供了趨勢強度和方向的確認信息 。上升的MA確認上升趨勢，下降的MA確認下降趨勢。指數移動平均線 (EMA) 因對近期價格賦予更高權重，反應可能比簡單移動平均線 (SMA) 稍快，可作為替代或輔助 。</w:t>
      </w:r>
    </w:p>
    <w:p w:rsidR="00000000" w:rsidDel="00000000" w:rsidP="00000000" w:rsidRDefault="00000000" w:rsidRPr="00000000" w14:paraId="00000028">
      <w:pPr>
        <w:numPr>
          <w:ilvl w:val="0"/>
          <w:numId w:val="6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閾值</w:t>
      </w:r>
      <w:r w:rsidDel="00000000" w:rsidR="00000000" w:rsidRPr="00000000">
        <w:rPr>
          <w:rFonts w:ascii="Arial Unicode MS" w:cs="Arial Unicode MS" w:eastAsia="Arial Unicode MS" w:hAnsi="Arial Unicode MS"/>
          <w:rtl w:val="0"/>
        </w:rPr>
        <w:t xml:space="preserve">：關鍵閾值是價格穿越MA，以及MA斜率的正負轉變點。</w:t>
      </w:r>
    </w:p>
    <w:p w:rsidR="00000000" w:rsidDel="00000000" w:rsidP="00000000" w:rsidRDefault="00000000" w:rsidRPr="00000000" w14:paraId="00000029">
      <w:pPr>
        <w:numPr>
          <w:ilvl w:val="0"/>
          <w:numId w:val="6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延伸考量</w:t>
      </w:r>
      <w:r w:rsidDel="00000000" w:rsidR="00000000" w:rsidRPr="00000000">
        <w:rPr>
          <w:rtl w:val="0"/>
        </w:rPr>
        <w:t xml:space="preserve">：MA的交叉（如50D穿越100D或200D，即黃金交叉/死亡交叉）雖然是滯後信號，但對中長期趨勢具有重要的確認意義，可以影響🟡狀態的判斷或確認🟢/🔴狀態的強度 。價格相對於單一MA定義了即時趨勢狀態，而比較價格與多個不同週期的MA（50D, 100D）則提供了對不同中期時間跨度趨勢強度的分層視圖。MA斜率則確認了趨勢內部的動能——正斜率強化上升趨勢(🟢)，負斜率則削弱趨勢（趨向🟡或確認🔴）。當價格位置與斜率之間，或不同MA之間出現衝突時，自然就定義了不確定或過渡的🟡狀態。</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2. 動能/變化率 (例如：ROC - 1W, 1M, 3M)</w:t>
      </w:r>
    </w:p>
    <w:p w:rsidR="00000000" w:rsidDel="00000000" w:rsidP="00000000" w:rsidRDefault="00000000" w:rsidRPr="00000000" w14:paraId="0000002B">
      <w:pPr>
        <w:numPr>
          <w:ilvl w:val="0"/>
          <w:numId w:val="6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量化方法</w:t>
      </w:r>
      <w:r w:rsidDel="00000000" w:rsidR="00000000" w:rsidRPr="00000000">
        <w:rPr>
          <w:rFonts w:ascii="Arial Unicode MS" w:cs="Arial Unicode MS" w:eastAsia="Arial Unicode MS" w:hAnsi="Arial Unicode MS"/>
          <w:rtl w:val="0"/>
        </w:rPr>
        <w:t xml:space="preserve">：計算價格在特定回溯期內的變化率 (Rate of Change, ROC)，常用週期包括1週（約5交易日）、1個月（約21交易日）和3個月（約63交易日） 。公式為：ROC = [(\text{當前收盤價} - n\text{期前收盤價}) / n\text{期前收盤價}] \times 100 。</w:t>
      </w:r>
    </w:p>
    <w:p w:rsidR="00000000" w:rsidDel="00000000" w:rsidP="00000000" w:rsidRDefault="00000000" w:rsidRPr="00000000" w14:paraId="0000002C">
      <w:pPr>
        <w:numPr>
          <w:ilvl w:val="0"/>
          <w:numId w:val="6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RYG邏輯 (以1個月ROC為例)</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2D">
      <w:pPr>
        <w:numPr>
          <w:ilvl w:val="1"/>
          <w:numId w:val="6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 (強勁正動能)：1個月 ROC &gt; +X% (例如，+5% 至 +10%，需根據資產波動性調整)。</w:t>
      </w:r>
    </w:p>
    <w:p w:rsidR="00000000" w:rsidDel="00000000" w:rsidP="00000000" w:rsidRDefault="00000000" w:rsidRPr="00000000" w14:paraId="0000002E">
      <w:pPr>
        <w:numPr>
          <w:ilvl w:val="1"/>
          <w:numId w:val="6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 (強勁負動能)：1個月 ROC &lt; -Y% (例如，-5% 至 -10%)。</w:t>
      </w:r>
    </w:p>
    <w:p w:rsidR="00000000" w:rsidDel="00000000" w:rsidP="00000000" w:rsidRDefault="00000000" w:rsidRPr="00000000" w14:paraId="0000002F">
      <w:pPr>
        <w:numPr>
          <w:ilvl w:val="1"/>
          <w:numId w:val="6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 (中性/動能減弱)：1個月 ROC 介於 -Y% 和 +X% 之間。</w:t>
      </w:r>
    </w:p>
    <w:p w:rsidR="00000000" w:rsidDel="00000000" w:rsidP="00000000" w:rsidRDefault="00000000" w:rsidRPr="00000000" w14:paraId="00000030">
      <w:pPr>
        <w:numPr>
          <w:ilvl w:val="0"/>
          <w:numId w:val="6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中期理由</w:t>
      </w:r>
      <w:r w:rsidDel="00000000" w:rsidR="00000000" w:rsidRPr="00000000">
        <w:rPr>
          <w:rFonts w:ascii="Arial Unicode MS" w:cs="Arial Unicode MS" w:eastAsia="Arial Unicode MS" w:hAnsi="Arial Unicode MS"/>
          <w:rtl w:val="0"/>
        </w:rPr>
        <w:t xml:space="preserve">：1個月和3個月的ROC能夠捕捉與中期視角相關的動能強度，濾除日常波動 。1週ROC則可提供更近期的動能變化信息，作為輔助或確認信號。較長期的ROC指標更平滑，信號更可靠，但反應較慢 。</w:t>
      </w:r>
    </w:p>
    <w:p w:rsidR="00000000" w:rsidDel="00000000" w:rsidP="00000000" w:rsidRDefault="00000000" w:rsidRPr="00000000" w14:paraId="00000031">
      <w:pPr>
        <w:numPr>
          <w:ilvl w:val="0"/>
          <w:numId w:val="6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閾值</w:t>
      </w:r>
      <w:r w:rsidDel="00000000" w:rsidR="00000000" w:rsidRPr="00000000">
        <w:rPr>
          <w:rFonts w:ascii="Arial Unicode MS" w:cs="Arial Unicode MS" w:eastAsia="Arial Unicode MS" w:hAnsi="Arial Unicode MS"/>
          <w:rtl w:val="0"/>
        </w:rPr>
        <w:t xml:space="preserve">：X%和Y%的具體數值沒有通用標準，必須基於目標資產的歷史波動性和ROC分佈進行校準 。可以考慮使用歷史ROC的百分位數或相對於均值的標準差來設定閾值。</w:t>
      </w:r>
    </w:p>
    <w:p w:rsidR="00000000" w:rsidDel="00000000" w:rsidP="00000000" w:rsidRDefault="00000000" w:rsidRPr="00000000" w14:paraId="00000032">
      <w:pPr>
        <w:numPr>
          <w:ilvl w:val="0"/>
          <w:numId w:val="6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延伸考量</w:t>
      </w:r>
      <w:r w:rsidDel="00000000" w:rsidR="00000000" w:rsidRPr="00000000">
        <w:rPr>
          <w:rtl w:val="0"/>
        </w:rPr>
        <w:t xml:space="preserve">：結合不同週期的ROC可以提供更豐富的信息。例如，若3個月ROC為🟢，但1個月和1週ROC轉為🟡甚至🔴，可能預示中期動能正在衰竭，是潛在頂部的警示。反之，若3個月ROC為🔴，但1個月和1週ROC改善至🟡或🟢，則可能意味著中期底部正在形成。動能衡量的是價格變化的</w:t>
      </w:r>
      <w:r w:rsidDel="00000000" w:rsidR="00000000" w:rsidRPr="00000000">
        <w:rPr>
          <w:rFonts w:ascii="Arial Unicode MS" w:cs="Arial Unicode MS" w:eastAsia="Arial Unicode MS" w:hAnsi="Arial Unicode MS"/>
          <w:i w:val="1"/>
          <w:iCs w:val="1"/>
          <w:rtl w:val="0"/>
        </w:rPr>
        <w:t xml:space="preserve">速度</w:t>
      </w:r>
      <w:r w:rsidDel="00000000" w:rsidR="00000000" w:rsidRPr="00000000">
        <w:rPr>
          <w:rtl w:val="0"/>
        </w:rPr>
        <w:t xml:space="preserve">。對於中期視角，需要評估數週至數月期間的速度。1個月和3個月ROC提供了這種視角 。閾值(X%, Y%)定義了在該資產和該時期內，何為「顯著」的正向或負向動能。介於這些顯著閾值之間的值代表動能溫和或不明確(🟡)。比較不同時間框架（1W, 1M, 3M）的ROC有助於理解中期趨勢內的動能是正在加速、減速還是保持穩定。</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3. 超買/超賣狀況 (例如：RSI(20), 歷史百分位)</w:t>
      </w:r>
    </w:p>
    <w:p w:rsidR="00000000" w:rsidDel="00000000" w:rsidP="00000000" w:rsidRDefault="00000000" w:rsidRPr="00000000" w14:paraId="00000034">
      <w:pPr>
        <w:numPr>
          <w:ilvl w:val="0"/>
          <w:numId w:val="7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量化方法</w:t>
      </w:r>
      <w:r w:rsidDel="00000000" w:rsidR="00000000" w:rsidRPr="00000000">
        <w:rPr>
          <w:rFonts w:ascii="Arial Unicode MS" w:cs="Arial Unicode MS" w:eastAsia="Arial Unicode MS" w:hAnsi="Arial Unicode MS"/>
          <w:rtl w:val="0"/>
        </w:rPr>
        <w:t xml:space="preserve">：使用相對強弱指數 (Relative Strength Index, RSI)，但採用比默認14天更長的週期，如RSI(20)或RSI(30) 。同時，考慮調整傳統的70/30超買超賣閾值。另一種方法是評估當前價格在近期N個月（如3個月或6個月）高低點區間的百分位位置。</w:t>
      </w:r>
    </w:p>
    <w:p w:rsidR="00000000" w:rsidDel="00000000" w:rsidP="00000000" w:rsidRDefault="00000000" w:rsidRPr="00000000" w14:paraId="00000035">
      <w:pPr>
        <w:numPr>
          <w:ilvl w:val="0"/>
          <w:numId w:val="7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RYG邏輯 (以RSI(20)為例)</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36">
      <w:pPr>
        <w:numPr>
          <w:ilvl w:val="1"/>
          <w:numId w:val="7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 (健康動能區)：RSI(20) 介於 40 至 60 之間。在強勁上升趨勢中，RSI回調至50-60附近可能被視為🟢的買入機會區 。</w:t>
      </w:r>
    </w:p>
    <w:p w:rsidR="00000000" w:rsidDel="00000000" w:rsidP="00000000" w:rsidRDefault="00000000" w:rsidRPr="00000000" w14:paraId="00000037">
      <w:pPr>
        <w:numPr>
          <w:ilvl w:val="1"/>
          <w:numId w:val="7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 (極端狀況/反轉風險)：</w:t>
      </w:r>
    </w:p>
    <w:p w:rsidR="00000000" w:rsidDel="00000000" w:rsidP="00000000" w:rsidRDefault="00000000" w:rsidRPr="00000000" w14:paraId="00000038">
      <w:pPr>
        <w:numPr>
          <w:ilvl w:val="2"/>
          <w:numId w:val="72"/>
        </w:numPr>
        <w:pBdr>
          <w:top w:space="0" w:sz="0" w:val="nil"/>
          <w:left w:space="0" w:sz="0" w:val="nil"/>
          <w:bottom w:space="0" w:sz="0" w:val="nil"/>
          <w:right w:space="0" w:sz="0" w:val="nil"/>
          <w:between w:space="0" w:sz="0" w:val="nil"/>
        </w:pBdr>
        <w:shd w:fill="auto" w:val="clear"/>
        <w:ind w:left="1800" w:hanging="360"/>
      </w:pPr>
      <w:r w:rsidDel="00000000" w:rsidR="00000000" w:rsidRPr="00000000">
        <w:rPr>
          <w:rFonts w:ascii="Arial Unicode MS" w:cs="Arial Unicode MS" w:eastAsia="Arial Unicode MS" w:hAnsi="Arial Unicode MS"/>
          <w:rtl w:val="0"/>
        </w:rPr>
        <w:t xml:space="preserve">超買：RSI(20) &gt; 80 (或75)。此調整後的閾值旨在捕捉更顯著的中期超買狀態 。若同時出現價格創更高高點而RSI創更低高點的</w:t>
      </w:r>
      <w:r w:rsidDel="00000000" w:rsidR="00000000" w:rsidRPr="00000000">
        <w:rPr>
          <w:rFonts w:ascii="Arial Unicode MS" w:cs="Arial Unicode MS" w:eastAsia="Arial Unicode MS" w:hAnsi="Arial Unicode MS"/>
          <w:b w:val="1"/>
          <w:bCs w:val="1"/>
          <w:rtl w:val="0"/>
        </w:rPr>
        <w:t xml:space="preserve">看跌背離 (Bearish Divergence)</w:t>
      </w:r>
      <w:r w:rsidDel="00000000" w:rsidR="00000000" w:rsidRPr="00000000">
        <w:rPr>
          <w:rtl w:val="0"/>
        </w:rPr>
        <w:t xml:space="preserve">，則🔴信號強度增加 。</w:t>
      </w:r>
    </w:p>
    <w:p w:rsidR="00000000" w:rsidDel="00000000" w:rsidP="00000000" w:rsidRDefault="00000000" w:rsidRPr="00000000" w14:paraId="00000039">
      <w:pPr>
        <w:numPr>
          <w:ilvl w:val="2"/>
          <w:numId w:val="72"/>
        </w:numPr>
        <w:pBdr>
          <w:top w:space="0" w:sz="0" w:val="nil"/>
          <w:left w:space="0" w:sz="0" w:val="nil"/>
          <w:bottom w:space="0" w:sz="0" w:val="nil"/>
          <w:right w:space="0" w:sz="0" w:val="nil"/>
          <w:between w:space="0" w:sz="0" w:val="nil"/>
        </w:pBdr>
        <w:shd w:fill="auto" w:val="clear"/>
        <w:ind w:left="1800" w:hanging="360"/>
      </w:pPr>
      <w:r w:rsidDel="00000000" w:rsidR="00000000" w:rsidRPr="00000000">
        <w:rPr>
          <w:rFonts w:ascii="Arial Unicode MS" w:cs="Arial Unicode MS" w:eastAsia="Arial Unicode MS" w:hAnsi="Arial Unicode MS"/>
          <w:rtl w:val="0"/>
        </w:rPr>
        <w:t xml:space="preserve">超賣：RSI(20) &lt; 20 (或25)。此調整後的閾值旨在捕捉更顯著的中期超賣狀態 。若同時出現價格創更低低點而RSI創更高低點的</w:t>
      </w:r>
      <w:r w:rsidDel="00000000" w:rsidR="00000000" w:rsidRPr="00000000">
        <w:rPr>
          <w:rFonts w:ascii="Arial Unicode MS" w:cs="Arial Unicode MS" w:eastAsia="Arial Unicode MS" w:hAnsi="Arial Unicode MS"/>
          <w:b w:val="1"/>
          <w:bCs w:val="1"/>
          <w:rtl w:val="0"/>
        </w:rPr>
        <w:t xml:space="preserve">看漲背離 (Bullish Divergence)</w:t>
      </w:r>
      <w:r w:rsidDel="00000000" w:rsidR="00000000" w:rsidRPr="00000000">
        <w:rPr>
          <w:rtl w:val="0"/>
        </w:rPr>
        <w:t xml:space="preserve">，則🔴信號強度增加 。</w:t>
      </w:r>
    </w:p>
    <w:p w:rsidR="00000000" w:rsidDel="00000000" w:rsidP="00000000" w:rsidRDefault="00000000" w:rsidRPr="00000000" w14:paraId="0000003A">
      <w:pPr>
        <w:numPr>
          <w:ilvl w:val="1"/>
          <w:numId w:val="7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 (趨近極端/動能警示)：RSI(20) 介於 60 至 80 之間，或介於 20 至 40 之間。表示動能正在接近極端水平或從極端水平回落。</w:t>
      </w:r>
    </w:p>
    <w:p w:rsidR="00000000" w:rsidDel="00000000" w:rsidP="00000000" w:rsidRDefault="00000000" w:rsidRPr="00000000" w14:paraId="0000003B">
      <w:pPr>
        <w:numPr>
          <w:ilvl w:val="0"/>
          <w:numId w:val="7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中期理由</w:t>
      </w:r>
      <w:r w:rsidDel="00000000" w:rsidR="00000000" w:rsidRPr="00000000">
        <w:rPr>
          <w:rFonts w:ascii="Arial Unicode MS" w:cs="Arial Unicode MS" w:eastAsia="Arial Unicode MS" w:hAnsi="Arial Unicode MS"/>
          <w:rtl w:val="0"/>
        </w:rPr>
        <w:t xml:space="preserve">：更長的RSI週期（如20或30）能平滑短期價格波動，更好地反映中期動能 。調整後的超買超賣閾值（如80/20或75/25）有助於減少噪音，聚焦於那些在中期時間框架內更可能引發回調或反轉的極端狀況 。</w:t>
      </w:r>
    </w:p>
    <w:p w:rsidR="00000000" w:rsidDel="00000000" w:rsidP="00000000" w:rsidRDefault="00000000" w:rsidRPr="00000000" w14:paraId="0000003C">
      <w:pPr>
        <w:numPr>
          <w:ilvl w:val="0"/>
          <w:numId w:val="7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閾值</w:t>
      </w:r>
      <w:r w:rsidDel="00000000" w:rsidR="00000000" w:rsidRPr="00000000">
        <w:rPr>
          <w:rFonts w:ascii="Arial Unicode MS" w:cs="Arial Unicode MS" w:eastAsia="Arial Unicode MS" w:hAnsi="Arial Unicode MS"/>
          <w:rtl w:val="0"/>
        </w:rPr>
        <w:t xml:space="preserve">：80/20 或 75/25 可作為初步閾值，但應根據具體資產特性和市場狀態（牛/熊市）進行調整 。RSI的50水平是判斷動能偏向多方還是空方的關鍵分界線 。</w:t>
      </w:r>
    </w:p>
    <w:p w:rsidR="00000000" w:rsidDel="00000000" w:rsidP="00000000" w:rsidRDefault="00000000" w:rsidRPr="00000000" w14:paraId="0000003D">
      <w:pPr>
        <w:numPr>
          <w:ilvl w:val="0"/>
          <w:numId w:val="7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延伸考量</w:t>
      </w:r>
      <w:r w:rsidDel="00000000" w:rsidR="00000000" w:rsidRPr="00000000">
        <w:rPr>
          <w:rFonts w:ascii="Arial Unicode MS" w:cs="Arial Unicode MS" w:eastAsia="Arial Unicode MS" w:hAnsi="Arial Unicode MS"/>
          <w:rtl w:val="0"/>
        </w:rPr>
        <w:t xml:space="preserve">：RSI的解讀</w:t>
      </w:r>
      <w:r w:rsidDel="00000000" w:rsidR="00000000" w:rsidRPr="00000000">
        <w:rPr>
          <w:rFonts w:ascii="Arial Unicode MS" w:cs="Arial Unicode MS" w:eastAsia="Arial Unicode MS" w:hAnsi="Arial Unicode MS"/>
          <w:b w:val="1"/>
          <w:bCs w:val="1"/>
          <w:rtl w:val="0"/>
        </w:rPr>
        <w:t xml:space="preserve">必須</w:t>
      </w:r>
      <w:r w:rsidDel="00000000" w:rsidR="00000000" w:rsidRPr="00000000">
        <w:rPr>
          <w:rtl w:val="0"/>
        </w:rPr>
        <w:t xml:space="preserve">結合市場狀態（趨勢市 vs 盤整市） 。在強勁的上升趨勢中（例如，價格遠高於50D/100D MA），RSI進入超買區（&gt;70/80）通常表示趨勢強勁，而非立即的賣出信號(🔴)；此時RSI回調至40-50區間往往是買入機會(🟢)。相反，在下降趨勢中，RSI可能長時間處於超賣區（&lt;30/20）；此時RSI反彈至50-60區間可能被視為賣出機會(🔴) 。RSI衡量的是近期價格變動的幅度，以評估超買/超賣狀況。對於中期分析，使用RSI(20)或RSI(30)可以減少指標對日常噪音的敏感性 。標準的70/30水平對此時間框架而言往往過於敏感。調整至80/20或75/25可以篩選出更為顯著的中期極端狀況 。關鍵在於理解這些水平在趨勢市和盤整市中的含義不同 。在趨勢市中，極端讀數確認趨勢強度，而50水平則充當動態支撐/阻力。在盤整市中，極端讀數則預示著反轉。因此，RYG邏輯必須納入當前的趨勢狀態（來自MA分析）。背離現象為潛在的反轉提供了額外的確認層次(🔴)。</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4. 波動性評估 (例如：VIX 水平與趨勢)</w:t>
      </w:r>
    </w:p>
    <w:p w:rsidR="00000000" w:rsidDel="00000000" w:rsidP="00000000" w:rsidRDefault="00000000" w:rsidRPr="00000000" w14:paraId="0000003F">
      <w:pPr>
        <w:numPr>
          <w:ilvl w:val="0"/>
          <w:numId w:val="7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量化方法</w:t>
      </w:r>
      <w:r w:rsidDel="00000000" w:rsidR="00000000" w:rsidRPr="00000000">
        <w:rPr>
          <w:rFonts w:ascii="Arial Unicode MS" w:cs="Arial Unicode MS" w:eastAsia="Arial Unicode MS" w:hAnsi="Arial Unicode MS"/>
          <w:rtl w:val="0"/>
        </w:rPr>
        <w:t xml:space="preserve">：使用芝加哥期權交易所波動率指數 (VIX) 的絕對水平，並可結合其移動平均線（如20日MA）或變化率來判斷趨勢。</w:t>
      </w:r>
    </w:p>
    <w:p w:rsidR="00000000" w:rsidDel="00000000" w:rsidP="00000000" w:rsidRDefault="00000000" w:rsidRPr="00000000" w14:paraId="00000040">
      <w:pPr>
        <w:numPr>
          <w:ilvl w:val="0"/>
          <w:numId w:val="7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RYG邏輯 (示例閾值)</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41">
      <w:pPr>
        <w:numPr>
          <w:ilvl w:val="1"/>
          <w:numId w:val="7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 (低波動/自滿)：VIX &lt; 15-18。通常伴隨市場穩定上漲，但也可能預示自滿情緒 。</w:t>
      </w:r>
    </w:p>
    <w:p w:rsidR="00000000" w:rsidDel="00000000" w:rsidP="00000000" w:rsidRDefault="00000000" w:rsidRPr="00000000" w14:paraId="00000042">
      <w:pPr>
        <w:numPr>
          <w:ilvl w:val="1"/>
          <w:numId w:val="7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 (高波動/恐慌)：VIX &gt; 25-30。通常伴隨市場下跌、不確定性增加或恐慌情緒 。極高水平（如&gt;40）可能標誌著恐慌頂點 。</w:t>
      </w:r>
    </w:p>
    <w:p w:rsidR="00000000" w:rsidDel="00000000" w:rsidP="00000000" w:rsidRDefault="00000000" w:rsidRPr="00000000" w14:paraId="00000043">
      <w:pPr>
        <w:numPr>
          <w:ilvl w:val="1"/>
          <w:numId w:val="7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 (正常/中等波動/警示)：VIX 介於 15/18 至 25/30 之間。此為常態區間，但也包括VIX從低位快速拉升的早期預警階段。</w:t>
      </w:r>
    </w:p>
    <w:p w:rsidR="00000000" w:rsidDel="00000000" w:rsidP="00000000" w:rsidRDefault="00000000" w:rsidRPr="00000000" w14:paraId="00000044">
      <w:pPr>
        <w:numPr>
          <w:ilvl w:val="0"/>
          <w:numId w:val="7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中期理由</w:t>
      </w:r>
      <w:r w:rsidDel="00000000" w:rsidR="00000000" w:rsidRPr="00000000">
        <w:rPr>
          <w:rFonts w:ascii="Arial Unicode MS" w:cs="Arial Unicode MS" w:eastAsia="Arial Unicode MS" w:hAnsi="Arial Unicode MS"/>
          <w:rtl w:val="0"/>
        </w:rPr>
        <w:t xml:space="preserve">：VIX反映市場對未來30天波動性的預期，是衡量市場風險偏好和恐懼情緒的關鍵指標，與中期風險評估高度相關。持續的高/低VIX水平是不同市場狀態的特徵 。</w:t>
      </w:r>
    </w:p>
    <w:p w:rsidR="00000000" w:rsidDel="00000000" w:rsidP="00000000" w:rsidRDefault="00000000" w:rsidRPr="00000000" w14:paraId="00000045">
      <w:pPr>
        <w:numPr>
          <w:ilvl w:val="0"/>
          <w:numId w:val="7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閾值</w:t>
      </w:r>
      <w:r w:rsidDel="00000000" w:rsidR="00000000" w:rsidRPr="00000000">
        <w:rPr>
          <w:rFonts w:ascii="Arial Unicode MS" w:cs="Arial Unicode MS" w:eastAsia="Arial Unicode MS" w:hAnsi="Arial Unicode MS"/>
          <w:rtl w:val="0"/>
        </w:rPr>
        <w:t xml:space="preserve">：&lt;15/18 (低)、15/18-25/30 (中)、&gt;25/30 (高) 是常用的參考區間 。但絕對水平的意義需結合歷史背景和當前市場環境解讀。VIX的</w:t>
      </w:r>
      <w:r w:rsidDel="00000000" w:rsidR="00000000" w:rsidRPr="00000000">
        <w:rPr>
          <w:rFonts w:ascii="Arial Unicode MS" w:cs="Arial Unicode MS" w:eastAsia="Arial Unicode MS" w:hAnsi="Arial Unicode MS"/>
          <w:b w:val="1"/>
          <w:bCs w:val="1"/>
          <w:rtl w:val="0"/>
        </w:rPr>
        <w:t xml:space="preserve">趨勢</w:t>
      </w:r>
      <w:r w:rsidDel="00000000" w:rsidR="00000000" w:rsidRPr="00000000">
        <w:rPr>
          <w:rFonts w:ascii="Arial Unicode MS" w:cs="Arial Unicode MS" w:eastAsia="Arial Unicode MS" w:hAnsi="Arial Unicode MS"/>
          <w:rtl w:val="0"/>
        </w:rPr>
        <w:t xml:space="preserve">（上升/下降，是否突破MA）同樣重要。</w:t>
      </w:r>
    </w:p>
    <w:p w:rsidR="00000000" w:rsidDel="00000000" w:rsidP="00000000" w:rsidRDefault="00000000" w:rsidRPr="00000000" w14:paraId="00000046">
      <w:pPr>
        <w:numPr>
          <w:ilvl w:val="0"/>
          <w:numId w:val="7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延伸考量</w:t>
      </w:r>
      <w:r w:rsidDel="00000000" w:rsidR="00000000" w:rsidRPr="00000000">
        <w:rPr>
          <w:rtl w:val="0"/>
        </w:rPr>
        <w:t xml:space="preserve">：VIX與標普500指數通常呈負相關，但並非絕對 。極端高VIX（如&gt;40）往往是恐慌情緒的頂點，可能成為逆向投資的買入信號。而極端低VIX（&lt;12-15）則可能表示市場過度自滿，是潛在回調的警示信號（"When VIX is low, look out below"） 。VIX的變化趨勢（例如，快速上升或跌破關鍵MA）可能比其絕對水平更能提供預警信號。VIX衡量的是預期的短期波動性，常被視為「恐慌指數」。對於中期分析，其水平指示了背景風險環境。低VIX (&lt;18) 通常與穩定的上升趨勢相符(🟢)。高VIX (&gt;25/30) 意味著壓力、不確定性，常伴隨調整或熊市(🔴)。中間區域 (18-25/30) 是正常或過渡狀態(🟡)。然而，VIX的</w:t>
      </w:r>
      <w:r w:rsidDel="00000000" w:rsidR="00000000" w:rsidRPr="00000000">
        <w:rPr>
          <w:rFonts w:ascii="Arial Unicode MS" w:cs="Arial Unicode MS" w:eastAsia="Arial Unicode MS" w:hAnsi="Arial Unicode MS"/>
          <w:i w:val="1"/>
          <w:iCs w:val="1"/>
          <w:rtl w:val="0"/>
        </w:rPr>
        <w:t xml:space="preserve">變化</w:t>
      </w:r>
      <w:r w:rsidDel="00000000" w:rsidR="00000000" w:rsidRPr="00000000">
        <w:rPr>
          <w:rtl w:val="0"/>
        </w:rPr>
        <w:t xml:space="preserve">也至關重要。即使VIX處於低位，但若快速上升，也是一個警示信號(🟡 或 🔴)。極高的VIX可能標誌著市場投降（對逆向投資者可能是🟢機會），而極低的VIX則標誌著自滿情緒（潛在的🔴風險）。</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5. 信用市場風險 (例如：高收益債OAS - 水平、利差、變化)</w:t>
      </w:r>
    </w:p>
    <w:p w:rsidR="00000000" w:rsidDel="00000000" w:rsidP="00000000" w:rsidRDefault="00000000" w:rsidRPr="00000000" w14:paraId="00000048">
      <w:pPr>
        <w:numPr>
          <w:ilvl w:val="0"/>
          <w:numId w:val="7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量化方法</w:t>
      </w:r>
      <w:r w:rsidDel="00000000" w:rsidR="00000000" w:rsidRPr="00000000">
        <w:rPr>
          <w:rFonts w:ascii="Arial Unicode MS" w:cs="Arial Unicode MS" w:eastAsia="Arial Unicode MS" w:hAnsi="Arial Unicode MS"/>
          <w:rtl w:val="0"/>
        </w:rPr>
        <w:t xml:space="preserve">：使用高收益債券的期權調整利差 (Option-Adjusted Spread, OAS)，例如 ICE BofA 美國高收益指數OAS (BAMLH0A0HYM2)。分析其絕對水平、相對於移動平均線的位置、變化率或相對於歷史數據的百分位排名 。</w:t>
      </w:r>
    </w:p>
    <w:p w:rsidR="00000000" w:rsidDel="00000000" w:rsidP="00000000" w:rsidRDefault="00000000" w:rsidRPr="00000000" w14:paraId="00000049">
      <w:pPr>
        <w:numPr>
          <w:ilvl w:val="0"/>
          <w:numId w:val="7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RYG邏輯 (示例使用百分位/水平)</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4A">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 (低風險/風險偏好)：OAS 處於歷史低位（例如，&lt; 350-400 基點 或 &lt; 歷史25百分位）。表示市場感知的信用風險較低，有利於風險資產 。</w:t>
      </w:r>
    </w:p>
    <w:p w:rsidR="00000000" w:rsidDel="00000000" w:rsidP="00000000" w:rsidRDefault="00000000" w:rsidRPr="00000000" w14:paraId="0000004B">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 (高風險/風險規避)：OAS 處於歷史高位（例如，&gt; 600-700 基點 或 &gt; 歷史75百分位）</w:t>
      </w:r>
      <w:r w:rsidDel="00000000" w:rsidR="00000000" w:rsidRPr="00000000">
        <w:rPr>
          <w:rFonts w:ascii="Arial Unicode MS" w:cs="Arial Unicode MS" w:eastAsia="Arial Unicode MS" w:hAnsi="Arial Unicode MS"/>
          <w:b w:val="1"/>
          <w:bCs w:val="1"/>
          <w:rtl w:val="0"/>
        </w:rPr>
        <w:t xml:space="preserve">且/或</w:t>
      </w:r>
      <w:r w:rsidDel="00000000" w:rsidR="00000000" w:rsidRPr="00000000">
        <w:rPr>
          <w:rFonts w:ascii="Arial Unicode MS" w:cs="Arial Unicode MS" w:eastAsia="Arial Unicode MS" w:hAnsi="Arial Unicode MS"/>
          <w:rtl w:val="0"/>
        </w:rPr>
        <w:t xml:space="preserve"> 正在快速擴大。表示信用壓力巨大，風險規避情緒濃厚，常預示或伴隨經濟衰退或市場拋售 。歷史上的危機時期OAS可能超過1000基點 。</w:t>
      </w:r>
    </w:p>
    <w:p w:rsidR="00000000" w:rsidDel="00000000" w:rsidP="00000000" w:rsidRDefault="00000000" w:rsidRPr="00000000" w14:paraId="0000004C">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 (中性/警示)：OAS 處於中等範圍（例如，400-600 基點 或 歷史25-75百分位），</w:t>
      </w:r>
      <w:r w:rsidDel="00000000" w:rsidR="00000000" w:rsidRPr="00000000">
        <w:rPr>
          <w:rFonts w:ascii="Arial Unicode MS" w:cs="Arial Unicode MS" w:eastAsia="Arial Unicode MS" w:hAnsi="Arial Unicode MS"/>
          <w:b w:val="1"/>
          <w:bCs w:val="1"/>
          <w:rtl w:val="0"/>
        </w:rPr>
        <w:t xml:space="preserve">或</w:t>
      </w:r>
      <w:r w:rsidDel="00000000" w:rsidR="00000000" w:rsidRPr="00000000">
        <w:rPr>
          <w:rFonts w:ascii="Arial Unicode MS" w:cs="Arial Unicode MS" w:eastAsia="Arial Unicode MS" w:hAnsi="Arial Unicode MS"/>
          <w:rtl w:val="0"/>
        </w:rPr>
        <w:t xml:space="preserve"> OAS雖處於低位但開始顯著、快速地擴大。</w:t>
      </w:r>
    </w:p>
    <w:p w:rsidR="00000000" w:rsidDel="00000000" w:rsidP="00000000" w:rsidRDefault="00000000" w:rsidRPr="00000000" w14:paraId="0000004D">
      <w:pPr>
        <w:numPr>
          <w:ilvl w:val="0"/>
          <w:numId w:val="7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中期理由</w:t>
      </w:r>
      <w:r w:rsidDel="00000000" w:rsidR="00000000" w:rsidRPr="00000000">
        <w:rPr>
          <w:rFonts w:ascii="Arial Unicode MS" w:cs="Arial Unicode MS" w:eastAsia="Arial Unicode MS" w:hAnsi="Arial Unicode MS"/>
          <w:rtl w:val="0"/>
        </w:rPr>
        <w:t xml:space="preserve">：信用利差直接反映了市場對企業違約風險的定價和整體的風險偏好，是判斷中期市場前景和經濟狀況的關鍵領先指標之一。利差擴大通常領先於股市下跌。</w:t>
      </w:r>
    </w:p>
    <w:p w:rsidR="00000000" w:rsidDel="00000000" w:rsidP="00000000" w:rsidRDefault="00000000" w:rsidRPr="00000000" w14:paraId="0000004E">
      <w:pPr>
        <w:numPr>
          <w:ilvl w:val="0"/>
          <w:numId w:val="7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閾值</w:t>
      </w:r>
      <w:r w:rsidDel="00000000" w:rsidR="00000000" w:rsidRPr="00000000">
        <w:rPr>
          <w:rFonts w:ascii="Arial Unicode MS" w:cs="Arial Unicode MS" w:eastAsia="Arial Unicode MS" w:hAnsi="Arial Unicode MS"/>
          <w:rtl w:val="0"/>
        </w:rPr>
        <w:t xml:space="preserve">：歷史數據是關鍵。應參考長期平均水平（約530基點 ）、歷史峰值和谷值、以及百分位數來定義閾值。利差的</w:t>
      </w:r>
      <w:r w:rsidDel="00000000" w:rsidR="00000000" w:rsidRPr="00000000">
        <w:rPr>
          <w:rFonts w:ascii="Arial Unicode MS" w:cs="Arial Unicode MS" w:eastAsia="Arial Unicode MS" w:hAnsi="Arial Unicode MS"/>
          <w:b w:val="1"/>
          <w:bCs w:val="1"/>
          <w:rtl w:val="0"/>
        </w:rPr>
        <w:t xml:space="preserve">變化速度</w:t>
      </w:r>
      <w:r w:rsidDel="00000000" w:rsidR="00000000" w:rsidRPr="00000000">
        <w:rPr>
          <w:rFonts w:ascii="Arial Unicode MS" w:cs="Arial Unicode MS" w:eastAsia="Arial Unicode MS" w:hAnsi="Arial Unicode MS"/>
          <w:rtl w:val="0"/>
        </w:rPr>
        <w:t xml:space="preserve">（擴大的速率）是一個極其重要的信號。</w:t>
      </w:r>
    </w:p>
    <w:p w:rsidR="00000000" w:rsidDel="00000000" w:rsidP="00000000" w:rsidRDefault="00000000" w:rsidRPr="00000000" w14:paraId="0000004F">
      <w:pPr>
        <w:numPr>
          <w:ilvl w:val="0"/>
          <w:numId w:val="7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延伸考量</w:t>
      </w:r>
      <w:r w:rsidDel="00000000" w:rsidR="00000000" w:rsidRPr="00000000">
        <w:rPr>
          <w:rtl w:val="0"/>
        </w:rPr>
        <w:t xml:space="preserve">：信用利差是預測經濟/市場壓力的寶貴領先指標。低利差(🟢)通常是積極信號，但若從低位突然急劇擴大，即使絕對水平尚不高，也可能是一個強烈的警示信號（轉為🟡或🔴）。將利差水平與其變化率結合分析，能提供更可靠的信號。高收益債利差衡量的是投資者持有風險較高的公司債券相對於安全的美國國債所要求的額外收益。它是對信用風險感知和風險偏好的直接度量。低利差意味著市場信心高(🟢)。高利差意味著市場恐懼感強(🔴)。中間區域表示中性或謹慎(🟡)。對於中期分析，將當前利差與其自身歷史（長期平均值、百分位數、衰退時水平 ）進行比較，為設定閾值提供了背景。重要的是，</w:t>
      </w:r>
      <w:r w:rsidDel="00000000" w:rsidR="00000000" w:rsidRPr="00000000">
        <w:rPr>
          <w:rFonts w:ascii="Arial Unicode MS" w:cs="Arial Unicode MS" w:eastAsia="Arial Unicode MS" w:hAnsi="Arial Unicode MS"/>
          <w:i w:val="1"/>
          <w:iCs w:val="1"/>
          <w:rtl w:val="0"/>
        </w:rPr>
        <w:t xml:space="preserve">變化</w:t>
      </w:r>
      <w:r w:rsidDel="00000000" w:rsidR="00000000" w:rsidRPr="00000000">
        <w:rPr>
          <w:rtl w:val="0"/>
        </w:rPr>
        <w:t xml:space="preserve">本身也很關鍵——即使利差處於低位，但若快速擴大，也預示著壓力正在增加，這是🔴/🟡邏輯的關鍵組成部分。</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6. 市場情緒 (例如：Put/Call Ratio - 水平, vs MA)</w:t>
      </w:r>
    </w:p>
    <w:p w:rsidR="00000000" w:rsidDel="00000000" w:rsidP="00000000" w:rsidRDefault="00000000" w:rsidRPr="00000000" w14:paraId="0000005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量化方法</w:t>
      </w:r>
      <w:r w:rsidDel="00000000" w:rsidR="00000000" w:rsidRPr="00000000">
        <w:rPr>
          <w:rFonts w:ascii="Arial Unicode MS" w:cs="Arial Unicode MS" w:eastAsia="Arial Unicode MS" w:hAnsi="Arial Unicode MS"/>
          <w:rtl w:val="0"/>
        </w:rPr>
        <w:t xml:space="preserve">：使用權益類看跌/看漲期權比率 (Equity Put/Call Ratio, PCR)，例如CBOE的總PCR或僅權益PCR。分析其絕對水平（相對於歷史常態）、相對於其移動平均線（如10日或21日MA）的位置。</w:t>
      </w:r>
    </w:p>
    <w:p w:rsidR="00000000" w:rsidDel="00000000" w:rsidP="00000000" w:rsidRDefault="00000000" w:rsidRPr="00000000" w14:paraId="0000005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RYG邏輯 (示例使用水平和MA)</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53">
      <w:pPr>
        <w:numPr>
          <w:ilvl w:val="1"/>
          <w:numId w:val="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 (看漲情緒/逆向買入機會)：PCR &lt; 0.7 (更強信號可能&lt; 0.5) </w:t>
      </w:r>
      <w:r w:rsidDel="00000000" w:rsidR="00000000" w:rsidRPr="00000000">
        <w:rPr>
          <w:rFonts w:ascii="Arial Unicode MS" w:cs="Arial Unicode MS" w:eastAsia="Arial Unicode MS" w:hAnsi="Arial Unicode MS"/>
          <w:b w:val="1"/>
          <w:bCs w:val="1"/>
          <w:rtl w:val="0"/>
        </w:rPr>
        <w:t xml:space="preserve">且</w:t>
      </w:r>
      <w:r w:rsidDel="00000000" w:rsidR="00000000" w:rsidRPr="00000000">
        <w:rPr>
          <w:rFonts w:ascii="Arial Unicode MS" w:cs="Arial Unicode MS" w:eastAsia="Arial Unicode MS" w:hAnsi="Arial Unicode MS"/>
          <w:rtl w:val="0"/>
        </w:rPr>
        <w:t xml:space="preserve"> PCR 低於其MA (看漲情緒增強)。</w:t>
      </w:r>
      <w:r w:rsidDel="00000000" w:rsidR="00000000" w:rsidRPr="00000000">
        <w:rPr>
          <w:rFonts w:ascii="Arial Unicode MS" w:cs="Arial Unicode MS" w:eastAsia="Arial Unicode MS" w:hAnsi="Arial Unicode MS"/>
          <w:b w:val="1"/>
          <w:bCs w:val="1"/>
          <w:rtl w:val="0"/>
        </w:rPr>
        <w:t xml:space="preserve">逆向解讀</w:t>
      </w:r>
      <w:r w:rsidDel="00000000" w:rsidR="00000000" w:rsidRPr="00000000">
        <w:rPr>
          <w:rtl w:val="0"/>
        </w:rPr>
        <w:t xml:space="preserve">：極高的PCR (&gt; 1.2 或 &gt; 1.5) 可能表示市場過度悲觀/投降，是潛在的底部信號 (🟢機會) 。</w:t>
      </w:r>
    </w:p>
    <w:p w:rsidR="00000000" w:rsidDel="00000000" w:rsidP="00000000" w:rsidRDefault="00000000" w:rsidRPr="00000000" w14:paraId="00000054">
      <w:pPr>
        <w:numPr>
          <w:ilvl w:val="1"/>
          <w:numId w:val="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 (看跌情緒/逆向賣出風險)：PCR &gt; 1.0 (更強信號可能&gt; 1.2) </w:t>
      </w:r>
      <w:r w:rsidDel="00000000" w:rsidR="00000000" w:rsidRPr="00000000">
        <w:rPr>
          <w:rFonts w:ascii="Arial Unicode MS" w:cs="Arial Unicode MS" w:eastAsia="Arial Unicode MS" w:hAnsi="Arial Unicode MS"/>
          <w:b w:val="1"/>
          <w:bCs w:val="1"/>
          <w:rtl w:val="0"/>
        </w:rPr>
        <w:t xml:space="preserve">且</w:t>
      </w:r>
      <w:r w:rsidDel="00000000" w:rsidR="00000000" w:rsidRPr="00000000">
        <w:rPr>
          <w:rFonts w:ascii="Arial Unicode MS" w:cs="Arial Unicode MS" w:eastAsia="Arial Unicode MS" w:hAnsi="Arial Unicode MS"/>
          <w:rtl w:val="0"/>
        </w:rPr>
        <w:t xml:space="preserve"> PCR 高於其MA (看跌情緒增強)。</w:t>
      </w:r>
      <w:r w:rsidDel="00000000" w:rsidR="00000000" w:rsidRPr="00000000">
        <w:rPr>
          <w:rFonts w:ascii="Arial Unicode MS" w:cs="Arial Unicode MS" w:eastAsia="Arial Unicode MS" w:hAnsi="Arial Unicode MS"/>
          <w:b w:val="1"/>
          <w:bCs w:val="1"/>
          <w:rtl w:val="0"/>
        </w:rPr>
        <w:t xml:space="preserve">逆向解讀</w:t>
      </w:r>
      <w:r w:rsidDel="00000000" w:rsidR="00000000" w:rsidRPr="00000000">
        <w:rPr>
          <w:rtl w:val="0"/>
        </w:rPr>
        <w:t xml:space="preserve">：極低的PCR (&lt; 0.5 或 &lt; 0.3) 可能表示市場過度樂觀/自滿，是潛在的頂部風險 (🔴風險) 。</w:t>
      </w:r>
    </w:p>
    <w:p w:rsidR="00000000" w:rsidDel="00000000" w:rsidP="00000000" w:rsidRDefault="00000000" w:rsidRPr="00000000" w14:paraId="00000055">
      <w:pPr>
        <w:numPr>
          <w:ilvl w:val="1"/>
          <w:numId w:val="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 (中性/情緒轉變)：PCR 介於 0.7 和 1.0 之間，</w:t>
      </w:r>
      <w:r w:rsidDel="00000000" w:rsidR="00000000" w:rsidRPr="00000000">
        <w:rPr>
          <w:rFonts w:ascii="Arial Unicode MS" w:cs="Arial Unicode MS" w:eastAsia="Arial Unicode MS" w:hAnsi="Arial Unicode MS"/>
          <w:b w:val="1"/>
          <w:bCs w:val="1"/>
          <w:rtl w:val="0"/>
        </w:rPr>
        <w:t xml:space="preserve">或</w:t>
      </w:r>
      <w:r w:rsidDel="00000000" w:rsidR="00000000" w:rsidRPr="00000000">
        <w:rPr>
          <w:rFonts w:ascii="Arial Unicode MS" w:cs="Arial Unicode MS" w:eastAsia="Arial Unicode MS" w:hAnsi="Arial Unicode MS"/>
          <w:rtl w:val="0"/>
        </w:rPr>
        <w:t xml:space="preserve"> PCR 正在穿越其MA。表示情緒中性或正在發生轉變。</w:t>
      </w:r>
    </w:p>
    <w:p w:rsidR="00000000" w:rsidDel="00000000" w:rsidP="00000000" w:rsidRDefault="00000000" w:rsidRPr="00000000" w14:paraId="0000005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中期理由</w:t>
      </w:r>
      <w:r w:rsidDel="00000000" w:rsidR="00000000" w:rsidRPr="00000000">
        <w:rPr>
          <w:rFonts w:ascii="Arial Unicode MS" w:cs="Arial Unicode MS" w:eastAsia="Arial Unicode MS" w:hAnsi="Arial Unicode MS"/>
          <w:rtl w:val="0"/>
        </w:rPr>
        <w:t xml:space="preserve">：PCR追蹤期權市場中的投機/對沖活動，提供了對投資者情緒的衡量，其變化在數日至數週內具有相關性。使用移動平均線有助於識別情緒的趨勢。</w:t>
      </w:r>
    </w:p>
    <w:p w:rsidR="00000000" w:rsidDel="00000000" w:rsidP="00000000" w:rsidRDefault="00000000" w:rsidRPr="00000000" w14:paraId="0000005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閾值</w:t>
      </w:r>
      <w:r w:rsidDel="00000000" w:rsidR="00000000" w:rsidRPr="00000000">
        <w:rPr>
          <w:rFonts w:ascii="Arial Unicode MS" w:cs="Arial Unicode MS" w:eastAsia="Arial Unicode MS" w:hAnsi="Arial Unicode MS"/>
          <w:rtl w:val="0"/>
        </w:rPr>
        <w:t xml:space="preserve">：對於權益類PCR，0.7常被視為中性基線 。極端值如 &gt;1.2 或 &lt;0.5 常被用作逆向信號，但需要結合特定指數/市場的歷史數據來判斷何為「極端」 。</w:t>
      </w:r>
    </w:p>
    <w:p w:rsidR="00000000" w:rsidDel="00000000" w:rsidP="00000000" w:rsidRDefault="00000000" w:rsidRPr="00000000" w14:paraId="0000005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延伸考量</w:t>
      </w:r>
      <w:r w:rsidDel="00000000" w:rsidR="00000000" w:rsidRPr="00000000">
        <w:rPr>
          <w:rFonts w:ascii="Arial Unicode MS" w:cs="Arial Unicode MS" w:eastAsia="Arial Unicode MS" w:hAnsi="Arial Unicode MS"/>
          <w:rtl w:val="0"/>
        </w:rPr>
        <w:t xml:space="preserve">：在中期分析中，PCR在達到極端水平時，通常作為</w:t>
      </w:r>
      <w:r w:rsidDel="00000000" w:rsidR="00000000" w:rsidRPr="00000000">
        <w:rPr>
          <w:rFonts w:ascii="Arial Unicode MS" w:cs="Arial Unicode MS" w:eastAsia="Arial Unicode MS" w:hAnsi="Arial Unicode MS"/>
          <w:b w:val="1"/>
          <w:bCs w:val="1"/>
          <w:rtl w:val="0"/>
        </w:rPr>
        <w:t xml:space="preserve">逆向指標</w:t>
      </w:r>
      <w:r w:rsidDel="00000000" w:rsidR="00000000" w:rsidRPr="00000000">
        <w:rPr>
          <w:rtl w:val="0"/>
        </w:rPr>
        <w:t xml:space="preserve">來解讀更為有效。持續的高讀數不一定意味著崩盤在即，低讀數也不保證會繼續上漲。PCR的趨勢（相對於MA）以及其相對於歷史極值的水平是解讀的關鍵。結合VIX可以提供更細緻的判斷（例如，PCR上升但VIX穩定，可能指向特定行業擔憂而非廣泛市場恐慌） 。PCR衡量的是看跌押注（看跌期權）與看漲押注（看漲期權）的交易量之比。高PCR = 更多看跌期權 = 看跌情緒(🔴)。低PCR = 更多看漲期權 = 看漲情緒(🟢)。中間區域 = 中性(🟡)。對於中期分析，觀察趨勢（相對於MA）很重要——情緒是在變得</w:t>
      </w:r>
      <w:r w:rsidDel="00000000" w:rsidR="00000000" w:rsidRPr="00000000">
        <w:rPr>
          <w:rFonts w:ascii="Arial Unicode MS" w:cs="Arial Unicode MS" w:eastAsia="Arial Unicode MS" w:hAnsi="Arial Unicode MS"/>
          <w:i w:val="1"/>
          <w:iCs w:val="1"/>
          <w:rtl w:val="0"/>
        </w:rPr>
        <w:t xml:space="preserve">更</w:t>
      </w:r>
      <w:r w:rsidDel="00000000" w:rsidR="00000000" w:rsidRPr="00000000">
        <w:rPr>
          <w:rFonts w:ascii="Arial Unicode MS" w:cs="Arial Unicode MS" w:eastAsia="Arial Unicode MS" w:hAnsi="Arial Unicode MS"/>
          <w:rtl w:val="0"/>
        </w:rPr>
        <w:t xml:space="preserve">看漲還是</w:t>
      </w:r>
      <w:r w:rsidDel="00000000" w:rsidR="00000000" w:rsidRPr="00000000">
        <w:rPr>
          <w:rFonts w:ascii="Arial Unicode MS" w:cs="Arial Unicode MS" w:eastAsia="Arial Unicode MS" w:hAnsi="Arial Unicode MS"/>
          <w:i w:val="1"/>
          <w:iCs w:val="1"/>
          <w:rtl w:val="0"/>
        </w:rPr>
        <w:t xml:space="preserve">更</w:t>
      </w:r>
      <w:r w:rsidDel="00000000" w:rsidR="00000000" w:rsidRPr="00000000">
        <w:rPr>
          <w:rtl w:val="0"/>
        </w:rPr>
        <w:t xml:space="preserve">看跌？關鍵在於其在極端情況下的逆向指示性 。極度恐慌（非常高的PCR）通常出現在市場底部附近（逆向🟢）。極度貪婪（非常低的PCR）通常出現在市場頂部附近（逆向🔴）。因此，RYG邏輯需要同時考慮相對於閾值（如0.7, 1.2）的水平、相對於歷史極值的位置以及其自身的移動平均線。</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7. 市場寬度 (例如：A/D線動能, %股票 &gt; 50D MA)</w:t>
      </w:r>
    </w:p>
    <w:p w:rsidR="00000000" w:rsidDel="00000000" w:rsidP="00000000" w:rsidRDefault="00000000" w:rsidRPr="00000000" w14:paraId="0000005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量化方法</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5B">
      <w:pPr>
        <w:numPr>
          <w:ilvl w:val="1"/>
          <w:numId w:val="6"/>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rtl w:val="0"/>
        </w:rPr>
        <w:t xml:space="preserve">騰落線 (Advance/Decline Line, A/D Line)：分析其自身的移動平均線（如20日或50日）的斜率，或計算其ROC 。</w:t>
      </w:r>
    </w:p>
    <w:p w:rsidR="00000000" w:rsidDel="00000000" w:rsidP="00000000" w:rsidRDefault="00000000" w:rsidRPr="00000000" w14:paraId="0000005C">
      <w:pPr>
        <w:numPr>
          <w:ilvl w:val="1"/>
          <w:numId w:val="6"/>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rtl w:val="0"/>
        </w:rPr>
        <w:t xml:space="preserve">股價高於50日均線的股票百分比 (% &gt; 50D MA)：直接使用該百分比水平，或分析其移動平均線 。</w:t>
      </w:r>
    </w:p>
    <w:p w:rsidR="00000000" w:rsidDel="00000000" w:rsidP="00000000" w:rsidRDefault="00000000" w:rsidRPr="00000000" w14:paraId="0000005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RYG邏輯</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5E">
      <w:pPr>
        <w:numPr>
          <w:ilvl w:val="1"/>
          <w:numId w:val="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 (強勁且廣泛的上升趨勢)：A/D線MA斜率為正 </w:t>
      </w:r>
      <w:r w:rsidDel="00000000" w:rsidR="00000000" w:rsidRPr="00000000">
        <w:rPr>
          <w:rFonts w:ascii="Arial Unicode MS" w:cs="Arial Unicode MS" w:eastAsia="Arial Unicode MS" w:hAnsi="Arial Unicode MS"/>
          <w:b w:val="1"/>
          <w:bCs w:val="1"/>
          <w:rtl w:val="0"/>
        </w:rPr>
        <w:t xml:space="preserve">且</w:t>
      </w:r>
      <w:r w:rsidDel="00000000" w:rsidR="00000000" w:rsidRPr="00000000">
        <w:rPr>
          <w:rFonts w:ascii="Arial Unicode MS" w:cs="Arial Unicode MS" w:eastAsia="Arial Unicode MS" w:hAnsi="Arial Unicode MS"/>
          <w:rtl w:val="0"/>
        </w:rPr>
        <w:t xml:space="preserve"> % &gt; 50D MA &gt; 60%-70%。表示市場上漲有廣泛的股票參與支持。</w:t>
      </w:r>
    </w:p>
    <w:p w:rsidR="00000000" w:rsidDel="00000000" w:rsidP="00000000" w:rsidRDefault="00000000" w:rsidRPr="00000000" w14:paraId="0000005F">
      <w:pPr>
        <w:numPr>
          <w:ilvl w:val="1"/>
          <w:numId w:val="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 (疲弱且普遍的下跌趨勢)：A/D線MA斜率為負 </w:t>
      </w:r>
      <w:r w:rsidDel="00000000" w:rsidR="00000000" w:rsidRPr="00000000">
        <w:rPr>
          <w:rFonts w:ascii="Arial Unicode MS" w:cs="Arial Unicode MS" w:eastAsia="Arial Unicode MS" w:hAnsi="Arial Unicode MS"/>
          <w:b w:val="1"/>
          <w:bCs w:val="1"/>
          <w:rtl w:val="0"/>
        </w:rPr>
        <w:t xml:space="preserve">且</w:t>
      </w:r>
      <w:r w:rsidDel="00000000" w:rsidR="00000000" w:rsidRPr="00000000">
        <w:rPr>
          <w:rFonts w:ascii="Arial Unicode MS" w:cs="Arial Unicode MS" w:eastAsia="Arial Unicode MS" w:hAnsi="Arial Unicode MS"/>
          <w:rtl w:val="0"/>
        </w:rPr>
        <w:t xml:space="preserve"> % &gt; 50D MA &lt; 30%-40%。表示市場下跌是普遍性的。極低水平（&lt;10-20%）可能表示超賣。</w:t>
      </w:r>
    </w:p>
    <w:p w:rsidR="00000000" w:rsidDel="00000000" w:rsidP="00000000" w:rsidRDefault="00000000" w:rsidRPr="00000000" w14:paraId="00000060">
      <w:pPr>
        <w:numPr>
          <w:ilvl w:val="1"/>
          <w:numId w:val="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 (中性/背離/警示)：</w:t>
      </w:r>
    </w:p>
    <w:p w:rsidR="00000000" w:rsidDel="00000000" w:rsidP="00000000" w:rsidRDefault="00000000" w:rsidRPr="00000000" w14:paraId="00000061">
      <w:pPr>
        <w:numPr>
          <w:ilvl w:val="2"/>
          <w:numId w:val="8"/>
        </w:numPr>
        <w:pBdr>
          <w:top w:space="0" w:sz="0" w:val="nil"/>
          <w:left w:space="0" w:sz="0" w:val="nil"/>
          <w:bottom w:space="0" w:sz="0" w:val="nil"/>
          <w:right w:space="0" w:sz="0" w:val="nil"/>
          <w:between w:space="0" w:sz="0" w:val="nil"/>
        </w:pBdr>
        <w:shd w:fill="auto" w:val="clear"/>
        <w:ind w:left="1800" w:hanging="360"/>
      </w:pPr>
      <w:r w:rsidDel="00000000" w:rsidR="00000000" w:rsidRPr="00000000">
        <w:rPr>
          <w:rFonts w:ascii="Arial Unicode MS" w:cs="Arial Unicode MS" w:eastAsia="Arial Unicode MS" w:hAnsi="Arial Unicode MS"/>
          <w:rtl w:val="0"/>
        </w:rPr>
        <w:t xml:space="preserve">出現</w:t>
      </w:r>
      <w:r w:rsidDel="00000000" w:rsidR="00000000" w:rsidRPr="00000000">
        <w:rPr>
          <w:rFonts w:ascii="Arial Unicode MS" w:cs="Arial Unicode MS" w:eastAsia="Arial Unicode MS" w:hAnsi="Arial Unicode MS"/>
          <w:b w:val="1"/>
          <w:bCs w:val="1"/>
          <w:rtl w:val="0"/>
        </w:rPr>
        <w:t xml:space="preserve">背離</w:t>
      </w:r>
      <w:r w:rsidDel="00000000" w:rsidR="00000000" w:rsidRPr="00000000">
        <w:rPr>
          <w:rFonts w:ascii="Arial Unicode MS" w:cs="Arial Unicode MS" w:eastAsia="Arial Unicode MS" w:hAnsi="Arial Unicode MS"/>
          <w:rtl w:val="0"/>
        </w:rPr>
        <w:t xml:space="preserve">：例如，主要指數（如S&amp;P 500）創出新高，但A/D線或% &gt; 50D MA卻未能創出新高（甚至下降），形成</w:t>
      </w:r>
      <w:r w:rsidDel="00000000" w:rsidR="00000000" w:rsidRPr="00000000">
        <w:rPr>
          <w:rFonts w:ascii="Arial Unicode MS" w:cs="Arial Unicode MS" w:eastAsia="Arial Unicode MS" w:hAnsi="Arial Unicode MS"/>
          <w:b w:val="1"/>
          <w:bCs w:val="1"/>
          <w:rtl w:val="0"/>
        </w:rPr>
        <w:t xml:space="preserve">負背離</w:t>
      </w:r>
      <w:r w:rsidDel="00000000" w:rsidR="00000000" w:rsidRPr="00000000">
        <w:rPr>
          <w:rtl w:val="0"/>
        </w:rPr>
        <w:t xml:space="preserve">，是🟡/🔴的趨勢衰竭警示 。反之，指數創新低但寬度指標拒絕創新低（</w:t>
      </w:r>
      <w:r w:rsidDel="00000000" w:rsidR="00000000" w:rsidRPr="00000000">
        <w:rPr>
          <w:rFonts w:ascii="Arial Unicode MS" w:cs="Arial Unicode MS" w:eastAsia="Arial Unicode MS" w:hAnsi="Arial Unicode MS"/>
          <w:b w:val="1"/>
          <w:bCs w:val="1"/>
          <w:rtl w:val="0"/>
        </w:rPr>
        <w:t xml:space="preserve">正背離</w:t>
      </w:r>
      <w:r w:rsidDel="00000000" w:rsidR="00000000" w:rsidRPr="00000000">
        <w:rPr>
          <w:rtl w:val="0"/>
        </w:rPr>
        <w:t xml:space="preserve">），是🟡/🟢的潛在底部信號。</w:t>
      </w:r>
    </w:p>
    <w:p w:rsidR="00000000" w:rsidDel="00000000" w:rsidP="00000000" w:rsidRDefault="00000000" w:rsidRPr="00000000" w14:paraId="00000062">
      <w:pPr>
        <w:numPr>
          <w:ilvl w:val="2"/>
          <w:numId w:val="8"/>
        </w:numPr>
        <w:pBdr>
          <w:top w:space="0" w:sz="0" w:val="nil"/>
          <w:left w:space="0" w:sz="0" w:val="nil"/>
          <w:bottom w:space="0" w:sz="0" w:val="nil"/>
          <w:right w:space="0" w:sz="0" w:val="nil"/>
          <w:between w:space="0" w:sz="0" w:val="nil"/>
        </w:pBdr>
        <w:shd w:fill="auto" w:val="clear"/>
        <w:ind w:left="1800" w:hanging="360"/>
      </w:pPr>
      <w:r w:rsidDel="00000000" w:rsidR="00000000" w:rsidRPr="00000000">
        <w:rPr>
          <w:rFonts w:ascii="Arial Unicode MS" w:cs="Arial Unicode MS" w:eastAsia="Arial Unicode MS" w:hAnsi="Arial Unicode MS"/>
          <w:rtl w:val="0"/>
        </w:rPr>
        <w:t xml:space="preserve">指標處於中性區域：例如，% &gt; 50D MA 在40%-60%之間徘徊。</w:t>
      </w:r>
    </w:p>
    <w:p w:rsidR="00000000" w:rsidDel="00000000" w:rsidP="00000000" w:rsidRDefault="00000000" w:rsidRPr="00000000" w14:paraId="0000006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中期理由</w:t>
      </w:r>
      <w:r w:rsidDel="00000000" w:rsidR="00000000" w:rsidRPr="00000000">
        <w:rPr>
          <w:rFonts w:ascii="Arial Unicode MS" w:cs="Arial Unicode MS" w:eastAsia="Arial Unicode MS" w:hAnsi="Arial Unicode MS"/>
          <w:rtl w:val="0"/>
        </w:rPr>
        <w:t xml:space="preserve">：市場寬度指標衡量市場上漲或下跌的參與程度，是確認中期趨勢健康度和可持續性的重要工具。50日均線是衡量個股中期趨勢的常用標準 。</w:t>
      </w:r>
    </w:p>
    <w:p w:rsidR="00000000" w:rsidDel="00000000" w:rsidP="00000000" w:rsidRDefault="00000000" w:rsidRPr="00000000" w14:paraId="0000006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閾值</w:t>
      </w:r>
      <w:r w:rsidDel="00000000" w:rsidR="00000000" w:rsidRPr="00000000">
        <w:rPr>
          <w:rFonts w:ascii="Arial Unicode MS" w:cs="Arial Unicode MS" w:eastAsia="Arial Unicode MS" w:hAnsi="Arial Unicode MS"/>
          <w:rtl w:val="0"/>
        </w:rPr>
        <w:t xml:space="preserve">：對於 % &gt; 50D MA，&gt;70% 常被視為超買（但在強趨勢中可持續），&lt;30% 被視為超賣 。對於A/D線，其趨勢/斜率以及與價格指數的背離比絕對水平更為關鍵 。</w:t>
      </w:r>
    </w:p>
    <w:p w:rsidR="00000000" w:rsidDel="00000000" w:rsidP="00000000" w:rsidRDefault="00000000" w:rsidRPr="00000000" w14:paraId="0000006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延伸考量</w:t>
      </w:r>
      <w:r w:rsidDel="00000000" w:rsidR="00000000" w:rsidRPr="00000000">
        <w:rPr>
          <w:rtl w:val="0"/>
        </w:rPr>
        <w:t xml:space="preserve">：市場寬度背離是中期分析中非常強大的信號。當指數上漲但寬度指標走弱（A/D線下降或 % &gt; 50D MA下降）時，表明上漲僅由少數股票帶動，趨勢可能難以維持（🟡/🔴警示）。反之，指數下跌但寬度指標改善，可能預示底部臨近（🟡/🟢機會） 。寬度指標的「衝力」(thrust) 信號，即指標從超賣區快速移動到超買區，也可能觸發🟢信號。寬度指標問的是：「是整個軍隊都在前進，還是只有幾個將軍在衝鋒？」。一個健康的中期趨勢(🟢)需要廣泛的參與（A/D線上行，% &gt; 50D MA高企）。如果指數上漲但參與度收窄（背離），則趨勢疲弱且脆弱(🟡/🔴) 。反之，普遍的拋售確認了下跌趨勢(🔴)。極端讀數（對於% &gt; 50D MA，&lt;30%或&gt;70%）指示寬度本身處於超賣/超買狀態 ，這可能預示反轉，但仍需結合趨勢背景判斷。</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8. 選擇權市場動態 (例如：GEX水平/符號, OI衍生水平)</w:t>
      </w:r>
    </w:p>
    <w:p w:rsidR="00000000" w:rsidDel="00000000" w:rsidP="00000000" w:rsidRDefault="00000000" w:rsidRPr="00000000" w14:paraId="00000067">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量化方法</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68">
      <w:pPr>
        <w:numPr>
          <w:ilvl w:val="1"/>
          <w:numId w:val="10"/>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rtl w:val="0"/>
        </w:rPr>
        <w:t xml:space="preserve">Gamma暴露 (Gamma Exposure, GEX)：分析其符號（正/負）、大小（絕對值或歷史百分位數），以及相對於零Gamma水平 (Zero Gamma) 或高波動性水平 (High Volatility Level, HVL) 的位置 。</w:t>
      </w:r>
    </w:p>
    <w:p w:rsidR="00000000" w:rsidDel="00000000" w:rsidP="00000000" w:rsidRDefault="00000000" w:rsidRPr="00000000" w14:paraId="00000069">
      <w:pPr>
        <w:numPr>
          <w:ilvl w:val="1"/>
          <w:numId w:val="10"/>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rtl w:val="0"/>
        </w:rPr>
        <w:t xml:space="preserve">未平倉合約 (Open Interest, OI)：識別在相關中期到期日（如未來1-3個月）具有最高看漲期權OI（潛在阻力位）和最高看跌期權OI（潛在支撐位）的行權價 。</w:t>
      </w:r>
    </w:p>
    <w:p w:rsidR="00000000" w:rsidDel="00000000" w:rsidP="00000000" w:rsidRDefault="00000000" w:rsidRPr="00000000" w14:paraId="0000006A">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RYG邏輯</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6B">
      <w:pPr>
        <w:numPr>
          <w:ilvl w:val="1"/>
          <w:numId w:val="1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 (低波動/穩定環境/支撐區)：GEX顯著為正（例如，&gt; 歷史75百分位）</w:t>
      </w:r>
      <w:r w:rsidDel="00000000" w:rsidR="00000000" w:rsidRPr="00000000">
        <w:rPr>
          <w:rFonts w:ascii="Arial Unicode MS" w:cs="Arial Unicode MS" w:eastAsia="Arial Unicode MS" w:hAnsi="Arial Unicode MS"/>
          <w:b w:val="1"/>
          <w:bCs w:val="1"/>
          <w:rtl w:val="0"/>
        </w:rPr>
        <w:t xml:space="preserve">且</w:t>
      </w:r>
      <w:r w:rsidDel="00000000" w:rsidR="00000000" w:rsidRPr="00000000">
        <w:rPr>
          <w:rFonts w:ascii="Arial Unicode MS" w:cs="Arial Unicode MS" w:eastAsia="Arial Unicode MS" w:hAnsi="Arial Unicode MS"/>
          <w:rtl w:val="0"/>
        </w:rPr>
        <w:t xml:space="preserve"> 價格 &gt; HVL。表明市場處於低波動狀態，做市商的對沖行為有助於抑制市場波動，可能有利於趨勢延續 。價格接近重要的看跌期權OI支撐位 。</w:t>
      </w:r>
    </w:p>
    <w:p w:rsidR="00000000" w:rsidDel="00000000" w:rsidP="00000000" w:rsidRDefault="00000000" w:rsidRPr="00000000" w14:paraId="0000006C">
      <w:pPr>
        <w:numPr>
          <w:ilvl w:val="1"/>
          <w:numId w:val="1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 (高波動/不穩定環境/阻力區)：GEX顯著為負（例如，&lt; 歷史25百分位）</w:t>
      </w:r>
      <w:r w:rsidDel="00000000" w:rsidR="00000000" w:rsidRPr="00000000">
        <w:rPr>
          <w:rFonts w:ascii="Arial Unicode MS" w:cs="Arial Unicode MS" w:eastAsia="Arial Unicode MS" w:hAnsi="Arial Unicode MS"/>
          <w:b w:val="1"/>
          <w:bCs w:val="1"/>
          <w:rtl w:val="0"/>
        </w:rPr>
        <w:t xml:space="preserve">且</w:t>
      </w:r>
      <w:r w:rsidDel="00000000" w:rsidR="00000000" w:rsidRPr="00000000">
        <w:rPr>
          <w:rFonts w:ascii="Arial Unicode MS" w:cs="Arial Unicode MS" w:eastAsia="Arial Unicode MS" w:hAnsi="Arial Unicode MS"/>
          <w:rtl w:val="0"/>
        </w:rPr>
        <w:t xml:space="preserve"> 價格 &lt; HVL。表明市場處於高波動狀態，做市商的對沖行為可能放大市場波動，增加不穩定性 。價格接近重要的看漲期權OI阻力位 。</w:t>
      </w:r>
    </w:p>
    <w:p w:rsidR="00000000" w:rsidDel="00000000" w:rsidP="00000000" w:rsidRDefault="00000000" w:rsidRPr="00000000" w14:paraId="0000006D">
      <w:pPr>
        <w:numPr>
          <w:ilvl w:val="1"/>
          <w:numId w:val="1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 (過渡區/波動性轉變/區間)：GEX接近零/HVL，</w:t>
      </w:r>
      <w:r w:rsidDel="00000000" w:rsidR="00000000" w:rsidRPr="00000000">
        <w:rPr>
          <w:rFonts w:ascii="Arial Unicode MS" w:cs="Arial Unicode MS" w:eastAsia="Arial Unicode MS" w:hAnsi="Arial Unicode MS"/>
          <w:b w:val="1"/>
          <w:bCs w:val="1"/>
          <w:rtl w:val="0"/>
        </w:rPr>
        <w:t xml:space="preserve">或</w:t>
      </w:r>
      <w:r w:rsidDel="00000000" w:rsidR="00000000" w:rsidRPr="00000000">
        <w:rPr>
          <w:rFonts w:ascii="Arial Unicode MS" w:cs="Arial Unicode MS" w:eastAsia="Arial Unicode MS" w:hAnsi="Arial Unicode MS"/>
          <w:rtl w:val="0"/>
        </w:rPr>
        <w:t xml:space="preserve"> 價格正在穿越HVL，</w:t>
      </w:r>
      <w:r w:rsidDel="00000000" w:rsidR="00000000" w:rsidRPr="00000000">
        <w:rPr>
          <w:rFonts w:ascii="Arial Unicode MS" w:cs="Arial Unicode MS" w:eastAsia="Arial Unicode MS" w:hAnsi="Arial Unicode MS"/>
          <w:b w:val="1"/>
          <w:bCs w:val="1"/>
          <w:rtl w:val="0"/>
        </w:rPr>
        <w:t xml:space="preserve">或</w:t>
      </w:r>
      <w:r w:rsidDel="00000000" w:rsidR="00000000" w:rsidRPr="00000000">
        <w:rPr>
          <w:rFonts w:ascii="Arial Unicode MS" w:cs="Arial Unicode MS" w:eastAsia="Arial Unicode MS" w:hAnsi="Arial Unicode MS"/>
          <w:rtl w:val="0"/>
        </w:rPr>
        <w:t xml:space="preserve"> 價格在主要的看跌/看漲OI水平之間運行。指示市場處於過渡狀態，波動性可能發生轉變，或價格可能受到OI水平的約束而呈現區間震盪 。</w:t>
      </w:r>
    </w:p>
    <w:p w:rsidR="00000000" w:rsidDel="00000000" w:rsidP="00000000" w:rsidRDefault="00000000" w:rsidRPr="00000000" w14:paraId="0000006E">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中期理由</w:t>
      </w:r>
      <w:r w:rsidDel="00000000" w:rsidR="00000000" w:rsidRPr="00000000">
        <w:rPr>
          <w:rFonts w:ascii="Arial Unicode MS" w:cs="Arial Unicode MS" w:eastAsia="Arial Unicode MS" w:hAnsi="Arial Unicode MS"/>
          <w:rtl w:val="0"/>
        </w:rPr>
        <w:t xml:space="preserve">：GEX影響未來數日到數週的波動性狀態和交易商的對沖流動，對市場穩定性有中期影響。OI衍生出的支撐/阻力水平則提供了中期內價格可能遭遇障礙的心理和資金流層面的參考。</w:t>
      </w:r>
    </w:p>
    <w:p w:rsidR="00000000" w:rsidDel="00000000" w:rsidP="00000000" w:rsidRDefault="00000000" w:rsidRPr="00000000" w14:paraId="0000006F">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閾值</w:t>
      </w:r>
      <w:r w:rsidDel="00000000" w:rsidR="00000000" w:rsidRPr="00000000">
        <w:rPr>
          <w:rFonts w:ascii="Arial Unicode MS" w:cs="Arial Unicode MS" w:eastAsia="Arial Unicode MS" w:hAnsi="Arial Unicode MS"/>
          <w:rtl w:val="0"/>
        </w:rPr>
        <w:t xml:space="preserve">：對於GEX，符號(+/-)和相對於HVL的位置是關鍵。其量級可以通過歷史百分位數評估。對於OI，應關注那些OI顯著高於相鄰行權價的水平，特別是對於未來1-3個月到期的合約。</w:t>
      </w:r>
    </w:p>
    <w:p w:rsidR="00000000" w:rsidDel="00000000" w:rsidP="00000000" w:rsidRDefault="00000000" w:rsidRPr="00000000" w14:paraId="00000070">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延伸考量</w:t>
      </w:r>
      <w:r w:rsidDel="00000000" w:rsidR="00000000" w:rsidRPr="00000000">
        <w:rPr>
          <w:rtl w:val="0"/>
        </w:rPr>
        <w:t xml:space="preserve">：GEX本身並非方向性預測指標，而是波動性/穩定性指標。正GEX不保證上漲(🟢)，但暗示下跌可能被買入、上漲可能被賣出（波動性降低）。負GEX不保證下跌(🔴)，但暗示市場波動可能加劇（波動性升高） 。OI水平作為支撐/阻力，最好結合價格行為確認（例如，測試水平後的反彈或突破）才更有效 。GEX反映了交易商的頭寸及其通過對沖可能對波動性產生的影響。正GEX = 交易商</w:t>
      </w:r>
      <w:r w:rsidDel="00000000" w:rsidR="00000000" w:rsidRPr="00000000">
        <w:rPr>
          <w:rFonts w:ascii="Arial Unicode MS" w:cs="Arial Unicode MS" w:eastAsia="Arial Unicode MS" w:hAnsi="Arial Unicode MS"/>
          <w:i w:val="1"/>
          <w:iCs w:val="1"/>
          <w:rtl w:val="0"/>
        </w:rPr>
        <w:t xml:space="preserve">逆</w:t>
      </w:r>
      <w:r w:rsidDel="00000000" w:rsidR="00000000" w:rsidRPr="00000000">
        <w:rPr>
          <w:rtl w:val="0"/>
        </w:rPr>
        <w:t xml:space="preserve">趨勢對沖 = 低波動（潛在的🟢/🟡穩定性）。負GEX = 交易商</w:t>
      </w:r>
      <w:r w:rsidDel="00000000" w:rsidR="00000000" w:rsidRPr="00000000">
        <w:rPr>
          <w:rFonts w:ascii="Arial Unicode MS" w:cs="Arial Unicode MS" w:eastAsia="Arial Unicode MS" w:hAnsi="Arial Unicode MS"/>
          <w:i w:val="1"/>
          <w:iCs w:val="1"/>
          <w:rtl w:val="0"/>
        </w:rPr>
        <w:t xml:space="preserve">順</w:t>
      </w:r>
      <w:r w:rsidDel="00000000" w:rsidR="00000000" w:rsidRPr="00000000">
        <w:rPr>
          <w:rtl w:val="0"/>
        </w:rPr>
        <w:t xml:space="preserve">趨勢對沖 = 高波動（潛在的🔴不穩定性） 。HVL（零Gamma）是這兩種狀態之間的轉折點 。GEX的大小（百分位數）表明這種效應可能有多強。OI顯示了大量期權合約集中的位置，由於對沖流動和交易者心理，這些位置可能形成潛在的支撐（高看跌OI）或阻力（高看漲OI） 。這些是潛在的轉折點或價格錨定區域(🟡)。</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9. 金融系統壓力 (例如：STLFSI, 主要交易商指標)</w:t>
      </w:r>
    </w:p>
    <w:p w:rsidR="00000000" w:rsidDel="00000000" w:rsidP="00000000" w:rsidRDefault="00000000" w:rsidRPr="00000000" w14:paraId="00000072">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量化方法</w:t>
      </w:r>
      <w:r w:rsidDel="00000000" w:rsidR="00000000" w:rsidRPr="00000000">
        <w:rPr>
          <w:rFonts w:ascii="Arial Unicode MS" w:cs="Arial Unicode MS" w:eastAsia="Arial Unicode MS" w:hAnsi="Arial Unicode MS"/>
          <w:rtl w:val="0"/>
        </w:rPr>
        <w:t xml:space="preserve">：使用聖路易斯聯儲金融壓力指數 (St. Louis Fed Financial Stress Index, STLFSI) 的水平（相對於零和歷史極值）。潛在地，也可納入紐約聯儲主要交易商 (Primary Dealer) 的統計數據，如淨頭寸、融資活動、交割失敗 (fails) 或回購市場利差（如CMTR） 。</w:t>
      </w:r>
    </w:p>
    <w:p w:rsidR="00000000" w:rsidDel="00000000" w:rsidP="00000000" w:rsidRDefault="00000000" w:rsidRPr="00000000" w14:paraId="00000073">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RYG邏輯 (以STLFSI為例)</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74">
      <w:pPr>
        <w:numPr>
          <w:ilvl w:val="1"/>
          <w:numId w:val="1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 (低壓力)：STLFSI 持續低於零（例如，&lt; -0.5）。表示金融市場壓力低於平均水平 。</w:t>
      </w:r>
    </w:p>
    <w:p w:rsidR="00000000" w:rsidDel="00000000" w:rsidP="00000000" w:rsidRDefault="00000000" w:rsidRPr="00000000" w14:paraId="00000075">
      <w:pPr>
        <w:numPr>
          <w:ilvl w:val="1"/>
          <w:numId w:val="1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 (高壓力)：STLFSI 顯著高於零（例如，&gt; 1.0 或 &gt; 1.5，接近歷史危機水平如5.0+）</w:t>
      </w:r>
      <w:r w:rsidDel="00000000" w:rsidR="00000000" w:rsidRPr="00000000">
        <w:rPr>
          <w:rFonts w:ascii="Arial Unicode MS" w:cs="Arial Unicode MS" w:eastAsia="Arial Unicode MS" w:hAnsi="Arial Unicode MS"/>
          <w:b w:val="1"/>
          <w:bCs w:val="1"/>
          <w:rtl w:val="0"/>
        </w:rPr>
        <w:t xml:space="preserve">或</w:t>
      </w:r>
      <w:r w:rsidDel="00000000" w:rsidR="00000000" w:rsidRPr="00000000">
        <w:rPr>
          <w:rFonts w:ascii="Arial Unicode MS" w:cs="Arial Unicode MS" w:eastAsia="Arial Unicode MS" w:hAnsi="Arial Unicode MS"/>
          <w:rtl w:val="0"/>
        </w:rPr>
        <w:t xml:space="preserve"> 指數正在非常快速地上升。表示金融壓力高企且正在惡化 。</w:t>
      </w:r>
    </w:p>
    <w:p w:rsidR="00000000" w:rsidDel="00000000" w:rsidP="00000000" w:rsidRDefault="00000000" w:rsidRPr="00000000" w14:paraId="00000076">
      <w:pPr>
        <w:numPr>
          <w:ilvl w:val="1"/>
          <w:numId w:val="1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 (正常/中等壓力/過渡)：STLFSI 在零附近（例如，-0.5 至 +1.0）</w:t>
      </w:r>
      <w:r w:rsidDel="00000000" w:rsidR="00000000" w:rsidRPr="00000000">
        <w:rPr>
          <w:rFonts w:ascii="Arial Unicode MS" w:cs="Arial Unicode MS" w:eastAsia="Arial Unicode MS" w:hAnsi="Arial Unicode MS"/>
          <w:b w:val="1"/>
          <w:bCs w:val="1"/>
          <w:rtl w:val="0"/>
        </w:rPr>
        <w:t xml:space="preserve">或</w:t>
      </w:r>
      <w:r w:rsidDel="00000000" w:rsidR="00000000" w:rsidRPr="00000000">
        <w:rPr>
          <w:rFonts w:ascii="Arial Unicode MS" w:cs="Arial Unicode MS" w:eastAsia="Arial Unicode MS" w:hAnsi="Arial Unicode MS"/>
          <w:rtl w:val="0"/>
        </w:rPr>
        <w:t xml:space="preserve"> 指數正在明確地穿越零線。表示壓力處於正常水平或中度升高，或處於狀態轉換中。</w:t>
      </w:r>
    </w:p>
    <w:p w:rsidR="00000000" w:rsidDel="00000000" w:rsidP="00000000" w:rsidRDefault="00000000" w:rsidRPr="00000000" w14:paraId="00000077">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中期理由</w:t>
      </w:r>
      <w:r w:rsidDel="00000000" w:rsidR="00000000" w:rsidRPr="00000000">
        <w:rPr>
          <w:rFonts w:ascii="Arial Unicode MS" w:cs="Arial Unicode MS" w:eastAsia="Arial Unicode MS" w:hAnsi="Arial Unicode MS"/>
          <w:rtl w:val="0"/>
        </w:rPr>
        <w:t xml:space="preserve">：金融壓力指數綜合了多個市場指標（利率、利差、波動性等），提供了對系統性風險的整體評估，這對中期市場前景至關重要。主要交易商的活動則反映了市場的融資狀況和中介能力 。</w:t>
      </w:r>
    </w:p>
    <w:p w:rsidR="00000000" w:rsidDel="00000000" w:rsidP="00000000" w:rsidRDefault="00000000" w:rsidRPr="00000000" w14:paraId="00000078">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閾值</w:t>
      </w:r>
      <w:r w:rsidDel="00000000" w:rsidR="00000000" w:rsidRPr="00000000">
        <w:rPr>
          <w:rFonts w:ascii="Arial Unicode MS" w:cs="Arial Unicode MS" w:eastAsia="Arial Unicode MS" w:hAnsi="Arial Unicode MS"/>
          <w:rtl w:val="0"/>
        </w:rPr>
        <w:t xml:space="preserve">：對於STLFSI，零是正常壓力的基線。閾值的設定需要參考歷史背景（例如，2008年峰值約5.3，2020年初低點約-1.6） 。對於交易商指標，趨勢（例如，交割失敗增加、回購利差如CMTR擴大 ）可能比絕對水平更具信息價值。</w:t>
      </w:r>
    </w:p>
    <w:p w:rsidR="00000000" w:rsidDel="00000000" w:rsidP="00000000" w:rsidRDefault="00000000" w:rsidRPr="00000000" w14:paraId="00000079">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延伸考量</w:t>
      </w:r>
      <w:r w:rsidDel="00000000" w:rsidR="00000000" w:rsidRPr="00000000">
        <w:rPr>
          <w:rtl w:val="0"/>
        </w:rPr>
        <w:t xml:space="preserve">：金融壓力指數是系統性風險的重要警報器。當指標進入🔴區域時，通常意味著需要在整體機會評估中顯著降低風險敞口，其權重可能高於其他指標。監測主要交易商的活動（如回購利差、頭寸變化 ）可以提供融資壓力加劇的早期預警，可能早於壓力完全反映在更廣泛的指數中。這些指數直接衡量金融體系的壓力水平。STLFSI綜合了18個指標 。零 = 正常壓力。低於零 = 低壓力(🟢)。高於零 = 壓力升高(🟡/🔴)。🟡/🔴的具體閾值需要參考歷史數據（例如，與2008/2020年的水平比較 ）。主要交易商的指標 提供了對交易商能力和融資狀況的洞察；這裡出現的緊張跡象（例如，回購利差擴大、交割失敗增加）是早期預警信號(🟡/🔴)。高壓力(🔴)是一個影響整個市場前景的主要風險標誌。</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10. 相對強度 (例如：行業ETF vs 基準指數 比率/MA)</w:t>
      </w:r>
    </w:p>
    <w:p w:rsidR="00000000" w:rsidDel="00000000" w:rsidP="00000000" w:rsidRDefault="00000000" w:rsidRPr="00000000" w14:paraId="0000007B">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量化方法</w:t>
      </w:r>
      <w:r w:rsidDel="00000000" w:rsidR="00000000" w:rsidRPr="00000000">
        <w:rPr>
          <w:rFonts w:ascii="Arial Unicode MS" w:cs="Arial Unicode MS" w:eastAsia="Arial Unicode MS" w:hAnsi="Arial Unicode MS"/>
          <w:rtl w:val="0"/>
        </w:rPr>
        <w:t xml:space="preserve">：計算某資產（如行業ETF）相對於基準（如S&amp;P 500 - SPY）的價格比率。然後使用移動平均線（如50日或100日MA）分析這個比率的趨勢及其斜率 。</w:t>
      </w:r>
    </w:p>
    <w:p w:rsidR="00000000" w:rsidDel="00000000" w:rsidP="00000000" w:rsidRDefault="00000000" w:rsidRPr="00000000" w14:paraId="0000007C">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RYG邏輯</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7D">
      <w:pPr>
        <w:numPr>
          <w:ilvl w:val="1"/>
          <w:numId w:val="1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 (相對強勢)：價格比率 &gt; 比率的50D MA </w:t>
      </w:r>
      <w:r w:rsidDel="00000000" w:rsidR="00000000" w:rsidRPr="00000000">
        <w:rPr>
          <w:rFonts w:ascii="Arial Unicode MS" w:cs="Arial Unicode MS" w:eastAsia="Arial Unicode MS" w:hAnsi="Arial Unicode MS"/>
          <w:b w:val="1"/>
          <w:bCs w:val="1"/>
          <w:rtl w:val="0"/>
        </w:rPr>
        <w:t xml:space="preserve">且</w:t>
      </w:r>
      <w:r w:rsidDel="00000000" w:rsidR="00000000" w:rsidRPr="00000000">
        <w:rPr>
          <w:rFonts w:ascii="Arial Unicode MS" w:cs="Arial Unicode MS" w:eastAsia="Arial Unicode MS" w:hAnsi="Arial Unicode MS"/>
          <w:rtl w:val="0"/>
        </w:rPr>
        <w:t xml:space="preserve"> 比率的50D MA斜率 &gt; 0。表示該資產在中期內持續跑贏基準。</w:t>
      </w:r>
    </w:p>
    <w:p w:rsidR="00000000" w:rsidDel="00000000" w:rsidP="00000000" w:rsidRDefault="00000000" w:rsidRPr="00000000" w14:paraId="0000007E">
      <w:pPr>
        <w:numPr>
          <w:ilvl w:val="1"/>
          <w:numId w:val="1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 (相對弱勢)：價格比率 &lt; 比率的50D MA </w:t>
      </w:r>
      <w:r w:rsidDel="00000000" w:rsidR="00000000" w:rsidRPr="00000000">
        <w:rPr>
          <w:rFonts w:ascii="Arial Unicode MS" w:cs="Arial Unicode MS" w:eastAsia="Arial Unicode MS" w:hAnsi="Arial Unicode MS"/>
          <w:b w:val="1"/>
          <w:bCs w:val="1"/>
          <w:rtl w:val="0"/>
        </w:rPr>
        <w:t xml:space="preserve">且</w:t>
      </w:r>
      <w:r w:rsidDel="00000000" w:rsidR="00000000" w:rsidRPr="00000000">
        <w:rPr>
          <w:rFonts w:ascii="Arial Unicode MS" w:cs="Arial Unicode MS" w:eastAsia="Arial Unicode MS" w:hAnsi="Arial Unicode MS"/>
          <w:rtl w:val="0"/>
        </w:rPr>
        <w:t xml:space="preserve"> 比率的50D MA斜率 &lt; 0。表示該資產在中期內持續跑輸基準。</w:t>
      </w:r>
    </w:p>
    <w:p w:rsidR="00000000" w:rsidDel="00000000" w:rsidP="00000000" w:rsidRDefault="00000000" w:rsidRPr="00000000" w14:paraId="0000007F">
      <w:pPr>
        <w:numPr>
          <w:ilvl w:val="1"/>
          <w:numId w:val="1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 (相對強度轉變/中性)：價格比率正在穿越其MA，</w:t>
      </w:r>
      <w:r w:rsidDel="00000000" w:rsidR="00000000" w:rsidRPr="00000000">
        <w:rPr>
          <w:rFonts w:ascii="Arial Unicode MS" w:cs="Arial Unicode MS" w:eastAsia="Arial Unicode MS" w:hAnsi="Arial Unicode MS"/>
          <w:b w:val="1"/>
          <w:bCs w:val="1"/>
          <w:rtl w:val="0"/>
        </w:rPr>
        <w:t xml:space="preserve">或</w:t>
      </w:r>
      <w:r w:rsidDel="00000000" w:rsidR="00000000" w:rsidRPr="00000000">
        <w:rPr>
          <w:rFonts w:ascii="Arial Unicode MS" w:cs="Arial Unicode MS" w:eastAsia="Arial Unicode MS" w:hAnsi="Arial Unicode MS"/>
          <w:rtl w:val="0"/>
        </w:rPr>
        <w:t xml:space="preserve"> MA斜率正在改變方向，</w:t>
      </w:r>
      <w:r w:rsidDel="00000000" w:rsidR="00000000" w:rsidRPr="00000000">
        <w:rPr>
          <w:rFonts w:ascii="Arial Unicode MS" w:cs="Arial Unicode MS" w:eastAsia="Arial Unicode MS" w:hAnsi="Arial Unicode MS"/>
          <w:b w:val="1"/>
          <w:bCs w:val="1"/>
          <w:rtl w:val="0"/>
        </w:rPr>
        <w:t xml:space="preserve">或</w:t>
      </w:r>
      <w:r w:rsidDel="00000000" w:rsidR="00000000" w:rsidRPr="00000000">
        <w:rPr>
          <w:rFonts w:ascii="Arial Unicode MS" w:cs="Arial Unicode MS" w:eastAsia="Arial Unicode MS" w:hAnsi="Arial Unicode MS"/>
          <w:rtl w:val="0"/>
        </w:rPr>
        <w:t xml:space="preserve"> 比率走勢平坦/震盪。表示相對表現的趨勢正在改變或不明顯。</w:t>
      </w:r>
    </w:p>
    <w:p w:rsidR="00000000" w:rsidDel="00000000" w:rsidP="00000000" w:rsidRDefault="00000000" w:rsidRPr="00000000" w14:paraId="00000080">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中期理由</w:t>
      </w:r>
      <w:r w:rsidDel="00000000" w:rsidR="00000000" w:rsidRPr="00000000">
        <w:rPr>
          <w:rFonts w:ascii="Arial Unicode MS" w:cs="Arial Unicode MS" w:eastAsia="Arial Unicode MS" w:hAnsi="Arial Unicode MS"/>
          <w:rtl w:val="0"/>
        </w:rPr>
        <w:t xml:space="preserve">：相對強度分析有助於識別在中期內領先或落後於大盤的資產/行業，這對於戰術性資產配置或行業輪動策略至關重要。對比率應用MA可以平滑比較結果，揭示趨勢。</w:t>
      </w:r>
    </w:p>
    <w:p w:rsidR="00000000" w:rsidDel="00000000" w:rsidP="00000000" w:rsidRDefault="00000000" w:rsidRPr="00000000" w14:paraId="00000081">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閾值</w:t>
      </w:r>
      <w:r w:rsidDel="00000000" w:rsidR="00000000" w:rsidRPr="00000000">
        <w:rPr>
          <w:rFonts w:ascii="Arial Unicode MS" w:cs="Arial Unicode MS" w:eastAsia="Arial Unicode MS" w:hAnsi="Arial Unicode MS"/>
          <w:rtl w:val="0"/>
        </w:rPr>
        <w:t xml:space="preserve">：關鍵閾值是比率穿越其MA，以及MA斜率的正負轉變點。</w:t>
      </w:r>
    </w:p>
    <w:p w:rsidR="00000000" w:rsidDel="00000000" w:rsidP="00000000" w:rsidRDefault="00000000" w:rsidRPr="00000000" w14:paraId="00000082">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延伸考量</w:t>
      </w:r>
      <w:r w:rsidDel="00000000" w:rsidR="00000000" w:rsidRPr="00000000">
        <w:rPr>
          <w:rtl w:val="0"/>
        </w:rPr>
        <w:t xml:space="preserve">：結合絕對趨勢（來自價格 vs MA分析）和相對趨勢（來自比率 vs 比率MA分析）可以提供更全面的視角。一個處於絕對上升趨勢(🟢)但相對下降趨勢(🔴)的資產可能正在失去領先地位。一個處於絕對下降趨勢(🔴)但開始呈現相對上升趨勢(🟢)的資產可能是潛在的反轉候選者。這對於行業輪動或配對交易策略的構建非常有價值。相對強度比較的是資產與基準（如行業ETF vs SPY）的表現。上升的比率意味著資產跑贏，下降的比率意味著跑輸。為了評估中期的相對表現</w:t>
      </w:r>
      <w:r w:rsidDel="00000000" w:rsidR="00000000" w:rsidRPr="00000000">
        <w:rPr>
          <w:rFonts w:ascii="Arial Unicode MS" w:cs="Arial Unicode MS" w:eastAsia="Arial Unicode MS" w:hAnsi="Arial Unicode MS"/>
          <w:i w:val="1"/>
          <w:iCs w:val="1"/>
          <w:rtl w:val="0"/>
        </w:rPr>
        <w:t xml:space="preserve">趨勢</w:t>
      </w:r>
      <w:r w:rsidDel="00000000" w:rsidR="00000000" w:rsidRPr="00000000">
        <w:rPr>
          <w:rtl w:val="0"/>
        </w:rPr>
        <w:t xml:space="preserve">，我們對比率本身應用移動平均線（如50D MA）。比率高於其MA + 正斜率 = 持續跑贏(🟢)。比率低於其MA + 負斜率 = 持續跑輸(🔴)。穿越MA或斜率變平 = 過渡/中性(🟡)。這有助於識別市場的領頭羊和落後者。</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11. 台灣特定指標 (TAIEX, 外資流動, 台股寬度)</w:t>
      </w:r>
    </w:p>
    <w:p w:rsidR="00000000" w:rsidDel="00000000" w:rsidP="00000000" w:rsidRDefault="00000000" w:rsidRPr="00000000" w14:paraId="00000084">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量化方法</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85">
      <w:pPr>
        <w:numPr>
          <w:ilvl w:val="1"/>
          <w:numId w:val="17"/>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加權指數 (TAIEX)</w:t>
      </w:r>
      <w:r w:rsidDel="00000000" w:rsidR="00000000" w:rsidRPr="00000000">
        <w:rPr>
          <w:rFonts w:ascii="Arial Unicode MS" w:cs="Arial Unicode MS" w:eastAsia="Arial Unicode MS" w:hAnsi="Arial Unicode MS"/>
          <w:rtl w:val="0"/>
        </w:rPr>
        <w:t xml:space="preserve">：應用前述的標準趨勢（MA）、動能（ROC）、超買超賣（RSI）分析方法，使用TAIEX指數數據 。</w:t>
      </w:r>
    </w:p>
    <w:p w:rsidR="00000000" w:rsidDel="00000000" w:rsidP="00000000" w:rsidRDefault="00000000" w:rsidRPr="00000000" w14:paraId="00000086">
      <w:pPr>
        <w:numPr>
          <w:ilvl w:val="1"/>
          <w:numId w:val="17"/>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外資(FI)流動</w:t>
      </w:r>
      <w:r w:rsidDel="00000000" w:rsidR="00000000" w:rsidRPr="00000000">
        <w:rPr>
          <w:rFonts w:ascii="Arial Unicode MS" w:cs="Arial Unicode MS" w:eastAsia="Arial Unicode MS" w:hAnsi="Arial Unicode MS"/>
          <w:rtl w:val="0"/>
        </w:rPr>
        <w:t xml:space="preserve">：追蹤外資淨買賣超數據，可使用特定期間（如1個月、3個月）的累計淨流量，或分析流量本身的動能（如流量與其移動平均線的關係） 。</w:t>
      </w:r>
    </w:p>
    <w:p w:rsidR="00000000" w:rsidDel="00000000" w:rsidP="00000000" w:rsidRDefault="00000000" w:rsidRPr="00000000" w14:paraId="00000087">
      <w:pPr>
        <w:numPr>
          <w:ilvl w:val="1"/>
          <w:numId w:val="17"/>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台股寬度 (TWSE Breadth)</w:t>
      </w:r>
      <w:r w:rsidDel="00000000" w:rsidR="00000000" w:rsidRPr="00000000">
        <w:rPr>
          <w:rFonts w:ascii="Arial Unicode MS" w:cs="Arial Unicode MS" w:eastAsia="Arial Unicode MS" w:hAnsi="Arial Unicode MS"/>
          <w:rtl w:val="0"/>
        </w:rPr>
        <w:t xml:space="preserve">：追蹤台灣證券交易所 (TWSE) 上市股票的騰落線 (A/D Line) 和股價高於移動平均線（如50日MA）的百分比 。</w:t>
      </w:r>
    </w:p>
    <w:p w:rsidR="00000000" w:rsidDel="00000000" w:rsidP="00000000" w:rsidRDefault="00000000" w:rsidRPr="00000000" w14:paraId="00000088">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RYG邏輯</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89">
      <w:pPr>
        <w:numPr>
          <w:ilvl w:val="1"/>
          <w:numId w:val="1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 (多頭格局)：TAIEX處於上升趨勢（價格&gt;MAs，正斜率）</w:t>
      </w:r>
      <w:r w:rsidDel="00000000" w:rsidR="00000000" w:rsidRPr="00000000">
        <w:rPr>
          <w:rFonts w:ascii="Arial Unicode MS" w:cs="Arial Unicode MS" w:eastAsia="Arial Unicode MS" w:hAnsi="Arial Unicode MS"/>
          <w:b w:val="1"/>
          <w:bCs w:val="1"/>
          <w:rtl w:val="0"/>
        </w:rPr>
        <w:t xml:space="preserve">且</w:t>
      </w:r>
      <w:r w:rsidDel="00000000" w:rsidR="00000000" w:rsidRPr="00000000">
        <w:rPr>
          <w:rFonts w:ascii="Arial Unicode MS" w:cs="Arial Unicode MS" w:eastAsia="Arial Unicode MS" w:hAnsi="Arial Unicode MS"/>
          <w:rtl w:val="0"/>
        </w:rPr>
        <w:t xml:space="preserve"> 外資呈現淨流入/流入增加 </w:t>
      </w:r>
      <w:r w:rsidDel="00000000" w:rsidR="00000000" w:rsidRPr="00000000">
        <w:rPr>
          <w:rFonts w:ascii="Arial Unicode MS" w:cs="Arial Unicode MS" w:eastAsia="Arial Unicode MS" w:hAnsi="Arial Unicode MS"/>
          <w:b w:val="1"/>
          <w:bCs w:val="1"/>
          <w:rtl w:val="0"/>
        </w:rPr>
        <w:t xml:space="preserve">且</w:t>
      </w:r>
      <w:r w:rsidDel="00000000" w:rsidR="00000000" w:rsidRPr="00000000">
        <w:rPr>
          <w:rFonts w:ascii="Arial Unicode MS" w:cs="Arial Unicode MS" w:eastAsia="Arial Unicode MS" w:hAnsi="Arial Unicode MS"/>
          <w:rtl w:val="0"/>
        </w:rPr>
        <w:t xml:space="preserve"> 台股寬度指標強勁/確認趨勢。</w:t>
      </w:r>
    </w:p>
    <w:p w:rsidR="00000000" w:rsidDel="00000000" w:rsidP="00000000" w:rsidRDefault="00000000" w:rsidRPr="00000000" w14:paraId="0000008A">
      <w:pPr>
        <w:numPr>
          <w:ilvl w:val="1"/>
          <w:numId w:val="1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 (空頭格局)：TAIEX處於下降趨勢 </w:t>
      </w:r>
      <w:r w:rsidDel="00000000" w:rsidR="00000000" w:rsidRPr="00000000">
        <w:rPr>
          <w:rFonts w:ascii="Arial Unicode MS" w:cs="Arial Unicode MS" w:eastAsia="Arial Unicode MS" w:hAnsi="Arial Unicode MS"/>
          <w:b w:val="1"/>
          <w:bCs w:val="1"/>
          <w:rtl w:val="0"/>
        </w:rPr>
        <w:t xml:space="preserve">且</w:t>
      </w:r>
      <w:r w:rsidDel="00000000" w:rsidR="00000000" w:rsidRPr="00000000">
        <w:rPr>
          <w:rFonts w:ascii="Arial Unicode MS" w:cs="Arial Unicode MS" w:eastAsia="Arial Unicode MS" w:hAnsi="Arial Unicode MS"/>
          <w:rtl w:val="0"/>
        </w:rPr>
        <w:t xml:space="preserve"> 外資呈現淨流出/流出增加 </w:t>
      </w:r>
      <w:r w:rsidDel="00000000" w:rsidR="00000000" w:rsidRPr="00000000">
        <w:rPr>
          <w:rFonts w:ascii="Arial Unicode MS" w:cs="Arial Unicode MS" w:eastAsia="Arial Unicode MS" w:hAnsi="Arial Unicode MS"/>
          <w:b w:val="1"/>
          <w:bCs w:val="1"/>
          <w:rtl w:val="0"/>
        </w:rPr>
        <w:t xml:space="preserve">且</w:t>
      </w:r>
      <w:r w:rsidDel="00000000" w:rsidR="00000000" w:rsidRPr="00000000">
        <w:rPr>
          <w:rFonts w:ascii="Arial Unicode MS" w:cs="Arial Unicode MS" w:eastAsia="Arial Unicode MS" w:hAnsi="Arial Unicode MS"/>
          <w:rtl w:val="0"/>
        </w:rPr>
        <w:t xml:space="preserve"> 台股寬度指標疲弱/惡化。</w:t>
      </w:r>
    </w:p>
    <w:p w:rsidR="00000000" w:rsidDel="00000000" w:rsidP="00000000" w:rsidRDefault="00000000" w:rsidRPr="00000000" w14:paraId="0000008B">
      <w:pPr>
        <w:numPr>
          <w:ilvl w:val="1"/>
          <w:numId w:val="1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 (格局不明/信號衝突)：TAIEX趨勢、外資流動、台股寬度之間出現混合信號。例如，TAIEX上漲但外資流出或寬度指標走弱。</w:t>
      </w:r>
    </w:p>
    <w:p w:rsidR="00000000" w:rsidDel="00000000" w:rsidP="00000000" w:rsidRDefault="00000000" w:rsidRPr="00000000" w14:paraId="0000008C">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中期理由</w:t>
      </w:r>
      <w:r w:rsidDel="00000000" w:rsidR="00000000" w:rsidRPr="00000000">
        <w:rPr>
          <w:rFonts w:ascii="Arial Unicode MS" w:cs="Arial Unicode MS" w:eastAsia="Arial Unicode MS" w:hAnsi="Arial Unicode MS"/>
          <w:rtl w:val="0"/>
        </w:rPr>
        <w:t xml:space="preserve">：TAIEX本身的趨勢和動能是主要判斷依據。外資流動對台灣市場影響顯著，可作為市場情緒和資金流向的重要指標 。市場寬度則確認了趨勢的內部健康狀況。</w:t>
      </w:r>
    </w:p>
    <w:p w:rsidR="00000000" w:rsidDel="00000000" w:rsidP="00000000" w:rsidRDefault="00000000" w:rsidRPr="00000000" w14:paraId="0000008D">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閾值</w:t>
      </w:r>
      <w:r w:rsidDel="00000000" w:rsidR="00000000" w:rsidRPr="00000000">
        <w:rPr>
          <w:rtl w:val="0"/>
        </w:rPr>
        <w:t xml:space="preserve">：對TAIEX應用標準的MA/ROC/RSI閾值。對外資流動，可基於歷史流量水平定義閾值（例如，N日累計流量 &gt; X億新台幣 = 🟢，&lt; -Y億新台幣 = 🔴），或比較流量與其MA。對台股寬度應用標準的寬度指標閾值。</w:t>
      </w:r>
    </w:p>
    <w:p w:rsidR="00000000" w:rsidDel="00000000" w:rsidP="00000000" w:rsidRDefault="00000000" w:rsidRPr="00000000" w14:paraId="0000008E">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延伸考量</w:t>
      </w:r>
      <w:r w:rsidDel="00000000" w:rsidR="00000000" w:rsidRPr="00000000">
        <w:rPr>
          <w:rtl w:val="0"/>
        </w:rPr>
        <w:t xml:space="preserve">：顯著的外資流出(🔴 外資流動信號) 可能對TAIEX構成強大阻力，即使技術指標看似樂觀（潛在衝突導致整體🟡）。反之，強勁的外資流入(🟢 外資流動信號) 可以為市場反彈提供動力 。寬度背離在此同樣關鍵。對於像台灣這樣的特定市場，我們應用相同的原則，但使用本地數據。分析TAIEX指數本身的趨勢、動能、超買超賣。分析台灣市場的寬度指標（%股票 &gt; MA, A/D線）。關鍵是要納入外資(FI)流動數據 ，因為這是一個已知的驅動因素。正向流動 = 🟢，負向流動 = 🔴。台灣市場的整體RYG取決於組合：強勁的TAIEX趨勢 + 正向資金流 + 良好的寬度 = 🟢。疲弱的趨勢 + 資金流出 + 差的寬度 = 🔴。混合信號 = 🟡。</w:t>
      </w:r>
    </w:p>
    <w:p w:rsidR="00000000" w:rsidDel="00000000" w:rsidP="00000000" w:rsidRDefault="00000000" w:rsidRPr="00000000" w14:paraId="0000008F">
      <w:pPr>
        <w:pStyle w:val="Heading3"/>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C. 處理衝突指標信號的策略</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在多指標分析框架中，不同指標發出相互矛盾的信號是常態，反映了市場的複雜性和不確定性。有效的系統必須具備處理這些衝突的機制：</w:t>
      </w:r>
    </w:p>
    <w:p w:rsidR="00000000" w:rsidDel="00000000" w:rsidP="00000000" w:rsidRDefault="00000000" w:rsidRPr="00000000" w14:paraId="00000091">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層級/優先級方法</w:t>
      </w:r>
      <w:r w:rsidDel="00000000" w:rsidR="00000000" w:rsidRPr="00000000">
        <w:rPr>
          <w:rtl w:val="0"/>
        </w:rPr>
        <w:t xml:space="preserve">：定義某些指標類別（如趨勢、系統性壓力）比其他類別（如短期動能、情緒極值）具有更高的優先級。在出現衝突時，高優先級指標的信號可能覆蓋低優先級指標 。例如，即使趨勢指標為🟢，但若金融壓力指標轉為🔴，整體評級應傾向於謹慎或負面。</w:t>
      </w:r>
    </w:p>
    <w:p w:rsidR="00000000" w:rsidDel="00000000" w:rsidP="00000000" w:rsidRDefault="00000000" w:rsidRPr="00000000" w14:paraId="00000092">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加權評分模型中的內在處理</w:t>
      </w:r>
      <w:r w:rsidDel="00000000" w:rsidR="00000000" w:rsidRPr="00000000">
        <w:rPr>
          <w:rFonts w:ascii="Arial Unicode MS" w:cs="Arial Unicode MS" w:eastAsia="Arial Unicode MS" w:hAnsi="Arial Unicode MS"/>
          <w:rtl w:val="0"/>
        </w:rPr>
        <w:t xml:space="preserve">：若採用加權評分模型（詳見第三節），指標衝突會通過加權平均的方式自然地得到部分解決。正面和負面信號會根據其權重相互抵消，最終得分反映了信號的整體平衡。</w:t>
      </w:r>
    </w:p>
    <w:p w:rsidR="00000000" w:rsidDel="00000000" w:rsidP="00000000" w:rsidRDefault="00000000" w:rsidRPr="00000000" w14:paraId="00000093">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基於規則的覆蓋 (Rule-Based Overrides)</w:t>
      </w:r>
      <w:r w:rsidDel="00000000" w:rsidR="00000000" w:rsidRPr="00000000">
        <w:rPr>
          <w:rtl w:val="0"/>
        </w:rPr>
        <w:t xml:space="preserve">：針對特定的、已知的衝突模式，建立明確的IF-THEN規則。例如：IF (趨勢指標 = 🟢 AND 寬度指標呈現負背離) THEN 整體信號 = 🟡 (趨勢可能減弱)；IF (價格指標 = 🟢 AND VIX快速上升突破關鍵水平) THEN 整體信號 = 🟡 或 🔴 (風險增加) 。</w:t>
      </w:r>
    </w:p>
    <w:p w:rsidR="00000000" w:rsidDel="00000000" w:rsidP="00000000" w:rsidRDefault="00000000" w:rsidRPr="00000000" w14:paraId="00000094">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確認原則 (Confirmation Principle)</w:t>
      </w:r>
      <w:r w:rsidDel="00000000" w:rsidR="00000000" w:rsidRPr="00000000">
        <w:rPr>
          <w:rtl w:val="0"/>
        </w:rPr>
        <w:t xml:space="preserve">：要求同一類別內的多個指標（或跨類別的關鍵指標）發出一致信號，才能確認強烈的🟢或🔴狀態。若缺乏足夠的確認，即使有個別指標發出強信號，整體狀態也應歸為🟡 。</w:t>
      </w:r>
    </w:p>
    <w:p w:rsidR="00000000" w:rsidDel="00000000" w:rsidP="00000000" w:rsidRDefault="00000000" w:rsidRPr="00000000" w14:paraId="00000095">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集成方法/投票機制 (Ensemble Methods/Voting)</w:t>
      </w:r>
      <w:r w:rsidDel="00000000" w:rsidR="00000000" w:rsidRPr="00000000">
        <w:rPr>
          <w:rFonts w:ascii="Arial Unicode MS" w:cs="Arial Unicode MS" w:eastAsia="Arial Unicode MS" w:hAnsi="Arial Unicode MS"/>
          <w:rtl w:val="0"/>
        </w:rPr>
        <w:t xml:space="preserve">：將每個指標的RYG狀態視為一個「投票」。最終信號可以基於簡單多數投票，或根據指標重要性進行加權投票 。</w:t>
      </w:r>
    </w:p>
    <w:p w:rsidR="00000000" w:rsidDel="00000000" w:rsidP="00000000" w:rsidRDefault="00000000" w:rsidRPr="00000000" w14:paraId="00000096">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模糊邏輯 (Fuzzy Logic)</w:t>
      </w:r>
      <w:r w:rsidDel="00000000" w:rsidR="00000000" w:rsidRPr="00000000">
        <w:rPr>
          <w:rFonts w:ascii="Arial Unicode MS" w:cs="Arial Unicode MS" w:eastAsia="Arial Unicode MS" w:hAnsi="Arial Unicode MS"/>
          <w:rtl w:val="0"/>
        </w:rPr>
        <w:t xml:space="preserve">：不將指標狀態視為絕對的RYG，而是賦予其歸屬於各狀態的隸屬度（例如，“輕微看漲”、“非常看跌”）。這允許更平滑地組合相互衝突的輸入，更好地模擬現實中的模糊性 。</w:t>
      </w:r>
    </w:p>
    <w:p w:rsidR="00000000" w:rsidDel="00000000" w:rsidP="00000000" w:rsidRDefault="00000000" w:rsidRPr="00000000" w14:paraId="00000097">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核心思想</w:t>
      </w:r>
      <w:r w:rsidDel="00000000" w:rsidR="00000000" w:rsidRPr="00000000">
        <w:rPr>
          <w:rtl w:val="0"/>
        </w:rPr>
        <w:t xml:space="preserve">：一個純粹系統化的方法需要預先定義好衝突解決規則。結合加權評分和特定的關鍵規則覆蓋的混合方法通常能提供較好的穩健性。忽略衝突是不可取的，因為它們往往代表了市場的不確定性或正處於轉變階段（即🟡狀態）。衝突是不可避免的（例如，上升趨勢 + RSI超買 + VIX上升）。如何解決？ 1. </w:t>
      </w:r>
      <w:r w:rsidDel="00000000" w:rsidR="00000000" w:rsidRPr="00000000">
        <w:rPr>
          <w:rFonts w:ascii="Arial Unicode MS" w:cs="Arial Unicode MS" w:eastAsia="Arial Unicode MS" w:hAnsi="Arial Unicode MS"/>
          <w:b w:val="1"/>
          <w:bCs w:val="1"/>
          <w:rtl w:val="0"/>
        </w:rPr>
        <w:t xml:space="preserve">優先級</w:t>
      </w:r>
      <w:r w:rsidDel="00000000" w:rsidR="00000000" w:rsidRPr="00000000">
        <w:rPr>
          <w:rFonts w:ascii="Arial Unicode MS" w:cs="Arial Unicode MS" w:eastAsia="Arial Unicode MS" w:hAnsi="Arial Unicode MS"/>
          <w:rtl w:val="0"/>
        </w:rPr>
        <w:t xml:space="preserve">：某些信號更重要（例如，高壓力壓倒看漲趨勢）。 2. </w:t>
      </w:r>
      <w:r w:rsidDel="00000000" w:rsidR="00000000" w:rsidRPr="00000000">
        <w:rPr>
          <w:rFonts w:ascii="Arial Unicode MS" w:cs="Arial Unicode MS" w:eastAsia="Arial Unicode MS" w:hAnsi="Arial Unicode MS"/>
          <w:b w:val="1"/>
          <w:bCs w:val="1"/>
          <w:rtl w:val="0"/>
        </w:rPr>
        <w:t xml:space="preserve">加權</w:t>
      </w:r>
      <w:r w:rsidDel="00000000" w:rsidR="00000000" w:rsidRPr="00000000">
        <w:rPr>
          <w:rFonts w:ascii="Arial Unicode MS" w:cs="Arial Unicode MS" w:eastAsia="Arial Unicode MS" w:hAnsi="Arial Unicode MS"/>
          <w:rtl w:val="0"/>
        </w:rPr>
        <w:t xml:space="preserve">：讓信號在分數中部分抵消（見第三節）。 3. </w:t>
      </w:r>
      <w:r w:rsidDel="00000000" w:rsidR="00000000" w:rsidRPr="00000000">
        <w:rPr>
          <w:rFonts w:ascii="Arial Unicode MS" w:cs="Arial Unicode MS" w:eastAsia="Arial Unicode MS" w:hAnsi="Arial Unicode MS"/>
          <w:b w:val="1"/>
          <w:bCs w:val="1"/>
          <w:rtl w:val="0"/>
        </w:rPr>
        <w:t xml:space="preserve">規則</w:t>
      </w:r>
      <w:r w:rsidDel="00000000" w:rsidR="00000000" w:rsidRPr="00000000">
        <w:rPr>
          <w:rFonts w:ascii="Arial Unicode MS" w:cs="Arial Unicode MS" w:eastAsia="Arial Unicode MS" w:hAnsi="Arial Unicode MS"/>
          <w:rtl w:val="0"/>
        </w:rPr>
        <w:t xml:space="preserve">：針對已知的衝突模式制定IF-THEN邏輯（例如，趨勢 vs 寬度背離）。 4. </w:t>
      </w:r>
      <w:r w:rsidDel="00000000" w:rsidR="00000000" w:rsidRPr="00000000">
        <w:rPr>
          <w:rFonts w:ascii="Arial Unicode MS" w:cs="Arial Unicode MS" w:eastAsia="Arial Unicode MS" w:hAnsi="Arial Unicode MS"/>
          <w:b w:val="1"/>
          <w:bCs w:val="1"/>
          <w:rtl w:val="0"/>
        </w:rPr>
        <w:t xml:space="preserve">確認</w:t>
      </w:r>
      <w:r w:rsidDel="00000000" w:rsidR="00000000" w:rsidRPr="00000000">
        <w:rPr>
          <w:rtl w:val="0"/>
        </w:rPr>
        <w:t xml:space="preserve">：要求多個信號一致才能給出強烈的🟢/🔴 。 5. </w:t>
      </w:r>
      <w:r w:rsidDel="00000000" w:rsidR="00000000" w:rsidRPr="00000000">
        <w:rPr>
          <w:rFonts w:ascii="Arial Unicode MS" w:cs="Arial Unicode MS" w:eastAsia="Arial Unicode MS" w:hAnsi="Arial Unicode MS"/>
          <w:b w:val="1"/>
          <w:bCs w:val="1"/>
          <w:rtl w:val="0"/>
        </w:rPr>
        <w:t xml:space="preserve">高級方法</w:t>
      </w:r>
      <w:r w:rsidDel="00000000" w:rsidR="00000000" w:rsidRPr="00000000">
        <w:rPr>
          <w:rFonts w:ascii="Arial Unicode MS" w:cs="Arial Unicode MS" w:eastAsia="Arial Unicode MS" w:hAnsi="Arial Unicode MS"/>
          <w:rtl w:val="0"/>
        </w:rPr>
        <w:t xml:space="preserve">：集成/投票 或模糊邏輯 可以更形式化地處理模糊性。關鍵是要有一個</w:t>
      </w:r>
      <w:r w:rsidDel="00000000" w:rsidR="00000000" w:rsidRPr="00000000">
        <w:rPr>
          <w:rFonts w:ascii="Arial Unicode MS" w:cs="Arial Unicode MS" w:eastAsia="Arial Unicode MS" w:hAnsi="Arial Unicode MS"/>
          <w:i w:val="1"/>
          <w:iCs w:val="1"/>
          <w:rtl w:val="0"/>
        </w:rPr>
        <w:t xml:space="preserve">明確的流程</w:t>
      </w:r>
      <w:r w:rsidDel="00000000" w:rsidR="00000000" w:rsidRPr="00000000">
        <w:rPr>
          <w:rFonts w:ascii="Arial Unicode MS" w:cs="Arial Unicode MS" w:eastAsia="Arial Unicode MS" w:hAnsi="Arial Unicode MS"/>
          <w:rtl w:val="0"/>
        </w:rPr>
        <w:t xml:space="preserve">來確保一致性。</w:t>
      </w:r>
    </w:p>
    <w:p w:rsidR="00000000" w:rsidDel="00000000" w:rsidP="00000000" w:rsidRDefault="00000000" w:rsidRPr="00000000" w14:paraId="00000098">
      <w:pPr>
        <w:pStyle w:val="Heading3"/>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D. RYG邏輯的市場狀態適應性框架 (牛/熊市調整)</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市場狀態（牛市 vs 熊市）顯著影響技術指標的行為和閾值的有效性。一個穩健的RYG系統應能適應不同的市場環境：</w:t>
      </w:r>
    </w:p>
    <w:p w:rsidR="00000000" w:rsidDel="00000000" w:rsidP="00000000" w:rsidRDefault="00000000" w:rsidRPr="00000000" w14:paraId="0000009A">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狀態定義</w:t>
      </w:r>
      <w:r w:rsidDel="00000000" w:rsidR="00000000" w:rsidRPr="00000000">
        <w:rPr>
          <w:rFonts w:ascii="Arial Unicode MS" w:cs="Arial Unicode MS" w:eastAsia="Arial Unicode MS" w:hAnsi="Arial Unicode MS"/>
          <w:rtl w:val="0"/>
        </w:rPr>
        <w:t xml:space="preserve">：首先需要一個量化的方法來定義當前的市場狀態。常用的方法包括：</w:t>
      </w:r>
    </w:p>
    <w:p w:rsidR="00000000" w:rsidDel="00000000" w:rsidP="00000000" w:rsidRDefault="00000000" w:rsidRPr="00000000" w14:paraId="0000009B">
      <w:pPr>
        <w:numPr>
          <w:ilvl w:val="1"/>
          <w:numId w:val="22"/>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rtl w:val="0"/>
        </w:rPr>
        <w:t xml:space="preserve">主要指數（如S&amp;P 500）相對於其長期移動平均線（如200日MA）的位置 。價格 &gt; 200D MA 通常定義為牛市，&lt; 200D MA 為熊市。</w:t>
      </w:r>
    </w:p>
    <w:p w:rsidR="00000000" w:rsidDel="00000000" w:rsidP="00000000" w:rsidRDefault="00000000" w:rsidRPr="00000000" w14:paraId="0000009C">
      <w:pPr>
        <w:numPr>
          <w:ilvl w:val="1"/>
          <w:numId w:val="22"/>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rtl w:val="0"/>
        </w:rPr>
        <w:t xml:space="preserve">使用綜合性的牛熊指標，例如高盛的GSBLBR指標 。</w:t>
      </w:r>
    </w:p>
    <w:p w:rsidR="00000000" w:rsidDel="00000000" w:rsidP="00000000" w:rsidRDefault="00000000" w:rsidRPr="00000000" w14:paraId="0000009D">
      <w:pPr>
        <w:numPr>
          <w:ilvl w:val="1"/>
          <w:numId w:val="22"/>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rtl w:val="0"/>
        </w:rPr>
        <w:t xml:space="preserve">基於VIX水平劃分：VIX &lt; 20 常見於牛市，VIX &gt; 30 常見於熊市 。</w:t>
      </w:r>
    </w:p>
    <w:p w:rsidR="00000000" w:rsidDel="00000000" w:rsidP="00000000" w:rsidRDefault="00000000" w:rsidRPr="00000000" w14:paraId="0000009E">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指標調整策略</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9F">
      <w:pPr>
        <w:numPr>
          <w:ilvl w:val="1"/>
          <w:numId w:val="23"/>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RSI閾值調整</w:t>
      </w:r>
      <w:r w:rsidDel="00000000" w:rsidR="00000000" w:rsidRPr="00000000">
        <w:rPr>
          <w:rFonts w:ascii="Arial Unicode MS" w:cs="Arial Unicode MS" w:eastAsia="Arial Unicode MS" w:hAnsi="Arial Unicode MS"/>
          <w:rtl w:val="0"/>
        </w:rPr>
        <w:t xml:space="preserve">：如前所述，牛市中RSI的支撐位可能上移至40-50區間，超買區 (&gt;70/80) 的反轉信號意義減弱；熊市中阻力位可能下移至50-60區間，超賣區 (&lt;30/20) 的反彈信號可靠性降低 。可以考慮在牛市中使用如80/40的閾值，熊市中使用60/20的閾值 。</w:t>
      </w:r>
    </w:p>
    <w:p w:rsidR="00000000" w:rsidDel="00000000" w:rsidP="00000000" w:rsidRDefault="00000000" w:rsidRPr="00000000" w14:paraId="000000A0">
      <w:pPr>
        <w:numPr>
          <w:ilvl w:val="1"/>
          <w:numId w:val="23"/>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移動平均線應用</w:t>
      </w:r>
      <w:r w:rsidDel="00000000" w:rsidR="00000000" w:rsidRPr="00000000">
        <w:rPr>
          <w:rFonts w:ascii="Arial Unicode MS" w:cs="Arial Unicode MS" w:eastAsia="Arial Unicode MS" w:hAnsi="Arial Unicode MS"/>
          <w:rtl w:val="0"/>
        </w:rPr>
        <w:t xml:space="preserve">：在牛市中，MA（特別是50D）更傾向於扮演支撐角色；在熊市中，則更傾向於扮演阻力角色。突破信號的確認可能需要更強的價格或成交量配合。</w:t>
      </w:r>
    </w:p>
    <w:p w:rsidR="00000000" w:rsidDel="00000000" w:rsidP="00000000" w:rsidRDefault="00000000" w:rsidRPr="00000000" w14:paraId="000000A1">
      <w:pPr>
        <w:numPr>
          <w:ilvl w:val="1"/>
          <w:numId w:val="23"/>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波動性 (VIX) 解讀</w:t>
      </w:r>
      <w:r w:rsidDel="00000000" w:rsidR="00000000" w:rsidRPr="00000000">
        <w:rPr>
          <w:rtl w:val="0"/>
        </w:rPr>
        <w:t xml:space="preserve">：熊市中的VIX基線水平通常高於牛市。例如，VIX &gt; 25 在牛市中可能是明確的🔴信號，但在熊市中可能僅表示🟡（因為高波動性是常態） 。</w:t>
      </w:r>
    </w:p>
    <w:p w:rsidR="00000000" w:rsidDel="00000000" w:rsidP="00000000" w:rsidRDefault="00000000" w:rsidRPr="00000000" w14:paraId="000000A2">
      <w:pPr>
        <w:numPr>
          <w:ilvl w:val="1"/>
          <w:numId w:val="23"/>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寬度指標閾值</w:t>
      </w:r>
      <w:r w:rsidDel="00000000" w:rsidR="00000000" w:rsidRPr="00000000">
        <w:rPr>
          <w:rFonts w:ascii="Arial Unicode MS" w:cs="Arial Unicode MS" w:eastAsia="Arial Unicode MS" w:hAnsi="Arial Unicode MS"/>
          <w:rtl w:val="0"/>
        </w:rPr>
        <w:t xml:space="preserve">：牛市中，寬度指標（如% &gt; 50D MA）達到超買水平 (&gt;70%) 可能持續更長時間，不一定預示立即回調；熊市中，超賣水平 (&lt;30%) 可能更頻繁出現且持續更久 。</w:t>
      </w:r>
    </w:p>
    <w:p w:rsidR="00000000" w:rsidDel="00000000" w:rsidP="00000000" w:rsidRDefault="00000000" w:rsidRPr="00000000" w14:paraId="000000A3">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調整理由</w:t>
      </w:r>
      <w:r w:rsidDel="00000000" w:rsidR="00000000" w:rsidRPr="00000000">
        <w:rPr>
          <w:rFonts w:ascii="Arial Unicode MS" w:cs="Arial Unicode MS" w:eastAsia="Arial Unicode MS" w:hAnsi="Arial Unicode MS"/>
          <w:rtl w:val="0"/>
        </w:rPr>
        <w:t xml:space="preserve">：指標的行為模式在趨勢市場（牛/熊）和盤整市場之間，以及在高波動和低波動環境之間存在顯著差異 。通過調整閾值和解讀方式，可以提高信號在特定市場狀態下的可靠性。</w:t>
      </w:r>
    </w:p>
    <w:p w:rsidR="00000000" w:rsidDel="00000000" w:rsidP="00000000" w:rsidRDefault="00000000" w:rsidRPr="00000000" w14:paraId="000000A4">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核心思想</w:t>
      </w:r>
      <w:r w:rsidDel="00000000" w:rsidR="00000000" w:rsidRPr="00000000">
        <w:rPr>
          <w:rFonts w:ascii="Arial Unicode MS" w:cs="Arial Unicode MS" w:eastAsia="Arial Unicode MS" w:hAnsi="Arial Unicode MS"/>
          <w:rtl w:val="0"/>
        </w:rPr>
        <w:t xml:space="preserve">：信號的意義（尤其是超買/超賣信號）是依賴於市場狀態的。一個不考慮市場狀態、採用固定閾值的簡單RYG系統，很可能會在強勁的牛市或熊市階段產生大量錯誤的反趨勢信號 。因此，明確地納入市場狀態過濾器或動態調整參數對於提高中期信號的成功率至關重要。市場在牛市和熊市階段的表現截然不同 。指標也反映了這一點。RSI在上升趨勢中保持較高水平，在下降趨勢中保持較低水平 。VIX的基線水平會變化 。寬度指標的極端讀數含義不同。因此，固定的RYG閾值不是最優的。我們需要：1. 定義市場狀態（例如，價格 vs 200D MA）。2. 根據市場狀態調整指標的解讀/閾值（例如，調整RSI區間 ，改變VIX水平的解釋 ）。這使得RYG信號具有上下文感知能力，更為可靠。</w:t>
      </w:r>
    </w:p>
    <w:p w:rsidR="00000000" w:rsidDel="00000000" w:rsidP="00000000" w:rsidRDefault="00000000" w:rsidRPr="00000000" w14:paraId="000000A5">
      <w:pPr>
        <w:pStyle w:val="Heading2"/>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III. 設計交易機會掃描模型</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Fonts w:ascii="Arial Unicode MS" w:cs="Arial Unicode MS" w:eastAsia="Arial Unicode MS" w:hAnsi="Arial Unicode MS"/>
          <w:rtl w:val="0"/>
        </w:rPr>
        <w:t xml:space="preserve">將「總體觀測站」中各指標的RYG狀態以及其他深層次分析結果，轉化為對核心市場（如美股、台股）的綜合機會評級，是「交易機會掃描」模塊的核心目標。此評級旨在提供一個基於多維度信息的中期市場機會（或風險）的量化評估。</w:t>
      </w:r>
    </w:p>
    <w:p w:rsidR="00000000" w:rsidDel="00000000" w:rsidP="00000000" w:rsidRDefault="00000000" w:rsidRPr="00000000" w14:paraId="000000A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A. 推薦模型架構：混合方法 (加權評分 + 規則疊加)</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綜合考慮純加權評分模型和純規則基礎模型的優缺點，推薦採用</w:t>
      </w:r>
      <w:r w:rsidDel="00000000" w:rsidR="00000000" w:rsidRPr="00000000">
        <w:rPr>
          <w:rFonts w:ascii="Arial Unicode MS" w:cs="Arial Unicode MS" w:eastAsia="Arial Unicode MS" w:hAnsi="Arial Unicode MS"/>
          <w:b w:val="1"/>
          <w:bCs w:val="1"/>
          <w:rtl w:val="0"/>
        </w:rPr>
        <w:t xml:space="preserve">混合模型架構</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A9">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理由</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AA">
      <w:pPr>
        <w:numPr>
          <w:ilvl w:val="1"/>
          <w:numId w:val="25"/>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加權評分</w:t>
      </w:r>
      <w:r w:rsidDel="00000000" w:rsidR="00000000" w:rsidRPr="00000000">
        <w:rPr>
          <w:rFonts w:ascii="Arial Unicode MS" w:cs="Arial Unicode MS" w:eastAsia="Arial Unicode MS" w:hAnsi="Arial Unicode MS"/>
          <w:rtl w:val="0"/>
        </w:rPr>
        <w:t xml:space="preserve">：能夠綜合考慮多個輸入信號的強度和重要性，提供一個連續的、細膩的基礎評估分數，反映證據的整體平衡 。這對於處理大量指標的細微變化和相互作用非常有用。</w:t>
      </w:r>
    </w:p>
    <w:p w:rsidR="00000000" w:rsidDel="00000000" w:rsidP="00000000" w:rsidRDefault="00000000" w:rsidRPr="00000000" w14:paraId="000000AB">
      <w:pPr>
        <w:numPr>
          <w:ilvl w:val="1"/>
          <w:numId w:val="25"/>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規則疊加</w:t>
      </w:r>
      <w:r w:rsidDel="00000000" w:rsidR="00000000" w:rsidRPr="00000000">
        <w:rPr>
          <w:rFonts w:ascii="Arial Unicode MS" w:cs="Arial Unicode MS" w:eastAsia="Arial Unicode MS" w:hAnsi="Arial Unicode MS"/>
          <w:rtl w:val="0"/>
        </w:rPr>
        <w:t xml:space="preserve">：能夠處理特定的、非線性的市場狀況或高置信度的模式，這些情況可能在純粹的加權平均中被稀釋或忽略 。例如，極端的金融壓力信號或明確的技術背離模式，應當能夠直接影響甚至覆蓋基礎評分結果。</w:t>
      </w:r>
    </w:p>
    <w:p w:rsidR="00000000" w:rsidDel="00000000" w:rsidP="00000000" w:rsidRDefault="00000000" w:rsidRPr="00000000" w14:paraId="000000AC">
      <w:pPr>
        <w:numPr>
          <w:ilvl w:val="1"/>
          <w:numId w:val="25"/>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混合優勢</w:t>
      </w:r>
      <w:r w:rsidDel="00000000" w:rsidR="00000000" w:rsidRPr="00000000">
        <w:rPr>
          <w:rFonts w:ascii="Arial Unicode MS" w:cs="Arial Unicode MS" w:eastAsia="Arial Unicode MS" w:hAnsi="Arial Unicode MS"/>
          <w:rtl w:val="0"/>
        </w:rPr>
        <w:t xml:space="preserve">：結合了加權評分的全面性和規則系統的決定性與風險控制能力，提高了模型的穩健性和實用性 。</w:t>
      </w:r>
    </w:p>
    <w:p w:rsidR="00000000" w:rsidDel="00000000" w:rsidP="00000000" w:rsidRDefault="00000000" w:rsidRPr="00000000" w14:paraId="000000AD">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工作流程</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AE">
      <w:pPr>
        <w:numPr>
          <w:ilvl w:val="1"/>
          <w:numId w:val="26"/>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rtl w:val="0"/>
        </w:rPr>
        <w:t xml:space="preserve">計算所有納入評分體系的輸入因子的加權總分。</w:t>
      </w:r>
    </w:p>
    <w:p w:rsidR="00000000" w:rsidDel="00000000" w:rsidP="00000000" w:rsidRDefault="00000000" w:rsidRPr="00000000" w14:paraId="000000AF">
      <w:pPr>
        <w:numPr>
          <w:ilvl w:val="1"/>
          <w:numId w:val="26"/>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rtl w:val="0"/>
        </w:rPr>
        <w:t xml:space="preserve">檢查是否有任何預定義的「覆蓋規則」被觸發。</w:t>
      </w:r>
    </w:p>
    <w:p w:rsidR="00000000" w:rsidDel="00000000" w:rsidP="00000000" w:rsidRDefault="00000000" w:rsidRPr="00000000" w14:paraId="000000B0">
      <w:pPr>
        <w:numPr>
          <w:ilvl w:val="1"/>
          <w:numId w:val="26"/>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rtl w:val="0"/>
        </w:rPr>
        <w:t xml:space="preserve">若有規則觸發，則最終評級由該規則決定。</w:t>
      </w:r>
    </w:p>
    <w:p w:rsidR="00000000" w:rsidDel="00000000" w:rsidP="00000000" w:rsidRDefault="00000000" w:rsidRPr="00000000" w14:paraId="000000B1">
      <w:pPr>
        <w:numPr>
          <w:ilvl w:val="1"/>
          <w:numId w:val="26"/>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rtl w:val="0"/>
        </w:rPr>
        <w:t xml:space="preserve">若無規則觸發，則最終評級由加權總分映射得到。</w:t>
      </w:r>
    </w:p>
    <w:p w:rsidR="00000000" w:rsidDel="00000000" w:rsidP="00000000" w:rsidRDefault="00000000" w:rsidRPr="00000000" w14:paraId="000000B2">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核心思想</w:t>
      </w:r>
      <w:r w:rsidDel="00000000" w:rsidR="00000000" w:rsidRPr="00000000">
        <w:rPr>
          <w:rtl w:val="0"/>
        </w:rPr>
        <w:t xml:space="preserve">：純粹的評分有時會掩蓋關鍵風險（例如，一個高度負面的指標被平均掉了）。純粹的規則可能過於僵化，錯失細微的變化。混合方法試圖取兩者之長。如何將數十個RYG信號整合成一個總體評級？選項1：加權評分 - 將加權信號加總，善於處理細微差別，但可能平均掉極端情況。選項2：規則 - IF-THEN邏輯，適用於特定條件，但可能較為脆弱。選項3：混合 - 以加權評分為基礎，但加入特定規則以在關鍵情況下進行覆蓋（例如，IF STLFSI=🔴 THEN 整體=🔴，無論得分如何）。這種方法看起來最為穩健，既能捕捉細微差別，又能確保關鍵風險不被忽視。</w:t>
      </w:r>
    </w:p>
    <w:p w:rsidR="00000000" w:rsidDel="00000000" w:rsidP="00000000" w:rsidRDefault="00000000" w:rsidRPr="00000000" w14:paraId="000000B3">
      <w:pPr>
        <w:pStyle w:val="Heading3"/>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B. 定義與量化輸入因子</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模型的輸入應涵蓋來自「總體觀測站」及其他分析模塊的關鍵信息：</w:t>
      </w:r>
    </w:p>
    <w:p w:rsidR="00000000" w:rsidDel="00000000" w:rsidP="00000000" w:rsidRDefault="00000000" w:rsidRPr="00000000" w14:paraId="000000B5">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主要來源：「總體觀測站」RYG狀態</w:t>
      </w:r>
      <w:r w:rsidDel="00000000" w:rsidR="00000000" w:rsidRPr="00000000">
        <w:rPr>
          <w:rtl w:val="0"/>
        </w:rPr>
        <w:t xml:space="preserve">：將每個觀測站指標的🟢🟡🔴狀態量化為數值（例如，🟢=+1, 🟡=0, 🔴=-1） 。這是模型的核心輸入。</w:t>
      </w:r>
    </w:p>
    <w:p w:rsidR="00000000" w:rsidDel="00000000" w:rsidP="00000000" w:rsidRDefault="00000000" w:rsidRPr="00000000" w14:paraId="000000B6">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輔助量化值</w:t>
      </w:r>
      <w:r w:rsidDel="00000000" w:rsidR="00000000" w:rsidRPr="00000000">
        <w:rPr>
          <w:rFonts w:ascii="Arial Unicode MS" w:cs="Arial Unicode MS" w:eastAsia="Arial Unicode MS" w:hAnsi="Arial Unicode MS"/>
          <w:rtl w:val="0"/>
        </w:rPr>
        <w:t xml:space="preserve">：對於某些關鍵指標，除了RYG狀態外，直接納入其原始數值或強度度量，以提供更精確的信息。例如：</w:t>
      </w:r>
    </w:p>
    <w:p w:rsidR="00000000" w:rsidDel="00000000" w:rsidP="00000000" w:rsidRDefault="00000000" w:rsidRPr="00000000" w14:paraId="000000B7">
      <w:pPr>
        <w:numPr>
          <w:ilvl w:val="1"/>
          <w:numId w:val="28"/>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rtl w:val="0"/>
        </w:rPr>
        <w:t xml:space="preserve">趨勢強度：50D MA的斜率值。</w:t>
      </w:r>
    </w:p>
    <w:p w:rsidR="00000000" w:rsidDel="00000000" w:rsidP="00000000" w:rsidRDefault="00000000" w:rsidRPr="00000000" w14:paraId="000000B8">
      <w:pPr>
        <w:numPr>
          <w:ilvl w:val="1"/>
          <w:numId w:val="28"/>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rtl w:val="0"/>
        </w:rPr>
        <w:t xml:space="preserve">動能大小：1個月或3個月ROC的具體百分比。</w:t>
      </w:r>
    </w:p>
    <w:p w:rsidR="00000000" w:rsidDel="00000000" w:rsidP="00000000" w:rsidRDefault="00000000" w:rsidRPr="00000000" w14:paraId="000000B9">
      <w:pPr>
        <w:numPr>
          <w:ilvl w:val="1"/>
          <w:numId w:val="28"/>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rtl w:val="0"/>
        </w:rPr>
        <w:t xml:space="preserve">波動率水平：VIX的具體數值。</w:t>
      </w:r>
    </w:p>
    <w:p w:rsidR="00000000" w:rsidDel="00000000" w:rsidP="00000000" w:rsidRDefault="00000000" w:rsidRPr="00000000" w14:paraId="000000BA">
      <w:pPr>
        <w:numPr>
          <w:ilvl w:val="1"/>
          <w:numId w:val="28"/>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rtl w:val="0"/>
        </w:rPr>
        <w:t xml:space="preserve">信用利差：OAS的具體基點數及其變化量。</w:t>
      </w:r>
    </w:p>
    <w:p w:rsidR="00000000" w:rsidDel="00000000" w:rsidP="00000000" w:rsidRDefault="00000000" w:rsidRPr="00000000" w14:paraId="000000BB">
      <w:pPr>
        <w:numPr>
          <w:ilvl w:val="1"/>
          <w:numId w:val="28"/>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rtl w:val="0"/>
        </w:rPr>
        <w:t xml:space="preserve">寬度衝力：寬度指標（如% &gt; 50D MA）的變化幅度。</w:t>
      </w:r>
    </w:p>
    <w:p w:rsidR="00000000" w:rsidDel="00000000" w:rsidP="00000000" w:rsidRDefault="00000000" w:rsidRPr="00000000" w14:paraId="000000BC">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事件與模式標誌</w:t>
      </w:r>
      <w:r w:rsidDel="00000000" w:rsidR="00000000" w:rsidRPr="00000000">
        <w:rPr>
          <w:rFonts w:ascii="Arial Unicode MS" w:cs="Arial Unicode MS" w:eastAsia="Arial Unicode MS" w:hAnsi="Arial Unicode MS"/>
          <w:rtl w:val="0"/>
        </w:rPr>
        <w:t xml:space="preserve">：納入二元標誌 (Flags) 來表示特定事件或已識別的技術模式：</w:t>
      </w:r>
    </w:p>
    <w:p w:rsidR="00000000" w:rsidDel="00000000" w:rsidP="00000000" w:rsidRDefault="00000000" w:rsidRPr="00000000" w14:paraId="000000BD">
      <w:pPr>
        <w:numPr>
          <w:ilvl w:val="1"/>
          <w:numId w:val="29"/>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rtl w:val="0"/>
        </w:rPr>
        <w:t xml:space="preserve">市場焦點事件：例如，臨近FOMC會議、重要經濟數據發布（可設為0/1標誌）。</w:t>
      </w:r>
    </w:p>
    <w:p w:rsidR="00000000" w:rsidDel="00000000" w:rsidP="00000000" w:rsidRDefault="00000000" w:rsidRPr="00000000" w14:paraId="000000BE">
      <w:pPr>
        <w:numPr>
          <w:ilvl w:val="1"/>
          <w:numId w:val="29"/>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rtl w:val="0"/>
        </w:rPr>
        <w:t xml:space="preserve">技術信號：檢測到的關鍵背離（例如，價格與RSI/寬度指標的背離）、重要支撐/阻力位的突破或測試、共振信號等（可設為-1/0/+1標誌） 。</w:t>
      </w:r>
    </w:p>
    <w:p w:rsidR="00000000" w:rsidDel="00000000" w:rsidP="00000000" w:rsidRDefault="00000000" w:rsidRPr="00000000" w14:paraId="000000BF">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其他模塊輸出</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C0">
      <w:pPr>
        <w:numPr>
          <w:ilvl w:val="1"/>
          <w:numId w:val="30"/>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rtl w:val="0"/>
        </w:rPr>
        <w:t xml:space="preserve">市場寬度分析結果：例如，寬度指標的極值狀態、趨勢方向、衝力讀數 。</w:t>
      </w:r>
    </w:p>
    <w:p w:rsidR="00000000" w:rsidDel="00000000" w:rsidP="00000000" w:rsidRDefault="00000000" w:rsidRPr="00000000" w14:paraId="000000C1">
      <w:pPr>
        <w:numPr>
          <w:ilvl w:val="1"/>
          <w:numId w:val="30"/>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rtl w:val="0"/>
        </w:rPr>
        <w:t xml:space="preserve">選擇權數據分析結果：例如，GEX的狀態（正/負/接近零）、關鍵的OI衍生支撐/阻力水平 。</w:t>
      </w:r>
    </w:p>
    <w:p w:rsidR="00000000" w:rsidDel="00000000" w:rsidP="00000000" w:rsidRDefault="00000000" w:rsidRPr="00000000" w14:paraId="000000C2">
      <w:pPr>
        <w:numPr>
          <w:ilvl w:val="1"/>
          <w:numId w:val="30"/>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rtl w:val="0"/>
        </w:rPr>
        <w:t xml:space="preserve">金融壓力指數狀態：例如，STLFSI的RYG狀態或數值 。</w:t>
      </w:r>
    </w:p>
    <w:p w:rsidR="00000000" w:rsidDel="00000000" w:rsidP="00000000" w:rsidRDefault="00000000" w:rsidRPr="00000000" w14:paraId="000000C3">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核心思想</w:t>
      </w:r>
      <w:r w:rsidDel="00000000" w:rsidR="00000000" w:rsidRPr="00000000">
        <w:rPr>
          <w:rtl w:val="0"/>
        </w:rPr>
        <w:t xml:space="preserve">：同時使用RYG狀態和相關的量化值（在適用時）能為模型提供更豐富的輸入信息。什麼信息輸入模型？主要是來自第二節的RYG狀態（🟢=1, 🟡=0, 🔴=-1）。但有時</w:t>
      </w:r>
      <w:r w:rsidDel="00000000" w:rsidR="00000000" w:rsidRPr="00000000">
        <w:rPr>
          <w:rFonts w:ascii="Arial Unicode MS" w:cs="Arial Unicode MS" w:eastAsia="Arial Unicode MS" w:hAnsi="Arial Unicode MS"/>
          <w:i w:val="1"/>
          <w:iCs w:val="1"/>
          <w:rtl w:val="0"/>
        </w:rPr>
        <w:t xml:space="preserve">程度</w:t>
      </w:r>
      <w:r w:rsidDel="00000000" w:rsidR="00000000" w:rsidRPr="00000000">
        <w:rPr>
          <w:rFonts w:ascii="Arial Unicode MS" w:cs="Arial Unicode MS" w:eastAsia="Arial Unicode MS" w:hAnsi="Arial Unicode MS"/>
          <w:rtl w:val="0"/>
        </w:rPr>
        <w:t xml:space="preserve">很重要（例如，ROC正多少？VIX有多高？）。所以，也應納入關鍵的原始數值。還需要輸入事件或已識別的特定模式（例如，背離標誌）。</w:t>
      </w:r>
    </w:p>
    <w:p w:rsidR="00000000" w:rsidDel="00000000" w:rsidP="00000000" w:rsidRDefault="00000000" w:rsidRPr="00000000" w14:paraId="000000C4">
      <w:pPr>
        <w:pStyle w:val="Heading3"/>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C. 評分部分的權重設定方法</w:t>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權重的分配直接決定了各輸入因子對最終評級的影響力，是模型設計的關鍵環節。</w:t>
      </w:r>
    </w:p>
    <w:p w:rsidR="00000000" w:rsidDel="00000000" w:rsidP="00000000" w:rsidRDefault="00000000" w:rsidRPr="00000000" w14:paraId="000000C6">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權重設定方法選項</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C7">
      <w:pPr>
        <w:numPr>
          <w:ilvl w:val="1"/>
          <w:numId w:val="32"/>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專家判斷 (Expert Judgment)</w:t>
      </w:r>
      <w:r w:rsidDel="00000000" w:rsidR="00000000" w:rsidRPr="00000000">
        <w:rPr>
          <w:rFonts w:ascii="Arial Unicode MS" w:cs="Arial Unicode MS" w:eastAsia="Arial Unicode MS" w:hAnsi="Arial Unicode MS"/>
          <w:rtl w:val="0"/>
        </w:rPr>
        <w:t xml:space="preserve">：基於領域專家對各因子在中期預測中相對重要性的理解來主觀分配權重 。這是最常用且實用的起步方法，能夠直接融入市場經驗和邏輯。</w:t>
      </w:r>
    </w:p>
    <w:p w:rsidR="00000000" w:rsidDel="00000000" w:rsidP="00000000" w:rsidRDefault="00000000" w:rsidRPr="00000000" w14:paraId="000000C8">
      <w:pPr>
        <w:numPr>
          <w:ilvl w:val="1"/>
          <w:numId w:val="32"/>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統計方法 (Statistical Methods)</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C9">
      <w:pPr>
        <w:numPr>
          <w:ilvl w:val="2"/>
          <w:numId w:val="33"/>
        </w:numPr>
        <w:pBdr>
          <w:top w:space="0" w:sz="0" w:val="nil"/>
          <w:left w:space="0" w:sz="0" w:val="nil"/>
          <w:bottom w:space="0" w:sz="0" w:val="nil"/>
          <w:right w:space="0" w:sz="0" w:val="nil"/>
          <w:between w:space="0" w:sz="0" w:val="nil"/>
        </w:pBdr>
        <w:shd w:fill="auto" w:val="clear"/>
        <w:ind w:left="1800" w:hanging="360"/>
      </w:pPr>
      <w:r w:rsidDel="00000000" w:rsidR="00000000" w:rsidRPr="00000000">
        <w:rPr>
          <w:rFonts w:ascii="Arial Unicode MS" w:cs="Arial Unicode MS" w:eastAsia="Arial Unicode MS" w:hAnsi="Arial Unicode MS"/>
          <w:b w:val="1"/>
          <w:bCs w:val="1"/>
          <w:rtl w:val="0"/>
        </w:rPr>
        <w:t xml:space="preserve">主成分分析 (Principal Component Analysis, PCA)</w:t>
      </w:r>
      <w:r w:rsidDel="00000000" w:rsidR="00000000" w:rsidRPr="00000000">
        <w:rPr>
          <w:rFonts w:ascii="Arial Unicode MS" w:cs="Arial Unicode MS" w:eastAsia="Arial Unicode MS" w:hAnsi="Arial Unicode MS"/>
          <w:rtl w:val="0"/>
        </w:rPr>
        <w:t xml:space="preserve">：通過分析歷史數據中各輸入因子之間的相關性，識別出主要的潛在因子（主成分），並根據每個主成分解釋的方差比例來分配權重。這有助於減少因子間的共線性問題，並客觀地確定權重 。但需要足夠長的歷史數據，且結果的經濟意義可能不直觀。</w:t>
      </w:r>
    </w:p>
    <w:p w:rsidR="00000000" w:rsidDel="00000000" w:rsidP="00000000" w:rsidRDefault="00000000" w:rsidRPr="00000000" w14:paraId="000000CA">
      <w:pPr>
        <w:numPr>
          <w:ilvl w:val="2"/>
          <w:numId w:val="33"/>
        </w:numPr>
        <w:pBdr>
          <w:top w:space="0" w:sz="0" w:val="nil"/>
          <w:left w:space="0" w:sz="0" w:val="nil"/>
          <w:bottom w:space="0" w:sz="0" w:val="nil"/>
          <w:right w:space="0" w:sz="0" w:val="nil"/>
          <w:between w:space="0" w:sz="0" w:val="nil"/>
        </w:pBdr>
        <w:shd w:fill="auto" w:val="clear"/>
        <w:ind w:left="1800" w:hanging="360"/>
      </w:pPr>
      <w:r w:rsidDel="00000000" w:rsidR="00000000" w:rsidRPr="00000000">
        <w:rPr>
          <w:rFonts w:ascii="Arial Unicode MS" w:cs="Arial Unicode MS" w:eastAsia="Arial Unicode MS" w:hAnsi="Arial Unicode MS"/>
          <w:b w:val="1"/>
          <w:bCs w:val="1"/>
          <w:rtl w:val="0"/>
        </w:rPr>
        <w:t xml:space="preserve">因子分析 (Factor Analysis)</w:t>
      </w:r>
      <w:r w:rsidDel="00000000" w:rsidR="00000000" w:rsidRPr="00000000">
        <w:rPr>
          <w:rFonts w:ascii="Arial Unicode MS" w:cs="Arial Unicode MS" w:eastAsia="Arial Unicode MS" w:hAnsi="Arial Unicode MS"/>
          <w:rtl w:val="0"/>
        </w:rPr>
        <w:t xml:space="preserve">：類似PCA，旨在識別潛在的共同因子。</w:t>
      </w:r>
    </w:p>
    <w:p w:rsidR="00000000" w:rsidDel="00000000" w:rsidP="00000000" w:rsidRDefault="00000000" w:rsidRPr="00000000" w14:paraId="000000CB">
      <w:pPr>
        <w:numPr>
          <w:ilvl w:val="2"/>
          <w:numId w:val="33"/>
        </w:numPr>
        <w:pBdr>
          <w:top w:space="0" w:sz="0" w:val="nil"/>
          <w:left w:space="0" w:sz="0" w:val="nil"/>
          <w:bottom w:space="0" w:sz="0" w:val="nil"/>
          <w:right w:space="0" w:sz="0" w:val="nil"/>
          <w:between w:space="0" w:sz="0" w:val="nil"/>
        </w:pBdr>
        <w:shd w:fill="auto" w:val="clear"/>
        <w:ind w:left="1800" w:hanging="360"/>
      </w:pPr>
      <w:r w:rsidDel="00000000" w:rsidR="00000000" w:rsidRPr="00000000">
        <w:rPr>
          <w:rFonts w:ascii="Arial Unicode MS" w:cs="Arial Unicode MS" w:eastAsia="Arial Unicode MS" w:hAnsi="Arial Unicode MS"/>
          <w:b w:val="1"/>
          <w:bCs w:val="1"/>
          <w:rtl w:val="0"/>
        </w:rPr>
        <w:t xml:space="preserve">回歸分析 (Regression Analysis)</w:t>
      </w:r>
      <w:r w:rsidDel="00000000" w:rsidR="00000000" w:rsidRPr="00000000">
        <w:rPr>
          <w:rFonts w:ascii="Arial Unicode MS" w:cs="Arial Unicode MS" w:eastAsia="Arial Unicode MS" w:hAnsi="Arial Unicode MS"/>
          <w:rtl w:val="0"/>
        </w:rPr>
        <w:t xml:space="preserve">：如果有一個明確的目標變量（例如，未來N個月的市場回報），可以通過回歸分析來確定各輸入因子對目標變量的預測能力，並以此為基礎設定權重。</w:t>
      </w:r>
    </w:p>
    <w:p w:rsidR="00000000" w:rsidDel="00000000" w:rsidP="00000000" w:rsidRDefault="00000000" w:rsidRPr="00000000" w14:paraId="000000CC">
      <w:pPr>
        <w:numPr>
          <w:ilvl w:val="1"/>
          <w:numId w:val="32"/>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層級分析法 (Analytic Hierarchy Process, AHP)</w:t>
      </w:r>
      <w:r w:rsidDel="00000000" w:rsidR="00000000" w:rsidRPr="00000000">
        <w:rPr>
          <w:rFonts w:ascii="Arial Unicode MS" w:cs="Arial Unicode MS" w:eastAsia="Arial Unicode MS" w:hAnsi="Arial Unicode MS"/>
          <w:rtl w:val="0"/>
        </w:rPr>
        <w:t xml:space="preserve">：一種結構化的決策方法，通過專家對各因子進行兩兩比較，系統性地推導出相對權重 。比簡單的專家判斷更嚴謹，但實施起來較為複雜。</w:t>
      </w:r>
    </w:p>
    <w:p w:rsidR="00000000" w:rsidDel="00000000" w:rsidP="00000000" w:rsidRDefault="00000000" w:rsidRPr="00000000" w14:paraId="000000CD">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推薦方法與原則</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CE">
      <w:pPr>
        <w:numPr>
          <w:ilvl w:val="1"/>
          <w:numId w:val="34"/>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初步設定</w:t>
      </w:r>
      <w:r w:rsidDel="00000000" w:rsidR="00000000" w:rsidRPr="00000000">
        <w:rPr>
          <w:rFonts w:ascii="Arial Unicode MS" w:cs="Arial Unicode MS" w:eastAsia="Arial Unicode MS" w:hAnsi="Arial Unicode MS"/>
          <w:rtl w:val="0"/>
        </w:rPr>
        <w:t xml:space="preserve">：建議從</w:t>
      </w:r>
      <w:r w:rsidDel="00000000" w:rsidR="00000000" w:rsidRPr="00000000">
        <w:rPr>
          <w:rFonts w:ascii="Arial Unicode MS" w:cs="Arial Unicode MS" w:eastAsia="Arial Unicode MS" w:hAnsi="Arial Unicode MS"/>
          <w:b w:val="1"/>
          <w:bCs w:val="1"/>
          <w:rtl w:val="0"/>
        </w:rPr>
        <w:t xml:space="preserve">專家判斷</w:t>
      </w:r>
      <w:r w:rsidDel="00000000" w:rsidR="00000000" w:rsidRPr="00000000">
        <w:rPr>
          <w:rFonts w:ascii="Arial Unicode MS" w:cs="Arial Unicode MS" w:eastAsia="Arial Unicode MS" w:hAnsi="Arial Unicode MS"/>
          <w:rtl w:val="0"/>
        </w:rPr>
        <w:t xml:space="preserve">入手，根據對中期市場驅動因素的理解來設定初始權重 。例如，可以賦予市場狀態/週期判斷、關鍵趨勢指標、信用利差和金融壓力指標較高的權重，而給予短期情緒指標或單日變化較低的權重 。</w:t>
      </w:r>
    </w:p>
    <w:p w:rsidR="00000000" w:rsidDel="00000000" w:rsidP="00000000" w:rsidRDefault="00000000" w:rsidRPr="00000000" w14:paraId="000000CF">
      <w:pPr>
        <w:numPr>
          <w:ilvl w:val="1"/>
          <w:numId w:val="34"/>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後續優化</w:t>
      </w:r>
      <w:r w:rsidDel="00000000" w:rsidR="00000000" w:rsidRPr="00000000">
        <w:rPr>
          <w:rFonts w:ascii="Arial Unicode MS" w:cs="Arial Unicode MS" w:eastAsia="Arial Unicode MS" w:hAnsi="Arial Unicode MS"/>
          <w:rtl w:val="0"/>
        </w:rPr>
        <w:t xml:space="preserve">：待系統運行一段時間，積累了足夠的輸入因子歷史數據後，可以運用</w:t>
      </w:r>
      <w:r w:rsidDel="00000000" w:rsidR="00000000" w:rsidRPr="00000000">
        <w:rPr>
          <w:b w:val="1"/>
          <w:bCs w:val="1"/>
          <w:rtl w:val="0"/>
        </w:rPr>
        <w:t xml:space="preserve">PCA</w:t>
      </w:r>
      <w:r w:rsidDel="00000000" w:rsidR="00000000" w:rsidRPr="00000000">
        <w:rPr>
          <w:rFonts w:ascii="Arial Unicode MS" w:cs="Arial Unicode MS" w:eastAsia="Arial Unicode MS" w:hAnsi="Arial Unicode MS"/>
          <w:rtl w:val="0"/>
        </w:rPr>
        <w:t xml:space="preserve">等統計方法進行驗證和優化，以提高權重設定的客觀性。</w:t>
      </w:r>
    </w:p>
    <w:p w:rsidR="00000000" w:rsidDel="00000000" w:rsidP="00000000" w:rsidRDefault="00000000" w:rsidRPr="00000000" w14:paraId="000000D0">
      <w:pPr>
        <w:numPr>
          <w:ilvl w:val="1"/>
          <w:numId w:val="34"/>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權重分配原則</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D1">
      <w:pPr>
        <w:numPr>
          <w:ilvl w:val="2"/>
          <w:numId w:val="36"/>
        </w:numPr>
        <w:pBdr>
          <w:top w:space="0" w:sz="0" w:val="nil"/>
          <w:left w:space="0" w:sz="0" w:val="nil"/>
          <w:bottom w:space="0" w:sz="0" w:val="nil"/>
          <w:right w:space="0" w:sz="0" w:val="nil"/>
          <w:between w:space="0" w:sz="0" w:val="nil"/>
        </w:pBdr>
        <w:shd w:fill="auto" w:val="clear"/>
        <w:ind w:left="1800" w:hanging="360"/>
      </w:pPr>
      <w:r w:rsidDel="00000000" w:rsidR="00000000" w:rsidRPr="00000000">
        <w:rPr>
          <w:rFonts w:ascii="Arial Unicode MS" w:cs="Arial Unicode MS" w:eastAsia="Arial Unicode MS" w:hAnsi="Arial Unicode MS"/>
          <w:b w:val="1"/>
          <w:bCs w:val="1"/>
          <w:rtl w:val="0"/>
        </w:rPr>
        <w:t xml:space="preserve">中期焦點</w:t>
      </w:r>
      <w:r w:rsidDel="00000000" w:rsidR="00000000" w:rsidRPr="00000000">
        <w:rPr>
          <w:rFonts w:ascii="Arial Unicode MS" w:cs="Arial Unicode MS" w:eastAsia="Arial Unicode MS" w:hAnsi="Arial Unicode MS"/>
          <w:rtl w:val="0"/>
        </w:rPr>
        <w:t xml:space="preserve">：權重應反映因子對**中期（1週-半年）**市場機會或風險的預測能力。</w:t>
      </w:r>
    </w:p>
    <w:p w:rsidR="00000000" w:rsidDel="00000000" w:rsidP="00000000" w:rsidRDefault="00000000" w:rsidRPr="00000000" w14:paraId="000000D2">
      <w:pPr>
        <w:numPr>
          <w:ilvl w:val="2"/>
          <w:numId w:val="36"/>
        </w:numPr>
        <w:pBdr>
          <w:top w:space="0" w:sz="0" w:val="nil"/>
          <w:left w:space="0" w:sz="0" w:val="nil"/>
          <w:bottom w:space="0" w:sz="0" w:val="nil"/>
          <w:right w:space="0" w:sz="0" w:val="nil"/>
          <w:between w:space="0" w:sz="0" w:val="nil"/>
        </w:pBdr>
        <w:shd w:fill="auto" w:val="clear"/>
        <w:ind w:left="1800" w:hanging="360"/>
      </w:pPr>
      <w:r w:rsidDel="00000000" w:rsidR="00000000" w:rsidRPr="00000000">
        <w:rPr>
          <w:rFonts w:ascii="Arial Unicode MS" w:cs="Arial Unicode MS" w:eastAsia="Arial Unicode MS" w:hAnsi="Arial Unicode MS"/>
          <w:b w:val="1"/>
          <w:bCs w:val="1"/>
          <w:rtl w:val="0"/>
        </w:rPr>
        <w:t xml:space="preserve">領先性</w:t>
      </w:r>
      <w:r w:rsidDel="00000000" w:rsidR="00000000" w:rsidRPr="00000000">
        <w:rPr>
          <w:rFonts w:ascii="Arial Unicode MS" w:cs="Arial Unicode MS" w:eastAsia="Arial Unicode MS" w:hAnsi="Arial Unicode MS"/>
          <w:rtl w:val="0"/>
        </w:rPr>
        <w:t xml:space="preserve">：領先指標（如信用利差、某些寬度指標）應獲得比滯後指標（如某些MA交叉）更高的權重。</w:t>
      </w:r>
    </w:p>
    <w:p w:rsidR="00000000" w:rsidDel="00000000" w:rsidP="00000000" w:rsidRDefault="00000000" w:rsidRPr="00000000" w14:paraId="000000D3">
      <w:pPr>
        <w:numPr>
          <w:ilvl w:val="2"/>
          <w:numId w:val="36"/>
        </w:numPr>
        <w:pBdr>
          <w:top w:space="0" w:sz="0" w:val="nil"/>
          <w:left w:space="0" w:sz="0" w:val="nil"/>
          <w:bottom w:space="0" w:sz="0" w:val="nil"/>
          <w:right w:space="0" w:sz="0" w:val="nil"/>
          <w:between w:space="0" w:sz="0" w:val="nil"/>
        </w:pBdr>
        <w:shd w:fill="auto" w:val="clear"/>
        <w:ind w:left="1800" w:hanging="360"/>
      </w:pPr>
      <w:r w:rsidDel="00000000" w:rsidR="00000000" w:rsidRPr="00000000">
        <w:rPr>
          <w:rFonts w:ascii="Arial Unicode MS" w:cs="Arial Unicode MS" w:eastAsia="Arial Unicode MS" w:hAnsi="Arial Unicode MS"/>
          <w:b w:val="1"/>
          <w:bCs w:val="1"/>
          <w:rtl w:val="0"/>
        </w:rPr>
        <w:t xml:space="preserve">可靠性</w:t>
      </w:r>
      <w:r w:rsidDel="00000000" w:rsidR="00000000" w:rsidRPr="00000000">
        <w:rPr>
          <w:rFonts w:ascii="Arial Unicode MS" w:cs="Arial Unicode MS" w:eastAsia="Arial Unicode MS" w:hAnsi="Arial Unicode MS"/>
          <w:rtl w:val="0"/>
        </w:rPr>
        <w:t xml:space="preserve">：信號質量更高、歷史表現更穩健的指標應獲得更高權重。</w:t>
      </w:r>
    </w:p>
    <w:p w:rsidR="00000000" w:rsidDel="00000000" w:rsidP="00000000" w:rsidRDefault="00000000" w:rsidRPr="00000000" w14:paraId="000000D4">
      <w:pPr>
        <w:numPr>
          <w:ilvl w:val="2"/>
          <w:numId w:val="36"/>
        </w:numPr>
        <w:pBdr>
          <w:top w:space="0" w:sz="0" w:val="nil"/>
          <w:left w:space="0" w:sz="0" w:val="nil"/>
          <w:bottom w:space="0" w:sz="0" w:val="nil"/>
          <w:right w:space="0" w:sz="0" w:val="nil"/>
          <w:between w:space="0" w:sz="0" w:val="nil"/>
        </w:pBdr>
        <w:shd w:fill="auto" w:val="clear"/>
        <w:ind w:left="1800" w:hanging="360"/>
      </w:pPr>
      <w:r w:rsidDel="00000000" w:rsidR="00000000" w:rsidRPr="00000000">
        <w:rPr>
          <w:rFonts w:ascii="Arial Unicode MS" w:cs="Arial Unicode MS" w:eastAsia="Arial Unicode MS" w:hAnsi="Arial Unicode MS"/>
          <w:b w:val="1"/>
          <w:bCs w:val="1"/>
          <w:rtl w:val="0"/>
        </w:rPr>
        <w:t xml:space="preserve">獨立性</w:t>
      </w:r>
      <w:r w:rsidDel="00000000" w:rsidR="00000000" w:rsidRPr="00000000">
        <w:rPr>
          <w:rFonts w:ascii="Arial Unicode MS" w:cs="Arial Unicode MS" w:eastAsia="Arial Unicode MS" w:hAnsi="Arial Unicode MS"/>
          <w:rtl w:val="0"/>
        </w:rPr>
        <w:t xml:space="preserve">：若多個指標高度相關（衡量相似概念），應適當降低它們的總體權重，或使用PCA等方法處理共線性 。</w:t>
      </w:r>
    </w:p>
    <w:p w:rsidR="00000000" w:rsidDel="00000000" w:rsidP="00000000" w:rsidRDefault="00000000" w:rsidRPr="00000000" w14:paraId="000000D5">
      <w:pPr>
        <w:numPr>
          <w:ilvl w:val="2"/>
          <w:numId w:val="36"/>
        </w:numPr>
        <w:pBdr>
          <w:top w:space="0" w:sz="0" w:val="nil"/>
          <w:left w:space="0" w:sz="0" w:val="nil"/>
          <w:bottom w:space="0" w:sz="0" w:val="nil"/>
          <w:right w:space="0" w:sz="0" w:val="nil"/>
          <w:between w:space="0" w:sz="0" w:val="nil"/>
        </w:pBdr>
        <w:shd w:fill="auto" w:val="clear"/>
        <w:ind w:left="1800" w:hanging="360"/>
      </w:pPr>
      <w:r w:rsidDel="00000000" w:rsidR="00000000" w:rsidRPr="00000000">
        <w:rPr>
          <w:rFonts w:ascii="Arial Unicode MS" w:cs="Arial Unicode MS" w:eastAsia="Arial Unicode MS" w:hAnsi="Arial Unicode MS"/>
          <w:b w:val="1"/>
          <w:bCs w:val="1"/>
          <w:rtl w:val="0"/>
        </w:rPr>
        <w:t xml:space="preserve">總和</w:t>
      </w:r>
      <w:r w:rsidDel="00000000" w:rsidR="00000000" w:rsidRPr="00000000">
        <w:rPr>
          <w:rFonts w:ascii="Arial Unicode MS" w:cs="Arial Unicode MS" w:eastAsia="Arial Unicode MS" w:hAnsi="Arial Unicode MS"/>
          <w:rtl w:val="0"/>
        </w:rPr>
        <w:t xml:space="preserve">：確保所有權重按預期加總（例如，總和為1或100） 。</w:t>
      </w:r>
    </w:p>
    <w:p w:rsidR="00000000" w:rsidDel="00000000" w:rsidP="00000000" w:rsidRDefault="00000000" w:rsidRPr="00000000" w14:paraId="000000D6">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核心思想</w:t>
      </w:r>
      <w:r w:rsidDel="00000000" w:rsidR="00000000" w:rsidRPr="00000000">
        <w:rPr>
          <w:rFonts w:ascii="Arial Unicode MS" w:cs="Arial Unicode MS" w:eastAsia="Arial Unicode MS" w:hAnsi="Arial Unicode MS"/>
          <w:rtl w:val="0"/>
        </w:rPr>
        <w:t xml:space="preserve">：權重設定方法的選擇本身就是一個權衡。專家判斷能快速融入市場邏輯，而統計方法則提供客觀性。對於中期模型，趨勢確認、宏觀風險（信用、壓力）通常被認為比短期情緒波動更重要。每個輸入的重要性如何？需要權重 。選項：1. 專家決定 。快速、符合邏輯，但主觀。2. 統計方法（PCA ）。客觀，能發現隱藏關聯，但需要數據和解釋。3. AHP 。結構化的專家輸入，嚴謹但複雜。建議：從專家權重開始（實用，利用知識），稍後考慮用PCA進行優化。關鍵決策：趨勢 vs 寬度 vs 情緒 vs 壓力等的相對權重是多少？ 。</w:t>
      </w:r>
    </w:p>
    <w:p w:rsidR="00000000" w:rsidDel="00000000" w:rsidP="00000000" w:rsidRDefault="00000000" w:rsidRPr="00000000" w14:paraId="000000D7">
      <w:pPr>
        <w:pStyle w:val="Heading3"/>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D. 定義關鍵規則用於疊加</w:t>
      </w:r>
    </w:p>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規則疊加層旨在處理評分模型可能無法充分捕捉的特定情況。</w:t>
      </w:r>
    </w:p>
    <w:p w:rsidR="00000000" w:rsidDel="00000000" w:rsidP="00000000" w:rsidRDefault="00000000" w:rsidRPr="00000000" w14:paraId="000000D9">
      <w:pPr>
        <w:numPr>
          <w:ilvl w:val="0"/>
          <w:numId w:val="3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目的</w:t>
      </w:r>
      <w:r w:rsidDel="00000000" w:rsidR="00000000" w:rsidRPr="00000000">
        <w:rPr>
          <w:rFonts w:ascii="Arial Unicode MS" w:cs="Arial Unicode MS" w:eastAsia="Arial Unicode MS" w:hAnsi="Arial Unicode MS"/>
          <w:rtl w:val="0"/>
        </w:rPr>
        <w:t xml:space="preserve">：識別並應對極端風險狀況、高置信度的反轉信號或明確的趨勢確認，確保模型在關鍵時刻做出果斷反應。</w:t>
      </w:r>
    </w:p>
    <w:p w:rsidR="00000000" w:rsidDel="00000000" w:rsidP="00000000" w:rsidRDefault="00000000" w:rsidRPr="00000000" w14:paraId="000000DA">
      <w:pPr>
        <w:numPr>
          <w:ilvl w:val="0"/>
          <w:numId w:val="3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規則示例</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DB">
      <w:pPr>
        <w:numPr>
          <w:ilvl w:val="1"/>
          <w:numId w:val="38"/>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系統性風險覆蓋 (🔴)</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DC">
      <w:pPr>
        <w:numPr>
          <w:ilvl w:val="2"/>
          <w:numId w:val="39"/>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IF (STLFSI = 🔴 AND VIX &gt; 30 AND HY_OAS_Spread_Change &gt; Z基點/週) THEN 整體評級 = 🔴 (★☆☆☆☆)</w:t>
      </w:r>
    </w:p>
    <w:p w:rsidR="00000000" w:rsidDel="00000000" w:rsidP="00000000" w:rsidRDefault="00000000" w:rsidRPr="00000000" w14:paraId="000000DD">
      <w:pPr>
        <w:numPr>
          <w:ilvl w:val="2"/>
          <w:numId w:val="39"/>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IF (主要交易商指標顯示嚴重壓力) THEN 整體評級 = 🔴</w:t>
      </w:r>
    </w:p>
    <w:p w:rsidR="00000000" w:rsidDel="00000000" w:rsidP="00000000" w:rsidRDefault="00000000" w:rsidRPr="00000000" w14:paraId="000000DE">
      <w:pPr>
        <w:numPr>
          <w:ilvl w:val="1"/>
          <w:numId w:val="38"/>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熊市確認 (🔴)</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DF">
      <w:pPr>
        <w:numPr>
          <w:ilvl w:val="2"/>
          <w:numId w:val="40"/>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IF (市場狀態 = 熊市 AND 價格 &lt; 200D MA AND 寬度指標 = 🔴 AND 相對強度 = 🔴) THEN 整體評級 = 🔴</w:t>
      </w:r>
    </w:p>
    <w:p w:rsidR="00000000" w:rsidDel="00000000" w:rsidP="00000000" w:rsidRDefault="00000000" w:rsidRPr="00000000" w14:paraId="000000E0">
      <w:pPr>
        <w:numPr>
          <w:ilvl w:val="1"/>
          <w:numId w:val="38"/>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趨勢衰竭警示 (🟡/🔴)</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E1">
      <w:pPr>
        <w:numPr>
          <w:ilvl w:val="2"/>
          <w:numId w:val="41"/>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IF (主要指數創階段新高 AND (A/D線MA斜率 &lt; 0 OR % &gt; 50D MA &lt; 50%)) THEN 整體評級 = 🟡 或 🔴 (視背離程度)</w:t>
      </w:r>
    </w:p>
    <w:p w:rsidR="00000000" w:rsidDel="00000000" w:rsidP="00000000" w:rsidRDefault="00000000" w:rsidRPr="00000000" w14:paraId="000000E2">
      <w:pPr>
        <w:numPr>
          <w:ilvl w:val="1"/>
          <w:numId w:val="38"/>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底部投降信號 (🟢)</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E3">
      <w:pPr>
        <w:numPr>
          <w:ilvl w:val="2"/>
          <w:numId w:val="42"/>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IF (VIX &gt; 40 AND PCR &gt; 1.5 AND % &gt; 50D MA &lt; 10%) THEN 整體評級 = 🟢 (★★★★☆) (高風險的逆向信號)</w:t>
      </w:r>
    </w:p>
    <w:p w:rsidR="00000000" w:rsidDel="00000000" w:rsidP="00000000" w:rsidRDefault="00000000" w:rsidRPr="00000000" w14:paraId="000000E4">
      <w:pPr>
        <w:numPr>
          <w:ilvl w:val="1"/>
          <w:numId w:val="38"/>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牛市確認 (🟢)</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E5">
      <w:pPr>
        <w:numPr>
          <w:ilvl w:val="2"/>
          <w:numId w:val="43"/>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IF (市場狀態 = 牛市 AND 價格 &gt; 50D MA AND 寬度指標 = 🟢 AND 外資流動 = 🟢) THEN 整體評級 = 🟢 (★★★★☆)</w:t>
      </w:r>
    </w:p>
    <w:p w:rsidR="00000000" w:rsidDel="00000000" w:rsidP="00000000" w:rsidRDefault="00000000" w:rsidRPr="00000000" w14:paraId="000000E6">
      <w:pPr>
        <w:numPr>
          <w:ilvl w:val="0"/>
          <w:numId w:val="3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規則優先級</w:t>
      </w:r>
      <w:r w:rsidDel="00000000" w:rsidR="00000000" w:rsidRPr="00000000">
        <w:rPr>
          <w:rFonts w:ascii="Arial Unicode MS" w:cs="Arial Unicode MS" w:eastAsia="Arial Unicode MS" w:hAnsi="Arial Unicode MS"/>
          <w:rtl w:val="0"/>
        </w:rPr>
        <w:t xml:space="preserve">：需要明確定義規則之間的優先級。通常，識別系統性風險或確認熊市的規則具有最高優先級，會覆蓋所有其他評分或規則 。</w:t>
      </w:r>
    </w:p>
    <w:p w:rsidR="00000000" w:rsidDel="00000000" w:rsidP="00000000" w:rsidRDefault="00000000" w:rsidRPr="00000000" w14:paraId="000000E7">
      <w:pPr>
        <w:numPr>
          <w:ilvl w:val="0"/>
          <w:numId w:val="3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核心思想</w:t>
      </w:r>
      <w:r w:rsidDel="00000000" w:rsidR="00000000" w:rsidRPr="00000000">
        <w:rPr>
          <w:rtl w:val="0"/>
        </w:rPr>
        <w:t xml:space="preserve">：規則增加了模型的穩健性，確保其能對明確的危險信號或特殊的機會信號做出決定性反應，而不是被評分系統的平均效應所掩蓋。加權評分很好，但有時單一因素至關重要。需要為這些情況制定規則 。例如：如果金融體系處於極度壓力下(STLFSI=🔴)，則無論得分如何，都將總體評級定為🔴。如果市場創下新高但寬度崩潰（背離），則發出🟡/🔴警告。如果多個指標都指向「投降式底部」，則將評級定為🟢。規則充當安全網和置信度觸發器。</w:t>
      </w:r>
    </w:p>
    <w:p w:rsidR="00000000" w:rsidDel="00000000" w:rsidP="00000000" w:rsidRDefault="00000000" w:rsidRPr="00000000" w14:paraId="000000E8">
      <w:pPr>
        <w:pStyle w:val="Heading3"/>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E. 聚合算法：計算綜合得分/評級</w:t>
      </w:r>
    </w:p>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模型的最終輸出需要一個明確的計算流程。</w:t>
      </w:r>
    </w:p>
    <w:p w:rsidR="00000000" w:rsidDel="00000000" w:rsidP="00000000" w:rsidRDefault="00000000" w:rsidRPr="00000000" w14:paraId="000000EA">
      <w:pPr>
        <w:numPr>
          <w:ilvl w:val="0"/>
          <w:numId w:val="4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評分部分計算</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EB">
      <w:pPr>
        <w:numPr>
          <w:ilvl w:val="1"/>
          <w:numId w:val="45"/>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rtl w:val="0"/>
        </w:rPr>
        <w:t xml:space="preserve">加權得分 = Σ (指標_RYG_量化值 * 指標權重)</w:t>
      </w:r>
    </w:p>
    <w:p w:rsidR="00000000" w:rsidDel="00000000" w:rsidP="00000000" w:rsidRDefault="00000000" w:rsidRPr="00000000" w14:paraId="000000EC">
      <w:pPr>
        <w:numPr>
          <w:ilvl w:val="1"/>
          <w:numId w:val="45"/>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rtl w:val="0"/>
        </w:rPr>
        <w:t xml:space="preserve">此處的指標_RYG_量化值可以是標準的-1/0/+1，或者對於某些指標，可以是經過標準化的原始值或強度值，以反映其程度。</w:t>
      </w:r>
    </w:p>
    <w:p w:rsidR="00000000" w:rsidDel="00000000" w:rsidP="00000000" w:rsidRDefault="00000000" w:rsidRPr="00000000" w14:paraId="000000ED">
      <w:pPr>
        <w:numPr>
          <w:ilvl w:val="1"/>
          <w:numId w:val="45"/>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rtl w:val="0"/>
        </w:rPr>
        <w:t xml:space="preserve">計算出的原始加權得分需要進行</w:t>
      </w:r>
      <w:r w:rsidDel="00000000" w:rsidR="00000000" w:rsidRPr="00000000">
        <w:rPr>
          <w:rFonts w:ascii="Arial Unicode MS" w:cs="Arial Unicode MS" w:eastAsia="Arial Unicode MS" w:hAnsi="Arial Unicode MS"/>
          <w:b w:val="1"/>
          <w:bCs w:val="1"/>
          <w:rtl w:val="0"/>
        </w:rPr>
        <w:t xml:space="preserve">標準化</w:t>
      </w:r>
      <w:r w:rsidDel="00000000" w:rsidR="00000000" w:rsidRPr="00000000">
        <w:rPr>
          <w:rFonts w:ascii="Arial Unicode MS" w:cs="Arial Unicode MS" w:eastAsia="Arial Unicode MS" w:hAnsi="Arial Unicode MS"/>
          <w:rtl w:val="0"/>
        </w:rPr>
        <w:t xml:space="preserve">，例如將其映射到一個固定的範圍（如-1到+1，或0到100），以便於後續的評級映射。</w:t>
      </w:r>
    </w:p>
    <w:p w:rsidR="00000000" w:rsidDel="00000000" w:rsidP="00000000" w:rsidRDefault="00000000" w:rsidRPr="00000000" w14:paraId="000000EE">
      <w:pPr>
        <w:numPr>
          <w:ilvl w:val="0"/>
          <w:numId w:val="4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應用規則疊加</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EF">
      <w:pPr>
        <w:numPr>
          <w:ilvl w:val="1"/>
          <w:numId w:val="46"/>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步驟1</w:t>
      </w:r>
      <w:r w:rsidDel="00000000" w:rsidR="00000000" w:rsidRPr="00000000">
        <w:rPr>
          <w:rFonts w:ascii="Arial Unicode MS" w:cs="Arial Unicode MS" w:eastAsia="Arial Unicode MS" w:hAnsi="Arial Unicode MS"/>
          <w:rtl w:val="0"/>
        </w:rPr>
        <w:t xml:space="preserve">: 計算標準化後的加權得分。</w:t>
      </w:r>
    </w:p>
    <w:p w:rsidR="00000000" w:rsidDel="00000000" w:rsidP="00000000" w:rsidRDefault="00000000" w:rsidRPr="00000000" w14:paraId="000000F0">
      <w:pPr>
        <w:numPr>
          <w:ilvl w:val="1"/>
          <w:numId w:val="46"/>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步驟2</w:t>
      </w:r>
      <w:r w:rsidDel="00000000" w:rsidR="00000000" w:rsidRPr="00000000">
        <w:rPr>
          <w:rFonts w:ascii="Arial Unicode MS" w:cs="Arial Unicode MS" w:eastAsia="Arial Unicode MS" w:hAnsi="Arial Unicode MS"/>
          <w:rtl w:val="0"/>
        </w:rPr>
        <w:t xml:space="preserve">: 檢查所有預定義的覆蓋規則是否被觸發。</w:t>
      </w:r>
    </w:p>
    <w:p w:rsidR="00000000" w:rsidDel="00000000" w:rsidP="00000000" w:rsidRDefault="00000000" w:rsidRPr="00000000" w14:paraId="000000F1">
      <w:pPr>
        <w:numPr>
          <w:ilvl w:val="1"/>
          <w:numId w:val="46"/>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步驟3</w:t>
      </w:r>
      <w:r w:rsidDel="00000000" w:rsidR="00000000" w:rsidRPr="00000000">
        <w:rPr>
          <w:rFonts w:ascii="Arial Unicode MS" w:cs="Arial Unicode MS" w:eastAsia="Arial Unicode MS" w:hAnsi="Arial Unicode MS"/>
          <w:rtl w:val="0"/>
        </w:rPr>
        <w:t xml:space="preserve">: 如果有</w:t>
      </w:r>
      <w:r w:rsidDel="00000000" w:rsidR="00000000" w:rsidRPr="00000000">
        <w:rPr>
          <w:rFonts w:ascii="Arial Unicode MS" w:cs="Arial Unicode MS" w:eastAsia="Arial Unicode MS" w:hAnsi="Arial Unicode MS"/>
          <w:b w:val="1"/>
          <w:bCs w:val="1"/>
          <w:rtl w:val="0"/>
        </w:rPr>
        <w:t xml:space="preserve">一個或多個</w:t>
      </w:r>
      <w:r w:rsidDel="00000000" w:rsidR="00000000" w:rsidRPr="00000000">
        <w:rPr>
          <w:rFonts w:ascii="Arial Unicode MS" w:cs="Arial Unicode MS" w:eastAsia="Arial Unicode MS" w:hAnsi="Arial Unicode MS"/>
          <w:rtl w:val="0"/>
        </w:rPr>
        <w:t xml:space="preserve">規則被觸發：</w:t>
      </w:r>
    </w:p>
    <w:p w:rsidR="00000000" w:rsidDel="00000000" w:rsidP="00000000" w:rsidRDefault="00000000" w:rsidRPr="00000000" w14:paraId="000000F2">
      <w:pPr>
        <w:numPr>
          <w:ilvl w:val="2"/>
          <w:numId w:val="47"/>
        </w:numPr>
        <w:pBdr>
          <w:top w:space="0" w:sz="0" w:val="nil"/>
          <w:left w:space="0" w:sz="0" w:val="nil"/>
          <w:bottom w:space="0" w:sz="0" w:val="nil"/>
          <w:right w:space="0" w:sz="0" w:val="nil"/>
          <w:between w:space="0" w:sz="0" w:val="nil"/>
        </w:pBdr>
        <w:shd w:fill="auto" w:val="clear"/>
        <w:ind w:left="1800" w:hanging="360"/>
      </w:pPr>
      <w:r w:rsidDel="00000000" w:rsidR="00000000" w:rsidRPr="00000000">
        <w:rPr>
          <w:rFonts w:ascii="Arial Unicode MS" w:cs="Arial Unicode MS" w:eastAsia="Arial Unicode MS" w:hAnsi="Arial Unicode MS"/>
          <w:rtl w:val="0"/>
        </w:rPr>
        <w:t xml:space="preserve">根據預設的規則優先級，確定最終生效的規則。</w:t>
      </w:r>
    </w:p>
    <w:p w:rsidR="00000000" w:rsidDel="00000000" w:rsidP="00000000" w:rsidRDefault="00000000" w:rsidRPr="00000000" w14:paraId="000000F3">
      <w:pPr>
        <w:numPr>
          <w:ilvl w:val="2"/>
          <w:numId w:val="47"/>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最終評級由該最高優先級規則直接指定（例如，🔴或🟢）。</w:t>
      </w:r>
    </w:p>
    <w:p w:rsidR="00000000" w:rsidDel="00000000" w:rsidP="00000000" w:rsidRDefault="00000000" w:rsidRPr="00000000" w14:paraId="000000F4">
      <w:pPr>
        <w:numPr>
          <w:ilvl w:val="1"/>
          <w:numId w:val="46"/>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步驟4</w:t>
      </w:r>
      <w:r w:rsidDel="00000000" w:rsidR="00000000" w:rsidRPr="00000000">
        <w:rPr>
          <w:rFonts w:ascii="Arial Unicode MS" w:cs="Arial Unicode MS" w:eastAsia="Arial Unicode MS" w:hAnsi="Arial Unicode MS"/>
          <w:rtl w:val="0"/>
        </w:rPr>
        <w:t xml:space="preserve">: 如果</w:t>
      </w:r>
      <w:r w:rsidDel="00000000" w:rsidR="00000000" w:rsidRPr="00000000">
        <w:rPr>
          <w:rFonts w:ascii="Arial Unicode MS" w:cs="Arial Unicode MS" w:eastAsia="Arial Unicode MS" w:hAnsi="Arial Unicode MS"/>
          <w:b w:val="1"/>
          <w:bCs w:val="1"/>
          <w:rtl w:val="0"/>
        </w:rPr>
        <w:t xml:space="preserve">沒有</w:t>
      </w:r>
      <w:r w:rsidDel="00000000" w:rsidR="00000000" w:rsidRPr="00000000">
        <w:rPr>
          <w:rFonts w:ascii="Arial Unicode MS" w:cs="Arial Unicode MS" w:eastAsia="Arial Unicode MS" w:hAnsi="Arial Unicode MS"/>
          <w:rtl w:val="0"/>
        </w:rPr>
        <w:t xml:space="preserve">規則被觸發：</w:t>
      </w:r>
    </w:p>
    <w:p w:rsidR="00000000" w:rsidDel="00000000" w:rsidP="00000000" w:rsidRDefault="00000000" w:rsidRPr="00000000" w14:paraId="000000F5">
      <w:pPr>
        <w:numPr>
          <w:ilvl w:val="2"/>
          <w:numId w:val="48"/>
        </w:numPr>
        <w:pBdr>
          <w:top w:space="0" w:sz="0" w:val="nil"/>
          <w:left w:space="0" w:sz="0" w:val="nil"/>
          <w:bottom w:space="0" w:sz="0" w:val="nil"/>
          <w:right w:space="0" w:sz="0" w:val="nil"/>
          <w:between w:space="0" w:sz="0" w:val="nil"/>
        </w:pBdr>
        <w:shd w:fill="auto" w:val="clear"/>
        <w:ind w:left="1800" w:hanging="360"/>
      </w:pPr>
      <w:r w:rsidDel="00000000" w:rsidR="00000000" w:rsidRPr="00000000">
        <w:rPr>
          <w:rFonts w:ascii="Arial Unicode MS" w:cs="Arial Unicode MS" w:eastAsia="Arial Unicode MS" w:hAnsi="Arial Unicode MS"/>
          <w:rtl w:val="0"/>
        </w:rPr>
        <w:t xml:space="preserve">最終評級由標準化後的加權得分，根據預設的映射關係（見III.F）決定。</w:t>
      </w:r>
    </w:p>
    <w:p w:rsidR="00000000" w:rsidDel="00000000" w:rsidP="00000000" w:rsidRDefault="00000000" w:rsidRPr="00000000" w14:paraId="000000F6">
      <w:pPr>
        <w:numPr>
          <w:ilvl w:val="0"/>
          <w:numId w:val="4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核心思想</w:t>
      </w:r>
      <w:r w:rsidDel="00000000" w:rsidR="00000000" w:rsidRPr="00000000">
        <w:rPr>
          <w:rFonts w:ascii="Arial Unicode MS" w:cs="Arial Unicode MS" w:eastAsia="Arial Unicode MS" w:hAnsi="Arial Unicode MS"/>
          <w:rtl w:val="0"/>
        </w:rPr>
        <w:t xml:space="preserve">：算法流程必須清晰：先計算基礎得分，然後檢查是否有規則需要覆蓋這個得分。步驟1：計算RYG值（乘以權重）的加權和。步驟2：檢查是否有任何覆蓋規則（來自III.D）被觸發。步驟3：如果規則被觸發，使用規則的輸出評級。步驟4：如果沒有規則被觸發，使用計算出的加權得分來確定評級（基於III.F中的映射）。</w:t>
      </w:r>
    </w:p>
    <w:p w:rsidR="00000000" w:rsidDel="00000000" w:rsidP="00000000" w:rsidRDefault="00000000" w:rsidRPr="00000000" w14:paraId="000000F7">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 將得分映射到最終機會評級 (例如, 🟢🟡🔴 或 ★★★★★)</w:t>
      </w:r>
    </w:p>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將模型內部的連續得分或離散的規則輸出轉化為用戶易於理解的最終評級。</w:t>
      </w:r>
    </w:p>
    <w:p w:rsidR="00000000" w:rsidDel="00000000" w:rsidP="00000000" w:rsidRDefault="00000000" w:rsidRPr="00000000" w14:paraId="000000F9">
      <w:pPr>
        <w:numPr>
          <w:ilvl w:val="0"/>
          <w:numId w:val="4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定義映射關係</w:t>
      </w:r>
      <w:r w:rsidDel="00000000" w:rsidR="00000000" w:rsidRPr="00000000">
        <w:rPr>
          <w:rFonts w:ascii="Arial Unicode MS" w:cs="Arial Unicode MS" w:eastAsia="Arial Unicode MS" w:hAnsi="Arial Unicode MS"/>
          <w:rtl w:val="0"/>
        </w:rPr>
        <w:t xml:space="preserve">：建立明確的、不重疊的區間，將標準化後的加權得分（在無規則觸發時）映射到最終的RYG或星級評級。</w:t>
      </w:r>
    </w:p>
    <w:p w:rsidR="00000000" w:rsidDel="00000000" w:rsidP="00000000" w:rsidRDefault="00000000" w:rsidRPr="00000000" w14:paraId="000000FA">
      <w:pPr>
        <w:numPr>
          <w:ilvl w:val="0"/>
          <w:numId w:val="4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示例映射 (假設標準化得分範圍為 -1 到 +1)</w:t>
      </w:r>
      <w:r w:rsidDel="00000000" w:rsidR="00000000" w:rsidRPr="00000000">
        <w:rPr>
          <w:rFonts w:ascii="Arial Unicode MS" w:cs="Arial Unicode MS" w:eastAsia="Arial Unicode MS" w:hAnsi="Arial Unicode MS"/>
          <w:rtl w:val="0"/>
        </w:rPr>
        <w:t xml:space="preserve">：</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標準化得分範圍</w:t>
            </w:r>
          </w:p>
        </w:tc>
        <w:tc>
          <w:tcPr>
            <w:shd w:fill="auto" w:val="clear"/>
            <w:tcMar>
              <w:top w:w="0.0" w:type="dxa"/>
              <w:left w:w="0.0" w:type="dxa"/>
              <w:bottom w:w="0.0" w:type="dxa"/>
              <w:right w:w="0.0" w:type="dxa"/>
            </w:tcMar>
            <w:vAlign w:val="top"/>
          </w:tcPr>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RYG 評級</w:t>
            </w:r>
          </w:p>
        </w:tc>
        <w:tc>
          <w:tcPr>
            <w:shd w:fill="auto" w:val="clear"/>
            <w:tcMar>
              <w:top w:w="0.0" w:type="dxa"/>
              <w:left w:w="0.0" w:type="dxa"/>
              <w:bottom w:w="0.0" w:type="dxa"/>
              <w:right w:w="0.0" w:type="dxa"/>
            </w:tcMar>
            <w:vAlign w:val="top"/>
          </w:tcPr>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星級評級</w:t>
            </w:r>
          </w:p>
        </w:tc>
        <w:tc>
          <w:tcPr>
            <w:shd w:fill="auto" w:val="clear"/>
            <w:tcMar>
              <w:top w:w="0.0" w:type="dxa"/>
              <w:left w:w="0.0" w:type="dxa"/>
              <w:bottom w:w="0.0" w:type="dxa"/>
              <w:right w:w="0.0" w:type="dxa"/>
            </w:tcMar>
            <w:vAlign w:val="top"/>
          </w:tcPr>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定性解釋</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0.7</w:t>
            </w:r>
          </w:p>
        </w:tc>
        <w:tc>
          <w:tcPr>
            <w:shd w:fill="auto" w:val="clear"/>
            <w:tcMar>
              <w:top w:w="0.0" w:type="dxa"/>
              <w:left w:w="0.0" w:type="dxa"/>
              <w:bottom w:w="0.0" w:type="dxa"/>
              <w:right w:w="0.0" w:type="dxa"/>
            </w:tcMar>
            <w:vAlign w:val="top"/>
          </w:tcPr>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高度看好/機會顯著</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0.3 到 0.7</w:t>
            </w:r>
          </w:p>
        </w:tc>
        <w:tc>
          <w:tcPr>
            <w:shd w:fill="auto" w:val="clear"/>
            <w:tcMar>
              <w:top w:w="0.0" w:type="dxa"/>
              <w:left w:w="0.0" w:type="dxa"/>
              <w:bottom w:w="0.0" w:type="dxa"/>
              <w:right w:w="0.0" w:type="dxa"/>
            </w:tcMar>
            <w:vAlign w:val="top"/>
          </w:tcPr>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看好/機會較大</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-0.3 到 0.3</w:t>
            </w:r>
          </w:p>
        </w:tc>
        <w:tc>
          <w:tcPr>
            <w:shd w:fill="auto" w:val="clear"/>
            <w:tcMar>
              <w:top w:w="0.0" w:type="dxa"/>
              <w:left w:w="0.0" w:type="dxa"/>
              <w:bottom w:w="0.0" w:type="dxa"/>
              <w:right w:w="0.0" w:type="dxa"/>
            </w:tcMar>
            <w:vAlign w:val="top"/>
          </w:tcPr>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中性/觀察/機會風險均衡</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-0.7 到 -0.3</w:t>
            </w:r>
          </w:p>
        </w:tc>
        <w:tc>
          <w:tcPr>
            <w:shd w:fill="auto" w:val="clear"/>
            <w:tcMar>
              <w:top w:w="0.0" w:type="dxa"/>
              <w:left w:w="0.0" w:type="dxa"/>
              <w:bottom w:w="0.0" w:type="dxa"/>
              <w:right w:w="0.0" w:type="dxa"/>
            </w:tcMar>
            <w:vAlign w:val="top"/>
          </w:tcPr>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看淡/風險較大</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&lt; -0.7</w:t>
            </w:r>
          </w:p>
        </w:tc>
        <w:tc>
          <w:tcPr>
            <w:shd w:fill="auto" w:val="clear"/>
            <w:tcMar>
              <w:top w:w="0.0" w:type="dxa"/>
              <w:left w:w="0.0" w:type="dxa"/>
              <w:bottom w:w="0.0" w:type="dxa"/>
              <w:right w:w="0.0" w:type="dxa"/>
            </w:tcMar>
            <w:vAlign w:val="top"/>
          </w:tcPr>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高度看淡/風險顯著</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規則直接映射</w:t>
            </w:r>
            <w:r w:rsidDel="00000000" w:rsidR="00000000" w:rsidRPr="00000000">
              <w:rPr>
                <w:rtl w:val="0"/>
              </w:rPr>
              <w:t xml:space="preserve">：對於由規則觸發的評級，直接指定其對應的RYG和星級。例如，觸發「系統性風險覆蓋」規則，則評級直接為 🔴 / ★☆☆☆☆。</w:t>
            </w:r>
          </w:p>
        </w:tc>
        <w:tc>
          <w:tcPr>
            <w:shd w:fill="auto" w:val="clear"/>
            <w:tcMar>
              <w:top w:w="0.0" w:type="dxa"/>
              <w:left w:w="0.0" w:type="dxa"/>
              <w:bottom w:w="0.0" w:type="dxa"/>
              <w:right w:w="0.0" w:type="dxa"/>
            </w:tcMar>
            <w:vAlign w:val="top"/>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bl>
    <w:p w:rsidR="00000000" w:rsidDel="00000000" w:rsidP="00000000" w:rsidRDefault="00000000" w:rsidRPr="00000000" w14:paraId="00000117">
      <w:pPr>
        <w:numPr>
          <w:ilvl w:val="0"/>
          <w:numId w:val="5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校準</w:t>
      </w:r>
      <w:r w:rsidDel="00000000" w:rsidR="00000000" w:rsidRPr="00000000">
        <w:rPr>
          <w:rtl w:val="0"/>
        </w:rPr>
        <w:t xml:space="preserve">：這些映射區間的邊界值應通過回測進行校準，並可能根據策略的風險偏好（例如，更保守的策略可能需要更高的分數才能達到🟢）進行調整。</w:t>
      </w:r>
    </w:p>
    <w:p w:rsidR="00000000" w:rsidDel="00000000" w:rsidP="00000000" w:rsidRDefault="00000000" w:rsidRPr="00000000" w14:paraId="00000118">
      <w:pPr>
        <w:numPr>
          <w:ilvl w:val="0"/>
          <w:numId w:val="5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核心思想</w:t>
      </w:r>
      <w:r w:rsidDel="00000000" w:rsidR="00000000" w:rsidRPr="00000000">
        <w:rPr>
          <w:rFonts w:ascii="Arial Unicode MS" w:cs="Arial Unicode MS" w:eastAsia="Arial Unicode MS" w:hAnsi="Arial Unicode MS"/>
          <w:rtl w:val="0"/>
        </w:rPr>
        <w:t xml:space="preserve">：映射步驟將模型的內部計算結果轉化為離散的、可操作的分類。選擇RYG（3級）還是星級（5級或更多級）取決於所需的評級粒度。模型產生的分數或觸發的規則需要轉換成最終的RYG或星級評級。為分數定義清晰的數值範圍，映射到每個評級（例如，&gt;0.7 = 綠色/5星）。同時也要為每個覆蓋規則定義輸出。這使得最終信號的解釋明確無誤。</w:t>
      </w:r>
    </w:p>
    <w:p w:rsidR="00000000" w:rsidDel="00000000" w:rsidP="00000000" w:rsidRDefault="00000000" w:rsidRPr="00000000" w14:paraId="00000119">
      <w:pPr>
        <w:pStyle w:val="Heading3"/>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G. 生成簡潔的文字摘要/洞察</w:t>
      </w:r>
    </w:p>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為了提高模型輸出的可解釋性和實用性，應配合RYG/星級評級生成簡潔的文字摘要。</w:t>
      </w:r>
    </w:p>
    <w:p w:rsidR="00000000" w:rsidDel="00000000" w:rsidP="00000000" w:rsidRDefault="00000000" w:rsidRPr="00000000" w14:paraId="0000011B">
      <w:pPr>
        <w:numPr>
          <w:ilvl w:val="0"/>
          <w:numId w:val="5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目的</w:t>
      </w:r>
      <w:r w:rsidDel="00000000" w:rsidR="00000000" w:rsidRPr="00000000">
        <w:rPr>
          <w:rFonts w:ascii="Arial Unicode MS" w:cs="Arial Unicode MS" w:eastAsia="Arial Unicode MS" w:hAnsi="Arial Unicode MS"/>
          <w:rtl w:val="0"/>
        </w:rPr>
        <w:t xml:space="preserve">：為用戶提供評級背後的關鍵理由和背景信息。</w:t>
      </w:r>
    </w:p>
    <w:p w:rsidR="00000000" w:rsidDel="00000000" w:rsidP="00000000" w:rsidRDefault="00000000" w:rsidRPr="00000000" w14:paraId="0000011C">
      <w:pPr>
        <w:numPr>
          <w:ilvl w:val="0"/>
          <w:numId w:val="5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方法</w:t>
      </w:r>
      <w:r w:rsidDel="00000000" w:rsidR="00000000" w:rsidRPr="00000000">
        <w:rPr>
          <w:rFonts w:ascii="Arial Unicode MS" w:cs="Arial Unicode MS" w:eastAsia="Arial Unicode MS" w:hAnsi="Arial Unicode MS"/>
          <w:rtl w:val="0"/>
        </w:rPr>
        <w:t xml:space="preserve">：基於以下信息自動生成文本片段：</w:t>
      </w:r>
    </w:p>
    <w:p w:rsidR="00000000" w:rsidDel="00000000" w:rsidP="00000000" w:rsidRDefault="00000000" w:rsidRPr="00000000" w14:paraId="0000011D">
      <w:pPr>
        <w:numPr>
          <w:ilvl w:val="1"/>
          <w:numId w:val="53"/>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rtl w:val="0"/>
        </w:rPr>
        <w:t xml:space="preserve">最終的RYG/星級評級。</w:t>
      </w:r>
    </w:p>
    <w:p w:rsidR="00000000" w:rsidDel="00000000" w:rsidP="00000000" w:rsidRDefault="00000000" w:rsidRPr="00000000" w14:paraId="0000011E">
      <w:pPr>
        <w:numPr>
          <w:ilvl w:val="1"/>
          <w:numId w:val="53"/>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關鍵驅動因素</w:t>
      </w:r>
      <w:r w:rsidDel="00000000" w:rsidR="00000000" w:rsidRPr="00000000">
        <w:rPr>
          <w:rFonts w:ascii="Arial Unicode MS" w:cs="Arial Unicode MS" w:eastAsia="Arial Unicode MS" w:hAnsi="Arial Unicode MS"/>
          <w:rtl w:val="0"/>
        </w:rPr>
        <w:t xml:space="preserve">：識別對最終得分貢獻最大（無論正負）的幾個指標或指標類別。</w:t>
      </w:r>
    </w:p>
    <w:p w:rsidR="00000000" w:rsidDel="00000000" w:rsidP="00000000" w:rsidRDefault="00000000" w:rsidRPr="00000000" w14:paraId="0000011F">
      <w:pPr>
        <w:numPr>
          <w:ilvl w:val="1"/>
          <w:numId w:val="53"/>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觸發的規則</w:t>
      </w:r>
      <w:r w:rsidDel="00000000" w:rsidR="00000000" w:rsidRPr="00000000">
        <w:rPr>
          <w:rFonts w:ascii="Arial Unicode MS" w:cs="Arial Unicode MS" w:eastAsia="Arial Unicode MS" w:hAnsi="Arial Unicode MS"/>
          <w:rtl w:val="0"/>
        </w:rPr>
        <w:t xml:space="preserve">：如果評級是由覆蓋規則決定的，明確指出是哪個規則。</w:t>
      </w:r>
    </w:p>
    <w:p w:rsidR="00000000" w:rsidDel="00000000" w:rsidP="00000000" w:rsidRDefault="00000000" w:rsidRPr="00000000" w14:paraId="00000120">
      <w:pPr>
        <w:numPr>
          <w:ilvl w:val="1"/>
          <w:numId w:val="53"/>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信號一致性/衝突</w:t>
      </w:r>
      <w:r w:rsidDel="00000000" w:rsidR="00000000" w:rsidRPr="00000000">
        <w:rPr>
          <w:rFonts w:ascii="Arial Unicode MS" w:cs="Arial Unicode MS" w:eastAsia="Arial Unicode MS" w:hAnsi="Arial Unicode MS"/>
          <w:rtl w:val="0"/>
        </w:rPr>
        <w:t xml:space="preserve">：提及是否存在顯著的指標間確認或衝突。</w:t>
      </w:r>
    </w:p>
    <w:p w:rsidR="00000000" w:rsidDel="00000000" w:rsidP="00000000" w:rsidRDefault="00000000" w:rsidRPr="00000000" w14:paraId="00000121">
      <w:pPr>
        <w:numPr>
          <w:ilvl w:val="0"/>
          <w:numId w:val="5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示例文本</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22">
      <w:pPr>
        <w:numPr>
          <w:ilvl w:val="1"/>
          <w:numId w:val="5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"綜合機會評級：🟡 (中性 / ★★★☆☆)。 解讀：趨勢信號積極，但被升高的VIX和擴大的信用利差所抵消。市場寬度指標顯示參與度一般，需密切關注其變化以確認方向。"</w:t>
      </w:r>
    </w:p>
    <w:p w:rsidR="00000000" w:rsidDel="00000000" w:rsidP="00000000" w:rsidRDefault="00000000" w:rsidRPr="00000000" w14:paraId="00000123">
      <w:pPr>
        <w:numPr>
          <w:ilvl w:val="1"/>
          <w:numId w:val="5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"綜合機會評級：🔴 (高風險 / ★☆☆☆☆)。 解讀：由「金融壓力覆蓋規則」觸發。觀測站內趨勢、寬度及信用指標普遍顯示市場疲弱。"</w:t>
      </w:r>
    </w:p>
    <w:p w:rsidR="00000000" w:rsidDel="00000000" w:rsidP="00000000" w:rsidRDefault="00000000" w:rsidRPr="00000000" w14:paraId="00000124">
      <w:pPr>
        <w:numPr>
          <w:ilvl w:val="1"/>
          <w:numId w:val="5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"綜合機會評級：🟢 (看好 / ★★★★☆)。 解讀：市場處於明確上升趨勢，外資持續流入提供支持，寬度指標健康。需注意RSI已接近超買區。"</w:t>
      </w:r>
    </w:p>
    <w:p w:rsidR="00000000" w:rsidDel="00000000" w:rsidP="00000000" w:rsidRDefault="00000000" w:rsidRPr="00000000" w14:paraId="00000125">
      <w:pPr>
        <w:numPr>
          <w:ilvl w:val="0"/>
          <w:numId w:val="5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核心思想</w:t>
      </w:r>
      <w:r w:rsidDel="00000000" w:rsidR="00000000" w:rsidRPr="00000000">
        <w:rPr>
          <w:rFonts w:ascii="Arial Unicode MS" w:cs="Arial Unicode MS" w:eastAsia="Arial Unicode MS" w:hAnsi="Arial Unicode MS"/>
          <w:rtl w:val="0"/>
        </w:rPr>
        <w:t xml:space="preserve">：文字摘要彌合了量化輸出與人類理解之間的鴻溝，使用戶能快速把握評級的核心邏輯，提升系統的可用性和決策效率 。一個簡單的RYG/星級評級是不夠的。需要背景信息。生成文本解釋</w:t>
      </w:r>
      <w:r w:rsidDel="00000000" w:rsidR="00000000" w:rsidRPr="00000000">
        <w:rPr>
          <w:rFonts w:ascii="Arial Unicode MS" w:cs="Arial Unicode MS" w:eastAsia="Arial Unicode MS" w:hAnsi="Arial Unicode MS"/>
          <w:i w:val="1"/>
          <w:iCs w:val="1"/>
          <w:rtl w:val="0"/>
        </w:rPr>
        <w:t xml:space="preserve">為什麼</w:t>
      </w:r>
      <w:r w:rsidDel="00000000" w:rsidR="00000000" w:rsidRPr="00000000">
        <w:rPr>
          <w:rFonts w:ascii="Arial Unicode MS" w:cs="Arial Unicode MS" w:eastAsia="Arial Unicode MS" w:hAnsi="Arial Unicode MS"/>
          <w:rtl w:val="0"/>
        </w:rPr>
        <w:t xml:space="preserve">是這個評級。提及主要的正面驅動因素、主要的負面驅動因素，以及任何觸發的規則。這有助於用戶快速理解基本原理。</w:t>
      </w:r>
    </w:p>
    <w:p w:rsidR="00000000" w:rsidDel="00000000" w:rsidP="00000000" w:rsidRDefault="00000000" w:rsidRPr="00000000" w14:paraId="00000126">
      <w:pPr>
        <w:pStyle w:val="Heading2"/>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IV. 實施與驗證路線圖</w:t>
      </w:r>
    </w:p>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Fonts w:ascii="Arial Unicode MS" w:cs="Arial Unicode MS" w:eastAsia="Arial Unicode MS" w:hAnsi="Arial Unicode MS"/>
          <w:rtl w:val="0"/>
        </w:rPr>
        <w:t xml:space="preserve">成功構建RYG系統和機會掃描模型後，嚴謹的實施和驗證是確保其有效性和可靠性的關鍵步驟。</w:t>
      </w:r>
    </w:p>
    <w:p w:rsidR="00000000" w:rsidDel="00000000" w:rsidP="00000000" w:rsidRDefault="00000000" w:rsidRPr="00000000" w14:paraId="0000012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A. 數據要求、來源與質量檢查</w:t>
      </w:r>
    </w:p>
    <w:p w:rsidR="00000000" w:rsidDel="00000000" w:rsidP="00000000" w:rsidRDefault="00000000" w:rsidRPr="00000000" w14:paraId="00000129">
      <w:pPr>
        <w:numPr>
          <w:ilvl w:val="0"/>
          <w:numId w:val="5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數據清單</w:t>
      </w:r>
      <w:r w:rsidDel="00000000" w:rsidR="00000000" w:rsidRPr="00000000">
        <w:rPr>
          <w:rFonts w:ascii="Arial Unicode MS" w:cs="Arial Unicode MS" w:eastAsia="Arial Unicode MS" w:hAnsi="Arial Unicode MS"/>
          <w:rtl w:val="0"/>
        </w:rPr>
        <w:t xml:space="preserve">：明確列出模型所需的所有數據序列，包括但不限於：相關資產（指數、ETF等）的歷史價格與成交量數據、各項技術指標的計算所需數據、VIX指數、信用利差數據（如ICE BofA OAS）、期權市場數據（成交量、未平倉合約、隱含波動率）、市場情緒數據（如Put/Call Ratio）、市場寬度數據（A/D數據、% &gt; MA數據）、金融壓力指數數據（如STLFSI）、外資流動數據（針對台灣市場）、宏觀經濟數據（若納入）。</w:t>
      </w:r>
    </w:p>
    <w:p w:rsidR="00000000" w:rsidDel="00000000" w:rsidP="00000000" w:rsidRDefault="00000000" w:rsidRPr="00000000" w14:paraId="0000012A">
      <w:pPr>
        <w:numPr>
          <w:ilvl w:val="0"/>
          <w:numId w:val="5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數據來源</w:t>
      </w:r>
      <w:r w:rsidDel="00000000" w:rsidR="00000000" w:rsidRPr="00000000">
        <w:rPr>
          <w:rFonts w:ascii="Arial Unicode MS" w:cs="Arial Unicode MS" w:eastAsia="Arial Unicode MS" w:hAnsi="Arial Unicode MS"/>
          <w:rtl w:val="0"/>
        </w:rPr>
        <w:t xml:space="preserve">：識別可靠的數據提供商，例如 Bloomberg, Refinitiv, FRED (Federal Reserve Economic Data), CBOE, 特定交易所數據，以及專業數據服務商（如QuantData ）等。</w:t>
      </w:r>
    </w:p>
    <w:p w:rsidR="00000000" w:rsidDel="00000000" w:rsidP="00000000" w:rsidRDefault="00000000" w:rsidRPr="00000000" w14:paraId="0000012B">
      <w:pPr>
        <w:numPr>
          <w:ilvl w:val="0"/>
          <w:numId w:val="5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數據質量</w:t>
      </w:r>
      <w:r w:rsidDel="00000000" w:rsidR="00000000" w:rsidRPr="00000000">
        <w:rPr>
          <w:rFonts w:ascii="Arial Unicode MS" w:cs="Arial Unicode MS" w:eastAsia="Arial Unicode MS" w:hAnsi="Arial Unicode MS"/>
          <w:rtl w:val="0"/>
        </w:rPr>
        <w:t xml:space="preserve">：強調使用高質量、經過清洗和驗證的數據的重要性。必須確保數據的時間點一致性（point-in-time），避免前視偏差 。處理數據缺失值、異常值，並對價格數據進行必要的調整（如股息、拆分調整）。</w:t>
      </w:r>
    </w:p>
    <w:p w:rsidR="00000000" w:rsidDel="00000000" w:rsidP="00000000" w:rsidRDefault="00000000" w:rsidRPr="00000000" w14:paraId="0000012C">
      <w:pPr>
        <w:pStyle w:val="Heading3"/>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B. 推薦的回測方法論</w:t>
      </w:r>
    </w:p>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回測是評估模型歷史表現、驗證其有效性的核心環節。</w:t>
      </w:r>
    </w:p>
    <w:p w:rsidR="00000000" w:rsidDel="00000000" w:rsidP="00000000" w:rsidRDefault="00000000" w:rsidRPr="00000000" w14:paraId="0000012E">
      <w:pPr>
        <w:numPr>
          <w:ilvl w:val="0"/>
          <w:numId w:val="5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框架</w:t>
      </w:r>
      <w:r w:rsidDel="00000000" w:rsidR="00000000" w:rsidRPr="00000000">
        <w:rPr>
          <w:rFonts w:ascii="Arial Unicode MS" w:cs="Arial Unicode MS" w:eastAsia="Arial Unicode MS" w:hAnsi="Arial Unicode MS"/>
          <w:rtl w:val="0"/>
        </w:rPr>
        <w:t xml:space="preserve">：採用嚴謹的</w:t>
      </w:r>
      <w:r w:rsidDel="00000000" w:rsidR="00000000" w:rsidRPr="00000000">
        <w:rPr>
          <w:rFonts w:ascii="Arial Unicode MS" w:cs="Arial Unicode MS" w:eastAsia="Arial Unicode MS" w:hAnsi="Arial Unicode MS"/>
          <w:b w:val="1"/>
          <w:bCs w:val="1"/>
          <w:rtl w:val="0"/>
        </w:rPr>
        <w:t xml:space="preserve">事件驅動回測 (event-driven backtesting)</w:t>
      </w:r>
      <w:r w:rsidDel="00000000" w:rsidR="00000000" w:rsidRPr="00000000">
        <w:rPr>
          <w:rFonts w:ascii="Arial Unicode MS" w:cs="Arial Unicode MS" w:eastAsia="Arial Unicode MS" w:hAnsi="Arial Unicode MS"/>
          <w:rtl w:val="0"/>
        </w:rPr>
        <w:t xml:space="preserve"> 框架，模擬真實交易環境中信號生成和訂單執行的流程 。避免使用基於向量化計算的簡化回測，因其可能隱藏實際執行中的問題。</w:t>
      </w:r>
    </w:p>
    <w:p w:rsidR="00000000" w:rsidDel="00000000" w:rsidP="00000000" w:rsidRDefault="00000000" w:rsidRPr="00000000" w14:paraId="0000012F">
      <w:pPr>
        <w:numPr>
          <w:ilvl w:val="0"/>
          <w:numId w:val="5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假設</w:t>
      </w:r>
      <w:r w:rsidDel="00000000" w:rsidR="00000000" w:rsidRPr="00000000">
        <w:rPr>
          <w:rFonts w:ascii="Arial Unicode MS" w:cs="Arial Unicode MS" w:eastAsia="Arial Unicode MS" w:hAnsi="Arial Unicode MS"/>
          <w:rtl w:val="0"/>
        </w:rPr>
        <w:t xml:space="preserve">：設定切合實際的交易假設，包括：</w:t>
      </w:r>
    </w:p>
    <w:p w:rsidR="00000000" w:rsidDel="00000000" w:rsidP="00000000" w:rsidRDefault="00000000" w:rsidRPr="00000000" w14:paraId="00000130">
      <w:pPr>
        <w:numPr>
          <w:ilvl w:val="1"/>
          <w:numId w:val="57"/>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交易成本</w:t>
      </w:r>
      <w:r w:rsidDel="00000000" w:rsidR="00000000" w:rsidRPr="00000000">
        <w:rPr>
          <w:rFonts w:ascii="Arial Unicode MS" w:cs="Arial Unicode MS" w:eastAsia="Arial Unicode MS" w:hAnsi="Arial Unicode MS"/>
          <w:rtl w:val="0"/>
        </w:rPr>
        <w:t xml:space="preserve">：考慮佣金和可能的稅費。</w:t>
      </w:r>
    </w:p>
    <w:p w:rsidR="00000000" w:rsidDel="00000000" w:rsidP="00000000" w:rsidRDefault="00000000" w:rsidRPr="00000000" w14:paraId="00000131">
      <w:pPr>
        <w:numPr>
          <w:ilvl w:val="1"/>
          <w:numId w:val="57"/>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滑點 (Slippage)</w:t>
      </w:r>
      <w:r w:rsidDel="00000000" w:rsidR="00000000" w:rsidRPr="00000000">
        <w:rPr>
          <w:rFonts w:ascii="Arial Unicode MS" w:cs="Arial Unicode MS" w:eastAsia="Arial Unicode MS" w:hAnsi="Arial Unicode MS"/>
          <w:rtl w:val="0"/>
        </w:rPr>
        <w:t xml:space="preserve">：模擬實際成交價與信號觸發時價格的偏差。可以基於歷史買賣價差 (bid-ask spread) 的一定比例來估算，例如，對於多腿期權策略，滑點可能達到價差的56% 。</w:t>
      </w:r>
    </w:p>
    <w:p w:rsidR="00000000" w:rsidDel="00000000" w:rsidP="00000000" w:rsidRDefault="00000000" w:rsidRPr="00000000" w14:paraId="00000132">
      <w:pPr>
        <w:numPr>
          <w:ilvl w:val="1"/>
          <w:numId w:val="57"/>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執行延遲</w:t>
      </w:r>
      <w:r w:rsidDel="00000000" w:rsidR="00000000" w:rsidRPr="00000000">
        <w:rPr>
          <w:rFonts w:ascii="Arial Unicode MS" w:cs="Arial Unicode MS" w:eastAsia="Arial Unicode MS" w:hAnsi="Arial Unicode MS"/>
          <w:rtl w:val="0"/>
        </w:rPr>
        <w:t xml:space="preserve">：考慮從信號生成到訂單執行的時間延遲。</w:t>
      </w:r>
    </w:p>
    <w:p w:rsidR="00000000" w:rsidDel="00000000" w:rsidP="00000000" w:rsidRDefault="00000000" w:rsidRPr="00000000" w14:paraId="00000133">
      <w:pPr>
        <w:numPr>
          <w:ilvl w:val="1"/>
          <w:numId w:val="57"/>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避免前視偏差</w:t>
      </w:r>
      <w:r w:rsidDel="00000000" w:rsidR="00000000" w:rsidRPr="00000000">
        <w:rPr>
          <w:rFonts w:ascii="Arial Unicode MS" w:cs="Arial Unicode MS" w:eastAsia="Arial Unicode MS" w:hAnsi="Arial Unicode MS"/>
          <w:rtl w:val="0"/>
        </w:rPr>
        <w:t xml:space="preserve">：確保模型在任何時間點做決策時，僅使用該時間點及之前可獲得的信息 。</w:t>
      </w:r>
    </w:p>
    <w:p w:rsidR="00000000" w:rsidDel="00000000" w:rsidP="00000000" w:rsidRDefault="00000000" w:rsidRPr="00000000" w14:paraId="00000134">
      <w:pPr>
        <w:numPr>
          <w:ilvl w:val="0"/>
          <w:numId w:val="5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評估週期</w:t>
      </w:r>
      <w:r w:rsidDel="00000000" w:rsidR="00000000" w:rsidRPr="00000000">
        <w:rPr>
          <w:rFonts w:ascii="Arial Unicode MS" w:cs="Arial Unicode MS" w:eastAsia="Arial Unicode MS" w:hAnsi="Arial Unicode MS"/>
          <w:rtl w:val="0"/>
        </w:rPr>
        <w:t xml:space="preserve">：回測應覆蓋足夠長的歷史時期，包含多個完整的市場週期（牛市、熊市、盤整市），以評估模型在不同市場環境下的表現。</w:t>
      </w:r>
    </w:p>
    <w:p w:rsidR="00000000" w:rsidDel="00000000" w:rsidP="00000000" w:rsidRDefault="00000000" w:rsidRPr="00000000" w14:paraId="00000135">
      <w:pPr>
        <w:numPr>
          <w:ilvl w:val="0"/>
          <w:numId w:val="5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樣本外測試 (Out-of-Sample Testing)</w:t>
      </w:r>
      <w:r w:rsidDel="00000000" w:rsidR="00000000" w:rsidRPr="00000000">
        <w:rPr>
          <w:rFonts w:ascii="Arial Unicode MS" w:cs="Arial Unicode MS" w:eastAsia="Arial Unicode MS" w:hAnsi="Arial Unicode MS"/>
          <w:rtl w:val="0"/>
        </w:rPr>
        <w:t xml:space="preserve">：將歷史數據劃分為樣本內（用於模型開發和參數校準）和樣本外（用於最終驗證）兩部分。模型在樣本外數據上的表現更能反映其未來的真實性能，有助於檢測過度擬合 (overfitting) 。</w:t>
      </w:r>
    </w:p>
    <w:p w:rsidR="00000000" w:rsidDel="00000000" w:rsidP="00000000" w:rsidRDefault="00000000" w:rsidRPr="00000000" w14:paraId="00000136">
      <w:pPr>
        <w:numPr>
          <w:ilvl w:val="0"/>
          <w:numId w:val="5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績效指標</w:t>
      </w:r>
      <w:r w:rsidDel="00000000" w:rsidR="00000000" w:rsidRPr="00000000">
        <w:rPr>
          <w:rFonts w:ascii="Arial Unicode MS" w:cs="Arial Unicode MS" w:eastAsia="Arial Unicode MS" w:hAnsi="Arial Unicode MS"/>
          <w:rtl w:val="0"/>
        </w:rPr>
        <w:t xml:space="preserve">：全面評估模型表現，不能僅看總回報。應重點關注：</w:t>
      </w:r>
    </w:p>
    <w:p w:rsidR="00000000" w:rsidDel="00000000" w:rsidP="00000000" w:rsidRDefault="00000000" w:rsidRPr="00000000" w14:paraId="00000137">
      <w:pPr>
        <w:numPr>
          <w:ilvl w:val="1"/>
          <w:numId w:val="58"/>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風險調整後回報</w:t>
      </w:r>
      <w:r w:rsidDel="00000000" w:rsidR="00000000" w:rsidRPr="00000000">
        <w:rPr>
          <w:rFonts w:ascii="Arial Unicode MS" w:cs="Arial Unicode MS" w:eastAsia="Arial Unicode MS" w:hAnsi="Arial Unicode MS"/>
          <w:rtl w:val="0"/>
        </w:rPr>
        <w:t xml:space="preserve">：夏普比率 (Sharpe Ratio)、索提諾比率 (Sortino Ratio) 。</w:t>
      </w:r>
    </w:p>
    <w:p w:rsidR="00000000" w:rsidDel="00000000" w:rsidP="00000000" w:rsidRDefault="00000000" w:rsidRPr="00000000" w14:paraId="00000138">
      <w:pPr>
        <w:numPr>
          <w:ilvl w:val="1"/>
          <w:numId w:val="58"/>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回撤指標</w:t>
      </w:r>
      <w:r w:rsidDel="00000000" w:rsidR="00000000" w:rsidRPr="00000000">
        <w:rPr>
          <w:rFonts w:ascii="Arial Unicode MS" w:cs="Arial Unicode MS" w:eastAsia="Arial Unicode MS" w:hAnsi="Arial Unicode MS"/>
          <w:rtl w:val="0"/>
        </w:rPr>
        <w:t xml:space="preserve">：最大回撤 (Maximum Drawdown)、回撤持續時間 。</w:t>
      </w:r>
    </w:p>
    <w:p w:rsidR="00000000" w:rsidDel="00000000" w:rsidP="00000000" w:rsidRDefault="00000000" w:rsidRPr="00000000" w14:paraId="00000139">
      <w:pPr>
        <w:numPr>
          <w:ilvl w:val="1"/>
          <w:numId w:val="58"/>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交易統計</w:t>
      </w:r>
      <w:r w:rsidDel="00000000" w:rsidR="00000000" w:rsidRPr="00000000">
        <w:rPr>
          <w:rFonts w:ascii="Arial Unicode MS" w:cs="Arial Unicode MS" w:eastAsia="Arial Unicode MS" w:hAnsi="Arial Unicode MS"/>
          <w:rtl w:val="0"/>
        </w:rPr>
        <w:t xml:space="preserve">：勝率 (Win Rate)、盈虧比 (Profit Factor)、交易頻率 。</w:t>
      </w:r>
    </w:p>
    <w:p w:rsidR="00000000" w:rsidDel="00000000" w:rsidP="00000000" w:rsidRDefault="00000000" w:rsidRPr="00000000" w14:paraId="0000013A">
      <w:pPr>
        <w:numPr>
          <w:ilvl w:val="1"/>
          <w:numId w:val="58"/>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一致性</w:t>
      </w:r>
      <w:r w:rsidDel="00000000" w:rsidR="00000000" w:rsidRPr="00000000">
        <w:rPr>
          <w:rFonts w:ascii="Arial Unicode MS" w:cs="Arial Unicode MS" w:eastAsia="Arial Unicode MS" w:hAnsi="Arial Unicode MS"/>
          <w:rtl w:val="0"/>
        </w:rPr>
        <w:t xml:space="preserve">：模型在不同子時段、不同市場狀態下的表現是否穩定。</w:t>
      </w:r>
    </w:p>
    <w:p w:rsidR="00000000" w:rsidDel="00000000" w:rsidP="00000000" w:rsidRDefault="00000000" w:rsidRPr="00000000" w14:paraId="0000013B">
      <w:pPr>
        <w:numPr>
          <w:ilvl w:val="0"/>
          <w:numId w:val="5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核心思想</w:t>
      </w:r>
      <w:r w:rsidDel="00000000" w:rsidR="00000000" w:rsidRPr="00000000">
        <w:rPr>
          <w:rFonts w:ascii="Arial Unicode MS" w:cs="Arial Unicode MS" w:eastAsia="Arial Unicode MS" w:hAnsi="Arial Unicode MS"/>
          <w:rtl w:val="0"/>
        </w:rPr>
        <w:t xml:space="preserve">：穩健的回測對於在部署前驗證RYG邏輯和機會掃描模型至關重要。僅關注回報是不夠的；風險指標和穩健性檢查是必不可少的 。如何知道這個系統是否有效？回測 。需要真實的模擬：使用歷史數據，考慮成本/滑點 ，避免看到未來 。在長時期和不同市場類型上進行測試。關鍵是全面衡量績效：回報、風險（夏普、回撤）、一致性 。</w:t>
      </w:r>
    </w:p>
    <w:p w:rsidR="00000000" w:rsidDel="00000000" w:rsidP="00000000" w:rsidRDefault="00000000" w:rsidRPr="00000000" w14:paraId="0000013C">
      <w:pPr>
        <w:pStyle w:val="Heading3"/>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C. 敏感性分析方法</w:t>
      </w:r>
    </w:p>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敏感性分析用於評估模型的輸出結果對其輸入參數或假設變化的敏感程度。</w:t>
      </w:r>
    </w:p>
    <w:p w:rsidR="00000000" w:rsidDel="00000000" w:rsidP="00000000" w:rsidRDefault="00000000" w:rsidRPr="00000000" w14:paraId="0000013E">
      <w:pPr>
        <w:numPr>
          <w:ilvl w:val="0"/>
          <w:numId w:val="5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目的</w:t>
      </w:r>
      <w:r w:rsidDel="00000000" w:rsidR="00000000" w:rsidRPr="00000000">
        <w:rPr>
          <w:rFonts w:ascii="Arial Unicode MS" w:cs="Arial Unicode MS" w:eastAsia="Arial Unicode MS" w:hAnsi="Arial Unicode MS"/>
          <w:rtl w:val="0"/>
        </w:rPr>
        <w:t xml:space="preserve">：檢驗模型的穩健性。了解哪些參數對模型表現影響最大，以及模型在參數估計存在誤差或市場環境變化時的表現如何。</w:t>
      </w:r>
    </w:p>
    <w:p w:rsidR="00000000" w:rsidDel="00000000" w:rsidP="00000000" w:rsidRDefault="00000000" w:rsidRPr="00000000" w14:paraId="0000013F">
      <w:pPr>
        <w:numPr>
          <w:ilvl w:val="0"/>
          <w:numId w:val="5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方法</w:t>
      </w:r>
      <w:r w:rsidDel="00000000" w:rsidR="00000000" w:rsidRPr="00000000">
        <w:rPr>
          <w:rFonts w:ascii="Arial Unicode MS" w:cs="Arial Unicode MS" w:eastAsia="Arial Unicode MS" w:hAnsi="Arial Unicode MS"/>
          <w:rtl w:val="0"/>
        </w:rPr>
        <w:t xml:space="preserve">：系統性地改變模型中的關鍵參數，例如：</w:t>
      </w:r>
    </w:p>
    <w:p w:rsidR="00000000" w:rsidDel="00000000" w:rsidP="00000000" w:rsidRDefault="00000000" w:rsidRPr="00000000" w14:paraId="00000140">
      <w:pPr>
        <w:numPr>
          <w:ilvl w:val="1"/>
          <w:numId w:val="60"/>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rtl w:val="0"/>
        </w:rPr>
        <w:t xml:space="preserve">移動平均線的週期長度。</w:t>
      </w:r>
    </w:p>
    <w:p w:rsidR="00000000" w:rsidDel="00000000" w:rsidP="00000000" w:rsidRDefault="00000000" w:rsidRPr="00000000" w14:paraId="00000141">
      <w:pPr>
        <w:numPr>
          <w:ilvl w:val="1"/>
          <w:numId w:val="60"/>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rtl w:val="0"/>
        </w:rPr>
        <w:t xml:space="preserve">RSI的週期和超買超賣閾值。</w:t>
      </w:r>
    </w:p>
    <w:p w:rsidR="00000000" w:rsidDel="00000000" w:rsidP="00000000" w:rsidRDefault="00000000" w:rsidRPr="00000000" w14:paraId="00000142">
      <w:pPr>
        <w:numPr>
          <w:ilvl w:val="1"/>
          <w:numId w:val="60"/>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rtl w:val="0"/>
        </w:rPr>
        <w:t xml:space="preserve">ROC的週期和閾值。</w:t>
      </w:r>
    </w:p>
    <w:p w:rsidR="00000000" w:rsidDel="00000000" w:rsidP="00000000" w:rsidRDefault="00000000" w:rsidRPr="00000000" w14:paraId="00000143">
      <w:pPr>
        <w:numPr>
          <w:ilvl w:val="1"/>
          <w:numId w:val="60"/>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rtl w:val="0"/>
        </w:rPr>
        <w:t xml:space="preserve">機會掃描模型中各指標的權重。</w:t>
      </w:r>
    </w:p>
    <w:p w:rsidR="00000000" w:rsidDel="00000000" w:rsidP="00000000" w:rsidRDefault="00000000" w:rsidRPr="00000000" w14:paraId="00000144">
      <w:pPr>
        <w:numPr>
          <w:ilvl w:val="1"/>
          <w:numId w:val="60"/>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rtl w:val="0"/>
        </w:rPr>
        <w:t xml:space="preserve">規則疊加層中的觸發閾值。 然後，觀察這些變動對回測績效指標（如夏普比率、最大回撤）的影響。</w:t>
      </w:r>
    </w:p>
    <w:p w:rsidR="00000000" w:rsidDel="00000000" w:rsidP="00000000" w:rsidRDefault="00000000" w:rsidRPr="00000000" w14:paraId="00000145">
      <w:pPr>
        <w:numPr>
          <w:ilvl w:val="0"/>
          <w:numId w:val="5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解釋</w:t>
      </w:r>
      <w:r w:rsidDel="00000000" w:rsidR="00000000" w:rsidRPr="00000000">
        <w:rPr>
          <w:rFonts w:ascii="Arial Unicode MS" w:cs="Arial Unicode MS" w:eastAsia="Arial Unicode MS" w:hAnsi="Arial Unicode MS"/>
          <w:rtl w:val="0"/>
        </w:rPr>
        <w:t xml:space="preserve">：如果模型性能對參數的微小變動非常敏感，則可能存在過度擬合或模型不穩定的風險。理想情況下，模型應在參數的一定合理範圍內表現出相對一致的性能。</w:t>
      </w:r>
    </w:p>
    <w:p w:rsidR="00000000" w:rsidDel="00000000" w:rsidP="00000000" w:rsidRDefault="00000000" w:rsidRPr="00000000" w14:paraId="00000146">
      <w:pPr>
        <w:numPr>
          <w:ilvl w:val="0"/>
          <w:numId w:val="5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核心思想</w:t>
      </w:r>
      <w:r w:rsidDel="00000000" w:rsidR="00000000" w:rsidRPr="00000000">
        <w:rPr>
          <w:rFonts w:ascii="Arial Unicode MS" w:cs="Arial Unicode MS" w:eastAsia="Arial Unicode MS" w:hAnsi="Arial Unicode MS"/>
          <w:rtl w:val="0"/>
        </w:rPr>
        <w:t xml:space="preserve">：敏感性分析有助於理解哪些參數最為關鍵，以及模型對估計誤差或動態變化的市場環境的穩健程度。如果我們選擇的閾值或權重不完美怎麼辦？用敏感性分析來測試。稍微改變參數（例如，RSI 19, 20, 21；權重 +/- 5%）並重新運行回測。如果結果變化劇烈，模型可能很脆弱（過度擬合）。如果結果相似，則模型更穩健。</w:t>
      </w:r>
    </w:p>
    <w:p w:rsidR="00000000" w:rsidDel="00000000" w:rsidP="00000000" w:rsidRDefault="00000000" w:rsidRPr="00000000" w14:paraId="00000147">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Fonts w:ascii="Arial Unicode MS" w:cs="Arial Unicode MS" w:eastAsia="Arial Unicode MS" w:hAnsi="Arial Unicode MS"/>
          <w:rtl w:val="0"/>
        </w:rPr>
        <w:t xml:space="preserve">V. 結論</w:t>
      </w:r>
    </w:p>
    <w:p w:rsidR="00000000" w:rsidDel="00000000" w:rsidP="00000000" w:rsidRDefault="00000000" w:rsidRPr="00000000" w14:paraId="0000014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A. 擬議框架總結</w:t>
      </w:r>
    </w:p>
    <w:p w:rsidR="00000000" w:rsidDel="00000000" w:rsidP="00000000" w:rsidRDefault="00000000" w:rsidRPr="00000000" w14:paraId="0000014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本報告提出了一套針對中期（1週-半年）市場分析的量化框架，包含兩個核心組件：「總體觀測站」的紅綠燈(RYG)信號系統和「交易機會掃描」的綜合評級模型。RYG系統為觀測站內的每一項關鍵指標（涵蓋趨勢、動能、波動性、信用、情緒、寬度、選擇權、壓力等多個維度）定義了清晰、量化的🟢🟡🔴判斷邏輯，並特別考慮了中期視角下的參數選擇和閾值調整，以及市場狀態（牛/熊）的適應性。交易機會掃描模型採用了加權評分與規則疊加相結合的混合架構，旨在整合來自觀測站的多維度信號，生成最終的市場機會RYG/星級評級和簡明文字解讀。</w:t>
      </w:r>
    </w:p>
    <w:p w:rsidR="00000000" w:rsidDel="00000000" w:rsidP="00000000" w:rsidRDefault="00000000" w:rsidRPr="00000000" w14:paraId="0000014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B. 主要優勢與考量</w:t>
      </w:r>
    </w:p>
    <w:p w:rsidR="00000000" w:rsidDel="00000000" w:rsidP="00000000" w:rsidRDefault="00000000" w:rsidRPr="00000000" w14:paraId="0000014B">
      <w:pPr>
        <w:numPr>
          <w:ilvl w:val="0"/>
          <w:numId w:val="6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優勢</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4C">
      <w:pPr>
        <w:numPr>
          <w:ilvl w:val="1"/>
          <w:numId w:val="62"/>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客觀性與系統化</w:t>
      </w:r>
      <w:r w:rsidDel="00000000" w:rsidR="00000000" w:rsidRPr="00000000">
        <w:rPr>
          <w:rFonts w:ascii="Arial Unicode MS" w:cs="Arial Unicode MS" w:eastAsia="Arial Unicode MS" w:hAnsi="Arial Unicode MS"/>
          <w:rtl w:val="0"/>
        </w:rPr>
        <w:t xml:space="preserve">：將主觀判斷轉化為量化規則，提高分析的一致性和可重複性 。</w:t>
      </w:r>
    </w:p>
    <w:p w:rsidR="00000000" w:rsidDel="00000000" w:rsidP="00000000" w:rsidRDefault="00000000" w:rsidRPr="00000000" w14:paraId="0000014D">
      <w:pPr>
        <w:numPr>
          <w:ilvl w:val="1"/>
          <w:numId w:val="62"/>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全面性</w:t>
      </w:r>
      <w:r w:rsidDel="00000000" w:rsidR="00000000" w:rsidRPr="00000000">
        <w:rPr>
          <w:rFonts w:ascii="Arial Unicode MS" w:cs="Arial Unicode MS" w:eastAsia="Arial Unicode MS" w:hAnsi="Arial Unicode MS"/>
          <w:rtl w:val="0"/>
        </w:rPr>
        <w:t xml:space="preserve">：整合了多個維度的市場信息，提供比單一指標更全面的市場評估。</w:t>
      </w:r>
    </w:p>
    <w:p w:rsidR="00000000" w:rsidDel="00000000" w:rsidP="00000000" w:rsidRDefault="00000000" w:rsidRPr="00000000" w14:paraId="0000014E">
      <w:pPr>
        <w:numPr>
          <w:ilvl w:val="1"/>
          <w:numId w:val="62"/>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中期針對性</w:t>
      </w:r>
      <w:r w:rsidDel="00000000" w:rsidR="00000000" w:rsidRPr="00000000">
        <w:rPr>
          <w:rFonts w:ascii="Arial Unicode MS" w:cs="Arial Unicode MS" w:eastAsia="Arial Unicode MS" w:hAnsi="Arial Unicode MS"/>
          <w:rtl w:val="0"/>
        </w:rPr>
        <w:t xml:space="preserve">：參數和邏輯專為1週至半年的分析視角設計，濾除短期噪音，捕捉中期動態。</w:t>
      </w:r>
    </w:p>
    <w:p w:rsidR="00000000" w:rsidDel="00000000" w:rsidP="00000000" w:rsidRDefault="00000000" w:rsidRPr="00000000" w14:paraId="0000014F">
      <w:pPr>
        <w:numPr>
          <w:ilvl w:val="1"/>
          <w:numId w:val="62"/>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適應性</w:t>
      </w:r>
      <w:r w:rsidDel="00000000" w:rsidR="00000000" w:rsidRPr="00000000">
        <w:rPr>
          <w:rFonts w:ascii="Arial Unicode MS" w:cs="Arial Unicode MS" w:eastAsia="Arial Unicode MS" w:hAnsi="Arial Unicode MS"/>
          <w:rtl w:val="0"/>
        </w:rPr>
        <w:t xml:space="preserve">：框架包含處理信號衝突和適應不同市場狀態（牛/熊）的機制，提升了模型的穩健性。</w:t>
      </w:r>
    </w:p>
    <w:p w:rsidR="00000000" w:rsidDel="00000000" w:rsidP="00000000" w:rsidRDefault="00000000" w:rsidRPr="00000000" w14:paraId="00000150">
      <w:pPr>
        <w:numPr>
          <w:ilvl w:val="1"/>
          <w:numId w:val="62"/>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可操作性</w:t>
      </w:r>
      <w:r w:rsidDel="00000000" w:rsidR="00000000" w:rsidRPr="00000000">
        <w:rPr>
          <w:rFonts w:ascii="Arial Unicode MS" w:cs="Arial Unicode MS" w:eastAsia="Arial Unicode MS" w:hAnsi="Arial Unicode MS"/>
          <w:rtl w:val="0"/>
        </w:rPr>
        <w:t xml:space="preserve">：最終輸出為直觀的RYG/星級評級和文字摘要，易於理解和應用於決策過程。</w:t>
      </w:r>
    </w:p>
    <w:p w:rsidR="00000000" w:rsidDel="00000000" w:rsidP="00000000" w:rsidRDefault="00000000" w:rsidRPr="00000000" w14:paraId="00000151">
      <w:pPr>
        <w:numPr>
          <w:ilvl w:val="0"/>
          <w:numId w:val="6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考量</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52">
      <w:pPr>
        <w:numPr>
          <w:ilvl w:val="1"/>
          <w:numId w:val="63"/>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數據依賴性</w:t>
      </w:r>
      <w:r w:rsidDel="00000000" w:rsidR="00000000" w:rsidRPr="00000000">
        <w:rPr>
          <w:rFonts w:ascii="Arial Unicode MS" w:cs="Arial Unicode MS" w:eastAsia="Arial Unicode MS" w:hAnsi="Arial Unicode MS"/>
          <w:rtl w:val="0"/>
        </w:rPr>
        <w:t xml:space="preserve">：模型的有效性高度依賴於輸入數據的質量、及時性和完整性。</w:t>
      </w:r>
    </w:p>
    <w:p w:rsidR="00000000" w:rsidDel="00000000" w:rsidP="00000000" w:rsidRDefault="00000000" w:rsidRPr="00000000" w14:paraId="00000153">
      <w:pPr>
        <w:numPr>
          <w:ilvl w:val="1"/>
          <w:numId w:val="63"/>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校準與回測</w:t>
      </w:r>
      <w:r w:rsidDel="00000000" w:rsidR="00000000" w:rsidRPr="00000000">
        <w:rPr>
          <w:rFonts w:ascii="Arial Unicode MS" w:cs="Arial Unicode MS" w:eastAsia="Arial Unicode MS" w:hAnsi="Arial Unicode MS"/>
          <w:rtl w:val="0"/>
        </w:rPr>
        <w:t xml:space="preserve">：模型中的眾多參數（閾值、權重）需要通過嚴謹的歷史回測進行校準和驗證，這是一個持續迭代的過程 。</w:t>
      </w:r>
    </w:p>
    <w:p w:rsidR="00000000" w:rsidDel="00000000" w:rsidP="00000000" w:rsidRDefault="00000000" w:rsidRPr="00000000" w14:paraId="00000154">
      <w:pPr>
        <w:numPr>
          <w:ilvl w:val="1"/>
          <w:numId w:val="63"/>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複雜性</w:t>
      </w:r>
      <w:r w:rsidDel="00000000" w:rsidR="00000000" w:rsidRPr="00000000">
        <w:rPr>
          <w:rFonts w:ascii="Arial Unicode MS" w:cs="Arial Unicode MS" w:eastAsia="Arial Unicode MS" w:hAnsi="Arial Unicode MS"/>
          <w:rtl w:val="0"/>
        </w:rPr>
        <w:t xml:space="preserve">：混合模型的設計和實施可能涉及較高的複雜度。</w:t>
      </w:r>
    </w:p>
    <w:p w:rsidR="00000000" w:rsidDel="00000000" w:rsidP="00000000" w:rsidRDefault="00000000" w:rsidRPr="00000000" w14:paraId="00000155">
      <w:pPr>
        <w:numPr>
          <w:ilvl w:val="1"/>
          <w:numId w:val="63"/>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市場演變</w:t>
      </w:r>
      <w:r w:rsidDel="00000000" w:rsidR="00000000" w:rsidRPr="00000000">
        <w:rPr>
          <w:rFonts w:ascii="Arial Unicode MS" w:cs="Arial Unicode MS" w:eastAsia="Arial Unicode MS" w:hAnsi="Arial Unicode MS"/>
          <w:rtl w:val="0"/>
        </w:rPr>
        <w:t xml:space="preserve">：金融市場結構和動態會隨時間演變，模型需要定期審查和更新以保持其有效性 。</w:t>
      </w:r>
    </w:p>
    <w:p w:rsidR="00000000" w:rsidDel="00000000" w:rsidP="00000000" w:rsidRDefault="00000000" w:rsidRPr="00000000" w14:paraId="00000156">
      <w:pPr>
        <w:pStyle w:val="Heading3"/>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C. 後續開發與部署步驟</w:t>
      </w:r>
    </w:p>
    <w:p w:rsidR="00000000" w:rsidDel="00000000" w:rsidP="00000000" w:rsidRDefault="00000000" w:rsidRPr="00000000" w14:paraId="00000157">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基於本報告提出的框架，後續的實際開發與部署應遵循以下步驟：</w:t>
      </w:r>
    </w:p>
    <w:p w:rsidR="00000000" w:rsidDel="00000000" w:rsidP="00000000" w:rsidRDefault="00000000" w:rsidRPr="00000000" w14:paraId="00000158">
      <w:pPr>
        <w:numPr>
          <w:ilvl w:val="0"/>
          <w:numId w:val="6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數據獲取與處理</w:t>
      </w:r>
      <w:r w:rsidDel="00000000" w:rsidR="00000000" w:rsidRPr="00000000">
        <w:rPr>
          <w:rFonts w:ascii="Arial Unicode MS" w:cs="Arial Unicode MS" w:eastAsia="Arial Unicode MS" w:hAnsi="Arial Unicode MS"/>
          <w:rtl w:val="0"/>
        </w:rPr>
        <w:t xml:space="preserve">：建立穩定的數據管道，獲取所有必需的數據序列，並實施嚴格的數據質量控制流程。</w:t>
      </w:r>
    </w:p>
    <w:p w:rsidR="00000000" w:rsidDel="00000000" w:rsidP="00000000" w:rsidRDefault="00000000" w:rsidRPr="00000000" w14:paraId="00000159">
      <w:pPr>
        <w:numPr>
          <w:ilvl w:val="0"/>
          <w:numId w:val="6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模型實現</w:t>
      </w:r>
      <w:r w:rsidDel="00000000" w:rsidR="00000000" w:rsidRPr="00000000">
        <w:rPr>
          <w:rFonts w:ascii="Arial Unicode MS" w:cs="Arial Unicode MS" w:eastAsia="Arial Unicode MS" w:hAnsi="Arial Unicode MS"/>
          <w:rtl w:val="0"/>
        </w:rPr>
        <w:t xml:space="preserve">：將報告中定義的RYG邏輯和機會掃描混合模型算法，通過編程語言（如Python, R）或專用平台實現。</w:t>
      </w:r>
    </w:p>
    <w:p w:rsidR="00000000" w:rsidDel="00000000" w:rsidP="00000000" w:rsidRDefault="00000000" w:rsidRPr="00000000" w14:paraId="0000015A">
      <w:pPr>
        <w:numPr>
          <w:ilvl w:val="0"/>
          <w:numId w:val="6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參數校準與回測</w:t>
      </w:r>
      <w:r w:rsidDel="00000000" w:rsidR="00000000" w:rsidRPr="00000000">
        <w:rPr>
          <w:rFonts w:ascii="Arial Unicode MS" w:cs="Arial Unicode MS" w:eastAsia="Arial Unicode MS" w:hAnsi="Arial Unicode MS"/>
          <w:rtl w:val="0"/>
        </w:rPr>
        <w:t xml:space="preserve">：執行詳細的歷史回測，校準模型參數（閾值、權重），並全面評估模型的歷史績效和風險特徵。</w:t>
      </w:r>
    </w:p>
    <w:p w:rsidR="00000000" w:rsidDel="00000000" w:rsidP="00000000" w:rsidRDefault="00000000" w:rsidRPr="00000000" w14:paraId="0000015B">
      <w:pPr>
        <w:numPr>
          <w:ilvl w:val="0"/>
          <w:numId w:val="6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敏感性分析與穩健性檢驗</w:t>
      </w:r>
      <w:r w:rsidDel="00000000" w:rsidR="00000000" w:rsidRPr="00000000">
        <w:rPr>
          <w:rFonts w:ascii="Arial Unicode MS" w:cs="Arial Unicode MS" w:eastAsia="Arial Unicode MS" w:hAnsi="Arial Unicode MS"/>
          <w:rtl w:val="0"/>
        </w:rPr>
        <w:t xml:space="preserve">：進行敏感性分析，測試模型對參數變化的反應，確保其穩健性。</w:t>
      </w:r>
    </w:p>
    <w:p w:rsidR="00000000" w:rsidDel="00000000" w:rsidP="00000000" w:rsidRDefault="00000000" w:rsidRPr="00000000" w14:paraId="0000015C">
      <w:pPr>
        <w:numPr>
          <w:ilvl w:val="0"/>
          <w:numId w:val="6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試點運行與監控</w:t>
      </w:r>
      <w:r w:rsidDel="00000000" w:rsidR="00000000" w:rsidRPr="00000000">
        <w:rPr>
          <w:rFonts w:ascii="Arial Unicode MS" w:cs="Arial Unicode MS" w:eastAsia="Arial Unicode MS" w:hAnsi="Arial Unicode MS"/>
          <w:rtl w:val="0"/>
        </w:rPr>
        <w:t xml:space="preserve">：在實際部署前，可進行一段時間的模擬運行（Paper Trading）或小範圍試點，監控模型的實時表現。</w:t>
      </w:r>
    </w:p>
    <w:p w:rsidR="00000000" w:rsidDel="00000000" w:rsidP="00000000" w:rsidRDefault="00000000" w:rsidRPr="00000000" w14:paraId="0000015D">
      <w:pPr>
        <w:numPr>
          <w:ilvl w:val="0"/>
          <w:numId w:val="6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持續監控與迭代</w:t>
      </w:r>
      <w:r w:rsidDel="00000000" w:rsidR="00000000" w:rsidRPr="00000000">
        <w:rPr>
          <w:rFonts w:ascii="Arial Unicode MS" w:cs="Arial Unicode MS" w:eastAsia="Arial Unicode MS" w:hAnsi="Arial Unicode MS"/>
          <w:rtl w:val="0"/>
        </w:rPr>
        <w:t xml:space="preserve">：模型部署後，需要建立持續的監控機制，定期評估其表現，並根據市場變化或新的研究發現對模型進行必要的調整和優化。</w:t>
      </w:r>
    </w:p>
    <w:p w:rsidR="00000000" w:rsidDel="00000000" w:rsidP="00000000" w:rsidRDefault="00000000" w:rsidRPr="00000000" w14:paraId="0000015E">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通過遵循這一路線圖，可以將本報告提出的量化框架轉化為一個強大、可靠且持續有效的市場分析與決策支持工具。</w:t>
      </w:r>
    </w:p>
    <w:p w:rsidR="00000000" w:rsidDel="00000000" w:rsidP="00000000" w:rsidRDefault="00000000" w:rsidRPr="00000000" w14:paraId="0000015F">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附錄：關鍵表格</w:t>
      </w:r>
    </w:p>
    <w:p w:rsidR="00000000" w:rsidDel="00000000" w:rsidP="00000000" w:rsidRDefault="00000000" w:rsidRPr="00000000" w14:paraId="00000160">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表1：總體觀測站指標RYG邏輯概要 (示例)</w:t>
      </w:r>
    </w:p>
    <w:tbl>
      <w:tblPr>
        <w:tblStyle w:val="Table2"/>
        <w:tblW w:w="9360.00000000000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37.1428571428573"/>
        <w:gridCol w:w="1337.1428571428573"/>
        <w:gridCol w:w="1337.1428571428573"/>
        <w:gridCol w:w="1337.1428571428573"/>
        <w:gridCol w:w="1337.1428571428573"/>
        <w:gridCol w:w="1337.1428571428573"/>
        <w:gridCol w:w="1337.1428571428573"/>
        <w:tblGridChange w:id="0">
          <w:tblGrid>
            <w:gridCol w:w="1337.1428571428573"/>
            <w:gridCol w:w="1337.1428571428573"/>
            <w:gridCol w:w="1337.1428571428573"/>
            <w:gridCol w:w="1337.1428571428573"/>
            <w:gridCol w:w="1337.1428571428573"/>
            <w:gridCol w:w="1337.1428571428573"/>
            <w:gridCol w:w="1337.1428571428573"/>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161">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指標類別</w:t>
            </w:r>
          </w:p>
        </w:tc>
        <w:tc>
          <w:tcPr>
            <w:shd w:fill="auto" w:val="clear"/>
            <w:tcMar>
              <w:top w:w="0.0" w:type="dxa"/>
              <w:left w:w="0.0" w:type="dxa"/>
              <w:bottom w:w="0.0" w:type="dxa"/>
              <w:right w:w="0.0" w:type="dxa"/>
            </w:tcMar>
            <w:vAlign w:val="top"/>
          </w:tcPr>
          <w:p w:rsidR="00000000" w:rsidDel="00000000" w:rsidP="00000000" w:rsidRDefault="00000000" w:rsidRPr="00000000" w14:paraId="00000162">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指標名稱</w:t>
            </w:r>
          </w:p>
        </w:tc>
        <w:tc>
          <w:tcPr>
            <w:shd w:fill="auto" w:val="clear"/>
            <w:tcMar>
              <w:top w:w="0.0" w:type="dxa"/>
              <w:left w:w="0.0" w:type="dxa"/>
              <w:bottom w:w="0.0" w:type="dxa"/>
              <w:right w:w="0.0" w:type="dxa"/>
            </w:tcMar>
            <w:vAlign w:val="top"/>
          </w:tcPr>
          <w:p w:rsidR="00000000" w:rsidDel="00000000" w:rsidP="00000000" w:rsidRDefault="00000000" w:rsidRPr="00000000" w14:paraId="00000163">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中期參數/設置</w:t>
            </w:r>
          </w:p>
        </w:tc>
        <w:tc>
          <w:tcPr>
            <w:shd w:fill="auto" w:val="clear"/>
            <w:tcMar>
              <w:top w:w="0.0" w:type="dxa"/>
              <w:left w:w="0.0" w:type="dxa"/>
              <w:bottom w:w="0.0" w:type="dxa"/>
              <w:right w:w="0.0" w:type="dxa"/>
            </w:tcMar>
            <w:vAlign w:val="top"/>
          </w:tcPr>
          <w:p w:rsidR="00000000" w:rsidDel="00000000" w:rsidP="00000000" w:rsidRDefault="00000000" w:rsidRPr="00000000" w14:paraId="000001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規則 (示例)</w:t>
            </w:r>
          </w:p>
        </w:tc>
        <w:tc>
          <w:tcPr>
            <w:shd w:fill="auto" w:val="clear"/>
            <w:tcMar>
              <w:top w:w="0.0" w:type="dxa"/>
              <w:left w:w="0.0" w:type="dxa"/>
              <w:bottom w:w="0.0" w:type="dxa"/>
              <w:right w:w="0.0" w:type="dxa"/>
            </w:tcMar>
            <w:vAlign w:val="top"/>
          </w:tcPr>
          <w:p w:rsidR="00000000" w:rsidDel="00000000" w:rsidP="00000000" w:rsidRDefault="00000000" w:rsidRPr="00000000" w14:paraId="000001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規則 (示例)</w:t>
            </w:r>
          </w:p>
        </w:tc>
        <w:tc>
          <w:tcPr>
            <w:shd w:fill="auto" w:val="clear"/>
            <w:tcMar>
              <w:top w:w="0.0" w:type="dxa"/>
              <w:left w:w="0.0" w:type="dxa"/>
              <w:bottom w:w="0.0" w:type="dxa"/>
              <w:right w:w="0.0" w:type="dxa"/>
            </w:tcMar>
            <w:vAlign w:val="top"/>
          </w:tcPr>
          <w:p w:rsidR="00000000" w:rsidDel="00000000" w:rsidP="00000000" w:rsidRDefault="00000000" w:rsidRPr="00000000" w14:paraId="000001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規則 (示例)</w:t>
            </w:r>
          </w:p>
        </w:tc>
        <w:tc>
          <w:tcPr>
            <w:shd w:fill="auto" w:val="clear"/>
            <w:tcMar>
              <w:top w:w="0.0" w:type="dxa"/>
              <w:left w:w="0.0" w:type="dxa"/>
              <w:bottom w:w="0.0" w:type="dxa"/>
              <w:right w:w="0.0" w:type="dxa"/>
            </w:tcMar>
            <w:vAlign w:val="top"/>
          </w:tcPr>
          <w:p w:rsidR="00000000" w:rsidDel="00000000" w:rsidP="00000000" w:rsidRDefault="00000000" w:rsidRPr="00000000" w14:paraId="00000167">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狀態調整註記</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68">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趨勢</w:t>
            </w:r>
          </w:p>
        </w:tc>
        <w:tc>
          <w:tcPr>
            <w:shd w:fill="auto" w:val="clear"/>
            <w:tcMar>
              <w:top w:w="0.0" w:type="dxa"/>
              <w:left w:w="0.0" w:type="dxa"/>
              <w:bottom w:w="0.0" w:type="dxa"/>
              <w:right w:w="0.0" w:type="dxa"/>
            </w:tcMar>
            <w:vAlign w:val="top"/>
          </w:tcPr>
          <w:p w:rsidR="00000000" w:rsidDel="00000000" w:rsidP="00000000" w:rsidRDefault="00000000" w:rsidRPr="00000000" w14:paraId="000001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S&amp;P 500 vs MA</w:t>
            </w:r>
          </w:p>
        </w:tc>
        <w:tc>
          <w:tcPr>
            <w:shd w:fill="auto" w:val="clear"/>
            <w:tcMar>
              <w:top w:w="0.0" w:type="dxa"/>
              <w:left w:w="0.0" w:type="dxa"/>
              <w:bottom w:w="0.0" w:type="dxa"/>
              <w:right w:w="0.0" w:type="dxa"/>
            </w:tcMar>
            <w:vAlign w:val="top"/>
          </w:tcPr>
          <w:p w:rsidR="00000000" w:rsidDel="00000000" w:rsidP="00000000" w:rsidRDefault="00000000" w:rsidRPr="00000000" w14:paraId="0000016A">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價格 vs 50D, 100D MA; 50D MA 斜率</w:t>
            </w:r>
          </w:p>
        </w:tc>
        <w:tc>
          <w:tcPr>
            <w:shd w:fill="auto" w:val="clear"/>
            <w:tcMar>
              <w:top w:w="0.0" w:type="dxa"/>
              <w:left w:w="0.0" w:type="dxa"/>
              <w:bottom w:w="0.0" w:type="dxa"/>
              <w:right w:w="0.0" w:type="dxa"/>
            </w:tcMar>
            <w:vAlign w:val="top"/>
          </w:tcPr>
          <w:p w:rsidR="00000000" w:rsidDel="00000000" w:rsidP="00000000" w:rsidRDefault="00000000" w:rsidRPr="00000000" w14:paraId="0000016B">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價格 &gt; 50D 且 &gt; 100D 且 50D斜率 &gt; 0</w:t>
            </w:r>
          </w:p>
        </w:tc>
        <w:tc>
          <w:tcPr>
            <w:shd w:fill="auto" w:val="clear"/>
            <w:tcMar>
              <w:top w:w="0.0" w:type="dxa"/>
              <w:left w:w="0.0" w:type="dxa"/>
              <w:bottom w:w="0.0" w:type="dxa"/>
              <w:right w:w="0.0" w:type="dxa"/>
            </w:tcMar>
            <w:vAlign w:val="top"/>
          </w:tcPr>
          <w:p w:rsidR="00000000" w:rsidDel="00000000" w:rsidP="00000000" w:rsidRDefault="00000000" w:rsidRPr="00000000" w14:paraId="0000016C">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價格介於MA間 或 價格與斜率衝突 或 MA平坦</w:t>
            </w:r>
          </w:p>
        </w:tc>
        <w:tc>
          <w:tcPr>
            <w:shd w:fill="auto" w:val="clear"/>
            <w:tcMar>
              <w:top w:w="0.0" w:type="dxa"/>
              <w:left w:w="0.0" w:type="dxa"/>
              <w:bottom w:w="0.0" w:type="dxa"/>
              <w:right w:w="0.0" w:type="dxa"/>
            </w:tcMar>
            <w:vAlign w:val="top"/>
          </w:tcPr>
          <w:p w:rsidR="00000000" w:rsidDel="00000000" w:rsidP="00000000" w:rsidRDefault="00000000" w:rsidRPr="00000000" w14:paraId="0000016D">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價格 &lt; 50D 且 &lt; 100D 且 50D斜率 &lt; 0</w:t>
            </w:r>
          </w:p>
        </w:tc>
        <w:tc>
          <w:tcPr>
            <w:shd w:fill="auto" w:val="clear"/>
            <w:tcMar>
              <w:top w:w="0.0" w:type="dxa"/>
              <w:left w:w="0.0" w:type="dxa"/>
              <w:bottom w:w="0.0" w:type="dxa"/>
              <w:right w:w="0.0" w:type="dxa"/>
            </w:tcMar>
            <w:vAlign w:val="top"/>
          </w:tcPr>
          <w:p w:rsidR="00000000" w:rsidDel="00000000" w:rsidP="00000000" w:rsidRDefault="00000000" w:rsidRPr="00000000" w14:paraId="0000016E">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牛市中MA支撐更強，熊市中MA阻力更強</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6F">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動能</w:t>
            </w:r>
          </w:p>
        </w:tc>
        <w:tc>
          <w:tcPr>
            <w:shd w:fill="auto" w:val="clear"/>
            <w:tcMar>
              <w:top w:w="0.0" w:type="dxa"/>
              <w:left w:w="0.0" w:type="dxa"/>
              <w:bottom w:w="0.0" w:type="dxa"/>
              <w:right w:w="0.0" w:type="dxa"/>
            </w:tcMar>
            <w:vAlign w:val="top"/>
          </w:tcPr>
          <w:p w:rsidR="00000000" w:rsidDel="00000000" w:rsidP="00000000" w:rsidRDefault="00000000" w:rsidRPr="00000000" w14:paraId="0000017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S&amp;P 500 ROC</w:t>
            </w:r>
          </w:p>
        </w:tc>
        <w:tc>
          <w:tcPr>
            <w:shd w:fill="auto" w:val="clear"/>
            <w:tcMar>
              <w:top w:w="0.0" w:type="dxa"/>
              <w:left w:w="0.0" w:type="dxa"/>
              <w:bottom w:w="0.0" w:type="dxa"/>
              <w:right w:w="0.0" w:type="dxa"/>
            </w:tcMar>
            <w:vAlign w:val="top"/>
          </w:tcPr>
          <w:p w:rsidR="00000000" w:rsidDel="00000000" w:rsidP="00000000" w:rsidRDefault="00000000" w:rsidRPr="00000000" w14:paraId="00000171">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1個月 ROC (約21天)</w:t>
            </w:r>
          </w:p>
        </w:tc>
        <w:tc>
          <w:tcPr>
            <w:shd w:fill="auto" w:val="clear"/>
            <w:tcMar>
              <w:top w:w="0.0" w:type="dxa"/>
              <w:left w:w="0.0" w:type="dxa"/>
              <w:bottom w:w="0.0" w:type="dxa"/>
              <w:right w:w="0.0" w:type="dxa"/>
            </w:tcMar>
            <w:vAlign w:val="top"/>
          </w:tcPr>
          <w:p w:rsidR="00000000" w:rsidDel="00000000" w:rsidP="00000000" w:rsidRDefault="00000000" w:rsidRPr="00000000" w14:paraId="0000017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1M ROC &gt; +5%</w:t>
            </w:r>
          </w:p>
        </w:tc>
        <w:tc>
          <w:tcPr>
            <w:shd w:fill="auto" w:val="clear"/>
            <w:tcMar>
              <w:top w:w="0.0" w:type="dxa"/>
              <w:left w:w="0.0" w:type="dxa"/>
              <w:bottom w:w="0.0" w:type="dxa"/>
              <w:right w:w="0.0" w:type="dxa"/>
            </w:tcMar>
            <w:vAlign w:val="top"/>
          </w:tcPr>
          <w:p w:rsidR="00000000" w:rsidDel="00000000" w:rsidP="00000000" w:rsidRDefault="00000000" w:rsidRPr="00000000" w14:paraId="0000017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&lt;= 1M ROC &lt;= +5%</w:t>
            </w:r>
          </w:p>
        </w:tc>
        <w:tc>
          <w:tcPr>
            <w:shd w:fill="auto" w:val="clear"/>
            <w:tcMar>
              <w:top w:w="0.0" w:type="dxa"/>
              <w:left w:w="0.0" w:type="dxa"/>
              <w:bottom w:w="0.0" w:type="dxa"/>
              <w:right w:w="0.0" w:type="dxa"/>
            </w:tcMar>
            <w:vAlign w:val="top"/>
          </w:tcPr>
          <w:p w:rsidR="00000000" w:rsidDel="00000000" w:rsidP="00000000" w:rsidRDefault="00000000" w:rsidRPr="00000000" w14:paraId="0000017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1M ROC &lt; -5%</w:t>
            </w:r>
          </w:p>
        </w:tc>
        <w:tc>
          <w:tcPr>
            <w:shd w:fill="auto" w:val="clear"/>
            <w:tcMar>
              <w:top w:w="0.0" w:type="dxa"/>
              <w:left w:w="0.0" w:type="dxa"/>
              <w:bottom w:w="0.0" w:type="dxa"/>
              <w:right w:w="0.0" w:type="dxa"/>
            </w:tcMar>
            <w:vAlign w:val="top"/>
          </w:tcPr>
          <w:p w:rsidR="00000000" w:rsidDel="00000000" w:rsidP="00000000" w:rsidRDefault="00000000" w:rsidRPr="00000000" w14:paraId="00000175">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閾值(%)應基於歷史波動性校準</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76">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超買超賣</w:t>
            </w:r>
          </w:p>
        </w:tc>
        <w:tc>
          <w:tcPr>
            <w:shd w:fill="auto" w:val="clear"/>
            <w:tcMar>
              <w:top w:w="0.0" w:type="dxa"/>
              <w:left w:w="0.0" w:type="dxa"/>
              <w:bottom w:w="0.0" w:type="dxa"/>
              <w:right w:w="0.0" w:type="dxa"/>
            </w:tcMar>
            <w:vAlign w:val="top"/>
          </w:tcPr>
          <w:p w:rsidR="00000000" w:rsidDel="00000000" w:rsidP="00000000" w:rsidRDefault="00000000" w:rsidRPr="00000000" w14:paraId="0000017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S&amp;P 500 RSI</w:t>
            </w:r>
          </w:p>
        </w:tc>
        <w:tc>
          <w:tcPr>
            <w:shd w:fill="auto" w:val="clear"/>
            <w:tcMar>
              <w:top w:w="0.0" w:type="dxa"/>
              <w:left w:w="0.0" w:type="dxa"/>
              <w:bottom w:w="0.0" w:type="dxa"/>
              <w:right w:w="0.0" w:type="dxa"/>
            </w:tcMar>
            <w:vAlign w:val="top"/>
          </w:tcPr>
          <w:p w:rsidR="00000000" w:rsidDel="00000000" w:rsidP="00000000" w:rsidRDefault="00000000" w:rsidRPr="00000000" w14:paraId="0000017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RSI(20)</w:t>
            </w:r>
          </w:p>
        </w:tc>
        <w:tc>
          <w:tcPr>
            <w:shd w:fill="auto" w:val="clear"/>
            <w:tcMar>
              <w:top w:w="0.0" w:type="dxa"/>
              <w:left w:w="0.0" w:type="dxa"/>
              <w:bottom w:w="0.0" w:type="dxa"/>
              <w:right w:w="0.0" w:type="dxa"/>
            </w:tcMar>
            <w:vAlign w:val="top"/>
          </w:tcPr>
          <w:p w:rsidR="00000000" w:rsidDel="00000000" w:rsidP="00000000" w:rsidRDefault="00000000" w:rsidRPr="00000000" w14:paraId="0000017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40 &lt; RSI &lt; 60 (趨勢中回調至50-60亦可🟢)</w:t>
            </w:r>
          </w:p>
        </w:tc>
        <w:tc>
          <w:tcPr>
            <w:shd w:fill="auto" w:val="clear"/>
            <w:tcMar>
              <w:top w:w="0.0" w:type="dxa"/>
              <w:left w:w="0.0" w:type="dxa"/>
              <w:bottom w:w="0.0" w:type="dxa"/>
              <w:right w:w="0.0" w:type="dxa"/>
            </w:tcMar>
            <w:vAlign w:val="top"/>
          </w:tcPr>
          <w:p w:rsidR="00000000" w:rsidDel="00000000" w:rsidP="00000000" w:rsidRDefault="00000000" w:rsidRPr="00000000" w14:paraId="0000017A">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60 &lt;= RSI &lt;= 80 或 20 &lt;= RSI &lt;= 40</w:t>
            </w:r>
          </w:p>
        </w:tc>
        <w:tc>
          <w:tcPr>
            <w:shd w:fill="auto" w:val="clear"/>
            <w:tcMar>
              <w:top w:w="0.0" w:type="dxa"/>
              <w:left w:w="0.0" w:type="dxa"/>
              <w:bottom w:w="0.0" w:type="dxa"/>
              <w:right w:w="0.0" w:type="dxa"/>
            </w:tcMar>
            <w:vAlign w:val="top"/>
          </w:tcPr>
          <w:p w:rsidR="00000000" w:rsidDel="00000000" w:rsidP="00000000" w:rsidRDefault="00000000" w:rsidRPr="00000000" w14:paraId="0000017B">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RSI &gt; 80 (超買) 或 RSI &lt; 20 (超賣); 結合背離信號</w:t>
            </w:r>
          </w:p>
        </w:tc>
        <w:tc>
          <w:tcPr>
            <w:shd w:fill="auto" w:val="clear"/>
            <w:tcMar>
              <w:top w:w="0.0" w:type="dxa"/>
              <w:left w:w="0.0" w:type="dxa"/>
              <w:bottom w:w="0.0" w:type="dxa"/>
              <w:right w:w="0.0" w:type="dxa"/>
            </w:tcMar>
            <w:vAlign w:val="top"/>
          </w:tcPr>
          <w:p w:rsidR="00000000" w:rsidDel="00000000" w:rsidP="00000000" w:rsidRDefault="00000000" w:rsidRPr="00000000" w14:paraId="0000017C">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牛市中&gt;80表強勢，熊市中&lt;20可持續; 閾值可調 (如牛80/40, 熊60/20)</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7D">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波動性</w:t>
            </w:r>
          </w:p>
        </w:tc>
        <w:tc>
          <w:tcPr>
            <w:shd w:fill="auto" w:val="clear"/>
            <w:tcMar>
              <w:top w:w="0.0" w:type="dxa"/>
              <w:left w:w="0.0" w:type="dxa"/>
              <w:bottom w:w="0.0" w:type="dxa"/>
              <w:right w:w="0.0" w:type="dxa"/>
            </w:tcMar>
            <w:vAlign w:val="top"/>
          </w:tcPr>
          <w:p w:rsidR="00000000" w:rsidDel="00000000" w:rsidP="00000000" w:rsidRDefault="00000000" w:rsidRPr="00000000" w14:paraId="0000017E">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VIX 指數</w:t>
            </w:r>
          </w:p>
        </w:tc>
        <w:tc>
          <w:tcPr>
            <w:shd w:fill="auto" w:val="clear"/>
            <w:tcMar>
              <w:top w:w="0.0" w:type="dxa"/>
              <w:left w:w="0.0" w:type="dxa"/>
              <w:bottom w:w="0.0" w:type="dxa"/>
              <w:right w:w="0.0" w:type="dxa"/>
            </w:tcMar>
            <w:vAlign w:val="top"/>
          </w:tcPr>
          <w:p w:rsidR="00000000" w:rsidDel="00000000" w:rsidP="00000000" w:rsidRDefault="00000000" w:rsidRPr="00000000" w14:paraId="0000017F">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VIX 水平</w:t>
            </w:r>
          </w:p>
        </w:tc>
        <w:tc>
          <w:tcPr>
            <w:shd w:fill="auto" w:val="clear"/>
            <w:tcMar>
              <w:top w:w="0.0" w:type="dxa"/>
              <w:left w:w="0.0" w:type="dxa"/>
              <w:bottom w:w="0.0" w:type="dxa"/>
              <w:right w:w="0.0" w:type="dxa"/>
            </w:tcMar>
            <w:vAlign w:val="top"/>
          </w:tcPr>
          <w:p w:rsidR="00000000" w:rsidDel="00000000" w:rsidP="00000000" w:rsidRDefault="00000000" w:rsidRPr="00000000" w14:paraId="0000018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VIX &lt; 18</w:t>
            </w:r>
          </w:p>
        </w:tc>
        <w:tc>
          <w:tcPr>
            <w:shd w:fill="auto" w:val="clear"/>
            <w:tcMar>
              <w:top w:w="0.0" w:type="dxa"/>
              <w:left w:w="0.0" w:type="dxa"/>
              <w:bottom w:w="0.0" w:type="dxa"/>
              <w:right w:w="0.0" w:type="dxa"/>
            </w:tcMar>
            <w:vAlign w:val="top"/>
          </w:tcPr>
          <w:p w:rsidR="00000000" w:rsidDel="00000000" w:rsidP="00000000" w:rsidRDefault="00000000" w:rsidRPr="00000000" w14:paraId="00000181">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18 &lt;= VIX &lt;= 25 或 VIX從低位快速上升</w:t>
            </w:r>
          </w:p>
        </w:tc>
        <w:tc>
          <w:tcPr>
            <w:shd w:fill="auto" w:val="clear"/>
            <w:tcMar>
              <w:top w:w="0.0" w:type="dxa"/>
              <w:left w:w="0.0" w:type="dxa"/>
              <w:bottom w:w="0.0" w:type="dxa"/>
              <w:right w:w="0.0" w:type="dxa"/>
            </w:tcMar>
            <w:vAlign w:val="top"/>
          </w:tcPr>
          <w:p w:rsidR="00000000" w:rsidDel="00000000" w:rsidP="00000000" w:rsidRDefault="00000000" w:rsidRPr="00000000" w14:paraId="00000182">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VIX &gt; 25 (或&gt;30)</w:t>
            </w:r>
          </w:p>
        </w:tc>
        <w:tc>
          <w:tcPr>
            <w:shd w:fill="auto" w:val="clear"/>
            <w:tcMar>
              <w:top w:w="0.0" w:type="dxa"/>
              <w:left w:w="0.0" w:type="dxa"/>
              <w:bottom w:w="0.0" w:type="dxa"/>
              <w:right w:w="0.0" w:type="dxa"/>
            </w:tcMar>
            <w:vAlign w:val="top"/>
          </w:tcPr>
          <w:p w:rsidR="00000000" w:rsidDel="00000000" w:rsidP="00000000" w:rsidRDefault="00000000" w:rsidRPr="00000000" w14:paraId="00000183">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熊市中VIX基線更高，閾值應上調</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84">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信用風險</w:t>
            </w:r>
          </w:p>
        </w:tc>
        <w:tc>
          <w:tcPr>
            <w:shd w:fill="auto" w:val="clear"/>
            <w:tcMar>
              <w:top w:w="0.0" w:type="dxa"/>
              <w:left w:w="0.0" w:type="dxa"/>
              <w:bottom w:w="0.0" w:type="dxa"/>
              <w:right w:w="0.0" w:type="dxa"/>
            </w:tcMar>
            <w:vAlign w:val="top"/>
          </w:tcPr>
          <w:p w:rsidR="00000000" w:rsidDel="00000000" w:rsidP="00000000" w:rsidRDefault="00000000" w:rsidRPr="00000000" w14:paraId="00000185">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美國高收益債OAS</w:t>
            </w:r>
          </w:p>
        </w:tc>
        <w:tc>
          <w:tcPr>
            <w:shd w:fill="auto" w:val="clear"/>
            <w:tcMar>
              <w:top w:w="0.0" w:type="dxa"/>
              <w:left w:w="0.0" w:type="dxa"/>
              <w:bottom w:w="0.0" w:type="dxa"/>
              <w:right w:w="0.0" w:type="dxa"/>
            </w:tcMar>
            <w:vAlign w:val="top"/>
          </w:tcPr>
          <w:p w:rsidR="00000000" w:rsidDel="00000000" w:rsidP="00000000" w:rsidRDefault="00000000" w:rsidRPr="00000000" w14:paraId="00000186">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OAS 水平 (BAMLH0A0HYM2)</w:t>
            </w:r>
          </w:p>
        </w:tc>
        <w:tc>
          <w:tcPr>
            <w:shd w:fill="auto" w:val="clear"/>
            <w:tcMar>
              <w:top w:w="0.0" w:type="dxa"/>
              <w:left w:w="0.0" w:type="dxa"/>
              <w:bottom w:w="0.0" w:type="dxa"/>
              <w:right w:w="0.0" w:type="dxa"/>
            </w:tcMar>
            <w:vAlign w:val="top"/>
          </w:tcPr>
          <w:p w:rsidR="00000000" w:rsidDel="00000000" w:rsidP="00000000" w:rsidRDefault="00000000" w:rsidRPr="00000000" w14:paraId="00000187">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OAS &lt; 400 bps 且 穩定/下降</w:t>
            </w:r>
          </w:p>
        </w:tc>
        <w:tc>
          <w:tcPr>
            <w:shd w:fill="auto" w:val="clear"/>
            <w:tcMar>
              <w:top w:w="0.0" w:type="dxa"/>
              <w:left w:w="0.0" w:type="dxa"/>
              <w:bottom w:w="0.0" w:type="dxa"/>
              <w:right w:w="0.0" w:type="dxa"/>
            </w:tcMar>
            <w:vAlign w:val="top"/>
          </w:tcPr>
          <w:p w:rsidR="00000000" w:rsidDel="00000000" w:rsidP="00000000" w:rsidRDefault="00000000" w:rsidRPr="00000000" w14:paraId="00000188">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400-600 bps 或 低位但快速擴大</w:t>
            </w:r>
          </w:p>
        </w:tc>
        <w:tc>
          <w:tcPr>
            <w:shd w:fill="auto" w:val="clear"/>
            <w:tcMar>
              <w:top w:w="0.0" w:type="dxa"/>
              <w:left w:w="0.0" w:type="dxa"/>
              <w:bottom w:w="0.0" w:type="dxa"/>
              <w:right w:w="0.0" w:type="dxa"/>
            </w:tcMar>
            <w:vAlign w:val="top"/>
          </w:tcPr>
          <w:p w:rsidR="00000000" w:rsidDel="00000000" w:rsidP="00000000" w:rsidRDefault="00000000" w:rsidRPr="00000000" w14:paraId="00000189">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OAS &gt; 600 bps 且 擴大</w:t>
            </w:r>
          </w:p>
        </w:tc>
        <w:tc>
          <w:tcPr>
            <w:shd w:fill="auto" w:val="clear"/>
            <w:tcMar>
              <w:top w:w="0.0" w:type="dxa"/>
              <w:left w:w="0.0" w:type="dxa"/>
              <w:bottom w:w="0.0" w:type="dxa"/>
              <w:right w:w="0.0" w:type="dxa"/>
            </w:tcMar>
            <w:vAlign w:val="top"/>
          </w:tcPr>
          <w:p w:rsidR="00000000" w:rsidDel="00000000" w:rsidP="00000000" w:rsidRDefault="00000000" w:rsidRPr="00000000" w14:paraId="0000018A">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閾值應參考歷史百分位和經濟週期</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8B">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情緒</w:t>
            </w:r>
          </w:p>
        </w:tc>
        <w:tc>
          <w:tcPr>
            <w:shd w:fill="auto" w:val="clear"/>
            <w:tcMar>
              <w:top w:w="0.0" w:type="dxa"/>
              <w:left w:w="0.0" w:type="dxa"/>
              <w:bottom w:w="0.0" w:type="dxa"/>
              <w:right w:w="0.0" w:type="dxa"/>
            </w:tcMar>
            <w:vAlign w:val="top"/>
          </w:tcPr>
          <w:p w:rsidR="00000000" w:rsidDel="00000000" w:rsidP="00000000" w:rsidRDefault="00000000" w:rsidRPr="00000000" w14:paraId="0000018C">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權益Put/Call Ratio (PCR)</w:t>
            </w:r>
          </w:p>
        </w:tc>
        <w:tc>
          <w:tcPr>
            <w:shd w:fill="auto" w:val="clear"/>
            <w:tcMar>
              <w:top w:w="0.0" w:type="dxa"/>
              <w:left w:w="0.0" w:type="dxa"/>
              <w:bottom w:w="0.0" w:type="dxa"/>
              <w:right w:w="0.0" w:type="dxa"/>
            </w:tcMar>
            <w:vAlign w:val="top"/>
          </w:tcPr>
          <w:p w:rsidR="00000000" w:rsidDel="00000000" w:rsidP="00000000" w:rsidRDefault="00000000" w:rsidRPr="00000000" w14:paraId="0000018D">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PCR 水平 vs 10D MA</w:t>
            </w:r>
          </w:p>
        </w:tc>
        <w:tc>
          <w:tcPr>
            <w:shd w:fill="auto" w:val="clear"/>
            <w:tcMar>
              <w:top w:w="0.0" w:type="dxa"/>
              <w:left w:w="0.0" w:type="dxa"/>
              <w:bottom w:w="0.0" w:type="dxa"/>
              <w:right w:w="0.0" w:type="dxa"/>
            </w:tcMar>
            <w:vAlign w:val="top"/>
          </w:tcPr>
          <w:p w:rsidR="00000000" w:rsidDel="00000000" w:rsidP="00000000" w:rsidRDefault="00000000" w:rsidRPr="00000000" w14:paraId="0000018E">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PCR &lt; 0.7 且 &lt; MA (或 極高PCR &gt; 1.5 作為逆向信號)</w:t>
            </w:r>
          </w:p>
        </w:tc>
        <w:tc>
          <w:tcPr>
            <w:shd w:fill="auto" w:val="clear"/>
            <w:tcMar>
              <w:top w:w="0.0" w:type="dxa"/>
              <w:left w:w="0.0" w:type="dxa"/>
              <w:bottom w:w="0.0" w:type="dxa"/>
              <w:right w:w="0.0" w:type="dxa"/>
            </w:tcMar>
            <w:vAlign w:val="top"/>
          </w:tcPr>
          <w:p w:rsidR="00000000" w:rsidDel="00000000" w:rsidP="00000000" w:rsidRDefault="00000000" w:rsidRPr="00000000" w14:paraId="0000018F">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0.7 &lt;= PCR &lt;= 1.0 或 穿越MA</w:t>
            </w:r>
          </w:p>
        </w:tc>
        <w:tc>
          <w:tcPr>
            <w:shd w:fill="auto" w:val="clear"/>
            <w:tcMar>
              <w:top w:w="0.0" w:type="dxa"/>
              <w:left w:w="0.0" w:type="dxa"/>
              <w:bottom w:w="0.0" w:type="dxa"/>
              <w:right w:w="0.0" w:type="dxa"/>
            </w:tcMar>
            <w:vAlign w:val="top"/>
          </w:tcPr>
          <w:p w:rsidR="00000000" w:rsidDel="00000000" w:rsidP="00000000" w:rsidRDefault="00000000" w:rsidRPr="00000000" w14:paraId="00000190">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PCR &gt; 1.0 且 &gt; MA (或 極低PCR &lt; 0.5 作為逆向信號)</w:t>
            </w:r>
          </w:p>
        </w:tc>
        <w:tc>
          <w:tcPr>
            <w:shd w:fill="auto" w:val="clear"/>
            <w:tcMar>
              <w:top w:w="0.0" w:type="dxa"/>
              <w:left w:w="0.0" w:type="dxa"/>
              <w:bottom w:w="0.0" w:type="dxa"/>
              <w:right w:w="0.0" w:type="dxa"/>
            </w:tcMar>
            <w:vAlign w:val="top"/>
          </w:tcPr>
          <w:p w:rsidR="00000000" w:rsidDel="00000000" w:rsidP="00000000" w:rsidRDefault="00000000" w:rsidRPr="00000000" w14:paraId="00000191">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極端讀數常作逆向解讀</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92">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寬度</w:t>
            </w:r>
          </w:p>
        </w:tc>
        <w:tc>
          <w:tcPr>
            <w:shd w:fill="auto" w:val="clear"/>
            <w:tcMar>
              <w:top w:w="0.0" w:type="dxa"/>
              <w:left w:w="0.0" w:type="dxa"/>
              <w:bottom w:w="0.0" w:type="dxa"/>
              <w:right w:w="0.0" w:type="dxa"/>
            </w:tcMar>
            <w:vAlign w:val="top"/>
          </w:tcPr>
          <w:p w:rsidR="00000000" w:rsidDel="00000000" w:rsidP="00000000" w:rsidRDefault="00000000" w:rsidRPr="00000000" w14:paraId="0000019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S&amp;P 500 &gt; 50D MA</w:t>
            </w:r>
          </w:p>
        </w:tc>
        <w:tc>
          <w:tcPr>
            <w:shd w:fill="auto" w:val="clear"/>
            <w:tcMar>
              <w:top w:w="0.0" w:type="dxa"/>
              <w:left w:w="0.0" w:type="dxa"/>
              <w:bottom w:w="0.0" w:type="dxa"/>
              <w:right w:w="0.0" w:type="dxa"/>
            </w:tcMar>
            <w:vAlign w:val="top"/>
          </w:tcPr>
          <w:p w:rsidR="00000000" w:rsidDel="00000000" w:rsidP="00000000" w:rsidRDefault="00000000" w:rsidRPr="00000000" w14:paraId="00000194">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 水平</w:t>
            </w:r>
          </w:p>
        </w:tc>
        <w:tc>
          <w:tcPr>
            <w:shd w:fill="auto" w:val="clear"/>
            <w:tcMar>
              <w:top w:w="0.0" w:type="dxa"/>
              <w:left w:w="0.0" w:type="dxa"/>
              <w:bottom w:w="0.0" w:type="dxa"/>
              <w:right w:w="0.0" w:type="dxa"/>
            </w:tcMar>
            <w:vAlign w:val="top"/>
          </w:tcPr>
          <w:p w:rsidR="00000000" w:rsidDel="00000000" w:rsidP="00000000" w:rsidRDefault="00000000" w:rsidRPr="00000000" w14:paraId="00000195">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 &gt; 60% 且 A/D線趨勢向上</w:t>
            </w:r>
          </w:p>
        </w:tc>
        <w:tc>
          <w:tcPr>
            <w:shd w:fill="auto" w:val="clear"/>
            <w:tcMar>
              <w:top w:w="0.0" w:type="dxa"/>
              <w:left w:w="0.0" w:type="dxa"/>
              <w:bottom w:w="0.0" w:type="dxa"/>
              <w:right w:w="0.0" w:type="dxa"/>
            </w:tcMar>
            <w:vAlign w:val="top"/>
          </w:tcPr>
          <w:p w:rsidR="00000000" w:rsidDel="00000000" w:rsidP="00000000" w:rsidRDefault="00000000" w:rsidRPr="00000000" w14:paraId="00000196">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40% &lt;= % &lt;= 60% 或 出現負背離</w:t>
            </w:r>
          </w:p>
        </w:tc>
        <w:tc>
          <w:tcPr>
            <w:shd w:fill="auto" w:val="clear"/>
            <w:tcMar>
              <w:top w:w="0.0" w:type="dxa"/>
              <w:left w:w="0.0" w:type="dxa"/>
              <w:bottom w:w="0.0" w:type="dxa"/>
              <w:right w:w="0.0" w:type="dxa"/>
            </w:tcMar>
            <w:vAlign w:val="top"/>
          </w:tcPr>
          <w:p w:rsidR="00000000" w:rsidDel="00000000" w:rsidP="00000000" w:rsidRDefault="00000000" w:rsidRPr="00000000" w14:paraId="00000197">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 &lt; 40% 且 A/D線趨勢向下 (或 極低 &lt; 20%)</w:t>
            </w:r>
          </w:p>
        </w:tc>
        <w:tc>
          <w:tcPr>
            <w:shd w:fill="auto" w:val="clear"/>
            <w:tcMar>
              <w:top w:w="0.0" w:type="dxa"/>
              <w:left w:w="0.0" w:type="dxa"/>
              <w:bottom w:w="0.0" w:type="dxa"/>
              <w:right w:w="0.0" w:type="dxa"/>
            </w:tcMar>
            <w:vAlign w:val="top"/>
          </w:tcPr>
          <w:p w:rsidR="00000000" w:rsidDel="00000000" w:rsidP="00000000" w:rsidRDefault="00000000" w:rsidRPr="00000000" w14:paraId="00000198">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牛市中&gt;70%可持續，熊市中&lt;30%可持續</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99">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選擇權</w:t>
            </w:r>
          </w:p>
        </w:tc>
        <w:tc>
          <w:tcPr>
            <w:shd w:fill="auto" w:val="clear"/>
            <w:tcMar>
              <w:top w:w="0.0" w:type="dxa"/>
              <w:left w:w="0.0" w:type="dxa"/>
              <w:bottom w:w="0.0" w:type="dxa"/>
              <w:right w:w="0.0" w:type="dxa"/>
            </w:tcMar>
            <w:vAlign w:val="top"/>
          </w:tcPr>
          <w:p w:rsidR="00000000" w:rsidDel="00000000" w:rsidP="00000000" w:rsidRDefault="00000000" w:rsidRPr="00000000" w14:paraId="0000019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S&amp;P 500 GEX</w:t>
            </w:r>
          </w:p>
        </w:tc>
        <w:tc>
          <w:tcPr>
            <w:shd w:fill="auto" w:val="clear"/>
            <w:tcMar>
              <w:top w:w="0.0" w:type="dxa"/>
              <w:left w:w="0.0" w:type="dxa"/>
              <w:bottom w:w="0.0" w:type="dxa"/>
              <w:right w:w="0.0" w:type="dxa"/>
            </w:tcMar>
            <w:vAlign w:val="top"/>
          </w:tcPr>
          <w:p w:rsidR="00000000" w:rsidDel="00000000" w:rsidP="00000000" w:rsidRDefault="00000000" w:rsidRPr="00000000" w14:paraId="0000019B">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GEX 符號/大小 vs HVL</w:t>
            </w:r>
          </w:p>
        </w:tc>
        <w:tc>
          <w:tcPr>
            <w:shd w:fill="auto" w:val="clear"/>
            <w:tcMar>
              <w:top w:w="0.0" w:type="dxa"/>
              <w:left w:w="0.0" w:type="dxa"/>
              <w:bottom w:w="0.0" w:type="dxa"/>
              <w:right w:w="0.0" w:type="dxa"/>
            </w:tcMar>
            <w:vAlign w:val="top"/>
          </w:tcPr>
          <w:p w:rsidR="00000000" w:rsidDel="00000000" w:rsidP="00000000" w:rsidRDefault="00000000" w:rsidRPr="00000000" w14:paraId="0000019C">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GEX 顯著為正 且 價格 &gt; HVL</w:t>
            </w:r>
          </w:p>
        </w:tc>
        <w:tc>
          <w:tcPr>
            <w:shd w:fill="auto" w:val="clear"/>
            <w:tcMar>
              <w:top w:w="0.0" w:type="dxa"/>
              <w:left w:w="0.0" w:type="dxa"/>
              <w:bottom w:w="0.0" w:type="dxa"/>
              <w:right w:w="0.0" w:type="dxa"/>
            </w:tcMar>
            <w:vAlign w:val="top"/>
          </w:tcPr>
          <w:p w:rsidR="00000000" w:rsidDel="00000000" w:rsidP="00000000" w:rsidRDefault="00000000" w:rsidRPr="00000000" w14:paraId="0000019D">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GEX 接近零/HVL 或 價格穿越HVL</w:t>
            </w:r>
          </w:p>
        </w:tc>
        <w:tc>
          <w:tcPr>
            <w:shd w:fill="auto" w:val="clear"/>
            <w:tcMar>
              <w:top w:w="0.0" w:type="dxa"/>
              <w:left w:w="0.0" w:type="dxa"/>
              <w:bottom w:w="0.0" w:type="dxa"/>
              <w:right w:w="0.0" w:type="dxa"/>
            </w:tcMar>
            <w:vAlign w:val="top"/>
          </w:tcPr>
          <w:p w:rsidR="00000000" w:rsidDel="00000000" w:rsidP="00000000" w:rsidRDefault="00000000" w:rsidRPr="00000000" w14:paraId="0000019E">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GEX 顯著為負 且 價格 &lt; HVL</w:t>
            </w:r>
          </w:p>
        </w:tc>
        <w:tc>
          <w:tcPr>
            <w:shd w:fill="auto" w:val="clear"/>
            <w:tcMar>
              <w:top w:w="0.0" w:type="dxa"/>
              <w:left w:w="0.0" w:type="dxa"/>
              <w:bottom w:w="0.0" w:type="dxa"/>
              <w:right w:w="0.0" w:type="dxa"/>
            </w:tcMar>
            <w:vAlign w:val="top"/>
          </w:tcPr>
          <w:p w:rsidR="00000000" w:rsidDel="00000000" w:rsidP="00000000" w:rsidRDefault="00000000" w:rsidRPr="00000000" w14:paraId="0000019F">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GEX指示波動狀態，非方向</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A0">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金融壓力</w:t>
            </w:r>
          </w:p>
        </w:tc>
        <w:tc>
          <w:tcPr>
            <w:shd w:fill="auto" w:val="clear"/>
            <w:tcMar>
              <w:top w:w="0.0" w:type="dxa"/>
              <w:left w:w="0.0" w:type="dxa"/>
              <w:bottom w:w="0.0" w:type="dxa"/>
              <w:right w:w="0.0" w:type="dxa"/>
            </w:tcMar>
            <w:vAlign w:val="top"/>
          </w:tcPr>
          <w:p w:rsidR="00000000" w:rsidDel="00000000" w:rsidP="00000000" w:rsidRDefault="00000000" w:rsidRPr="00000000" w14:paraId="000001A1">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STLFSI 指數</w:t>
            </w:r>
          </w:p>
        </w:tc>
        <w:tc>
          <w:tcPr>
            <w:shd w:fill="auto" w:val="clear"/>
            <w:tcMar>
              <w:top w:w="0.0" w:type="dxa"/>
              <w:left w:w="0.0" w:type="dxa"/>
              <w:bottom w:w="0.0" w:type="dxa"/>
              <w:right w:w="0.0" w:type="dxa"/>
            </w:tcMar>
            <w:vAlign w:val="top"/>
          </w:tcPr>
          <w:p w:rsidR="00000000" w:rsidDel="00000000" w:rsidP="00000000" w:rsidRDefault="00000000" w:rsidRPr="00000000" w14:paraId="000001A2">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STLFSI 水平</w:t>
            </w:r>
          </w:p>
        </w:tc>
        <w:tc>
          <w:tcPr>
            <w:shd w:fill="auto" w:val="clear"/>
            <w:tcMar>
              <w:top w:w="0.0" w:type="dxa"/>
              <w:left w:w="0.0" w:type="dxa"/>
              <w:bottom w:w="0.0" w:type="dxa"/>
              <w:right w:w="0.0" w:type="dxa"/>
            </w:tcMar>
            <w:vAlign w:val="top"/>
          </w:tcPr>
          <w:p w:rsidR="00000000" w:rsidDel="00000000" w:rsidP="00000000" w:rsidRDefault="00000000" w:rsidRPr="00000000" w14:paraId="000001A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STLFSI &lt; -0.5</w:t>
            </w:r>
          </w:p>
        </w:tc>
        <w:tc>
          <w:tcPr>
            <w:shd w:fill="auto" w:val="clear"/>
            <w:tcMar>
              <w:top w:w="0.0" w:type="dxa"/>
              <w:left w:w="0.0" w:type="dxa"/>
              <w:bottom w:w="0.0" w:type="dxa"/>
              <w:right w:w="0.0" w:type="dxa"/>
            </w:tcMar>
            <w:vAlign w:val="top"/>
          </w:tcPr>
          <w:p w:rsidR="00000000" w:rsidDel="00000000" w:rsidP="00000000" w:rsidRDefault="00000000" w:rsidRPr="00000000" w14:paraId="000001A4">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-0.5 &lt;= STLFSI &lt;= +1.0 或 穿越零線</w:t>
            </w:r>
          </w:p>
        </w:tc>
        <w:tc>
          <w:tcPr>
            <w:shd w:fill="auto" w:val="clear"/>
            <w:tcMar>
              <w:top w:w="0.0" w:type="dxa"/>
              <w:left w:w="0.0" w:type="dxa"/>
              <w:bottom w:w="0.0" w:type="dxa"/>
              <w:right w:w="0.0" w:type="dxa"/>
            </w:tcMar>
            <w:vAlign w:val="top"/>
          </w:tcPr>
          <w:p w:rsidR="00000000" w:rsidDel="00000000" w:rsidP="00000000" w:rsidRDefault="00000000" w:rsidRPr="00000000" w14:paraId="000001A5">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STLFSI &gt; +1.0 或 快速上升</w:t>
            </w:r>
          </w:p>
        </w:tc>
        <w:tc>
          <w:tcPr>
            <w:shd w:fill="auto" w:val="clear"/>
            <w:tcMar>
              <w:top w:w="0.0" w:type="dxa"/>
              <w:left w:w="0.0" w:type="dxa"/>
              <w:bottom w:w="0.0" w:type="dxa"/>
              <w:right w:w="0.0" w:type="dxa"/>
            </w:tcMar>
            <w:vAlign w:val="top"/>
          </w:tcPr>
          <w:p w:rsidR="00000000" w:rsidDel="00000000" w:rsidP="00000000" w:rsidRDefault="00000000" w:rsidRPr="00000000" w14:paraId="000001A6">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零為正常壓力基線，閾值參考歷史危機</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A7">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相對強度</w:t>
            </w:r>
          </w:p>
        </w:tc>
        <w:tc>
          <w:tcPr>
            <w:shd w:fill="auto" w:val="clear"/>
            <w:tcMar>
              <w:top w:w="0.0" w:type="dxa"/>
              <w:left w:w="0.0" w:type="dxa"/>
              <w:bottom w:w="0.0" w:type="dxa"/>
              <w:right w:w="0.0" w:type="dxa"/>
            </w:tcMar>
            <w:vAlign w:val="top"/>
          </w:tcPr>
          <w:p w:rsidR="00000000" w:rsidDel="00000000" w:rsidP="00000000" w:rsidRDefault="00000000" w:rsidRPr="00000000" w14:paraId="000001A8">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行業ETF vs SPY</w:t>
            </w:r>
          </w:p>
        </w:tc>
        <w:tc>
          <w:tcPr>
            <w:shd w:fill="auto" w:val="clear"/>
            <w:tcMar>
              <w:top w:w="0.0" w:type="dxa"/>
              <w:left w:w="0.0" w:type="dxa"/>
              <w:bottom w:w="0.0" w:type="dxa"/>
              <w:right w:w="0.0" w:type="dxa"/>
            </w:tcMar>
            <w:vAlign w:val="top"/>
          </w:tcPr>
          <w:p w:rsidR="00000000" w:rsidDel="00000000" w:rsidP="00000000" w:rsidRDefault="00000000" w:rsidRPr="00000000" w14:paraId="000001A9">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比率 vs 比率50D MA</w:t>
            </w:r>
          </w:p>
        </w:tc>
        <w:tc>
          <w:tcPr>
            <w:shd w:fill="auto" w:val="clear"/>
            <w:tcMar>
              <w:top w:w="0.0" w:type="dxa"/>
              <w:left w:w="0.0" w:type="dxa"/>
              <w:bottom w:w="0.0" w:type="dxa"/>
              <w:right w:w="0.0" w:type="dxa"/>
            </w:tcMar>
            <w:vAlign w:val="top"/>
          </w:tcPr>
          <w:p w:rsidR="00000000" w:rsidDel="00000000" w:rsidP="00000000" w:rsidRDefault="00000000" w:rsidRPr="00000000" w14:paraId="000001AA">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比率 &gt; MA 且 MA斜率 &gt; 0</w:t>
            </w:r>
          </w:p>
        </w:tc>
        <w:tc>
          <w:tcPr>
            <w:shd w:fill="auto" w:val="clear"/>
            <w:tcMar>
              <w:top w:w="0.0" w:type="dxa"/>
              <w:left w:w="0.0" w:type="dxa"/>
              <w:bottom w:w="0.0" w:type="dxa"/>
              <w:right w:w="0.0" w:type="dxa"/>
            </w:tcMar>
            <w:vAlign w:val="top"/>
          </w:tcPr>
          <w:p w:rsidR="00000000" w:rsidDel="00000000" w:rsidP="00000000" w:rsidRDefault="00000000" w:rsidRPr="00000000" w14:paraId="000001AB">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比率穿越MA 或 MA斜率轉向/平坦</w:t>
            </w:r>
          </w:p>
        </w:tc>
        <w:tc>
          <w:tcPr>
            <w:shd w:fill="auto" w:val="clear"/>
            <w:tcMar>
              <w:top w:w="0.0" w:type="dxa"/>
              <w:left w:w="0.0" w:type="dxa"/>
              <w:bottom w:w="0.0" w:type="dxa"/>
              <w:right w:w="0.0" w:type="dxa"/>
            </w:tcMar>
            <w:vAlign w:val="top"/>
          </w:tcPr>
          <w:p w:rsidR="00000000" w:rsidDel="00000000" w:rsidP="00000000" w:rsidRDefault="00000000" w:rsidRPr="00000000" w14:paraId="000001AC">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比率 &lt; MA 且 MA斜率 &lt; 0</w:t>
            </w:r>
          </w:p>
        </w:tc>
        <w:tc>
          <w:tcPr>
            <w:shd w:fill="auto" w:val="clear"/>
            <w:tcMar>
              <w:top w:w="0.0" w:type="dxa"/>
              <w:left w:w="0.0" w:type="dxa"/>
              <w:bottom w:w="0.0" w:type="dxa"/>
              <w:right w:w="0.0" w:type="dxa"/>
            </w:tcMar>
            <w:vAlign w:val="top"/>
          </w:tcPr>
          <w:p w:rsidR="00000000" w:rsidDel="00000000" w:rsidP="00000000" w:rsidRDefault="00000000" w:rsidRPr="00000000" w14:paraId="000001AD">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結合絕對趨勢判斷</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AE">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台灣市場</w:t>
            </w:r>
          </w:p>
        </w:tc>
        <w:tc>
          <w:tcPr>
            <w:shd w:fill="auto" w:val="clear"/>
            <w:tcMar>
              <w:top w:w="0.0" w:type="dxa"/>
              <w:left w:w="0.0" w:type="dxa"/>
              <w:bottom w:w="0.0" w:type="dxa"/>
              <w:right w:w="0.0" w:type="dxa"/>
            </w:tcMar>
            <w:vAlign w:val="top"/>
          </w:tcPr>
          <w:p w:rsidR="00000000" w:rsidDel="00000000" w:rsidP="00000000" w:rsidRDefault="00000000" w:rsidRPr="00000000" w14:paraId="000001AF">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外資(FI)淨流量</w:t>
            </w:r>
          </w:p>
        </w:tc>
        <w:tc>
          <w:tcPr>
            <w:shd w:fill="auto" w:val="clear"/>
            <w:tcMar>
              <w:top w:w="0.0" w:type="dxa"/>
              <w:left w:w="0.0" w:type="dxa"/>
              <w:bottom w:w="0.0" w:type="dxa"/>
              <w:right w:w="0.0" w:type="dxa"/>
            </w:tcMar>
            <w:vAlign w:val="top"/>
          </w:tcPr>
          <w:p w:rsidR="00000000" w:rsidDel="00000000" w:rsidP="00000000" w:rsidRDefault="00000000" w:rsidRPr="00000000" w14:paraId="000001B0">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1個月累計淨流量 vs MA</w:t>
            </w:r>
          </w:p>
        </w:tc>
        <w:tc>
          <w:tcPr>
            <w:shd w:fill="auto" w:val="clear"/>
            <w:tcMar>
              <w:top w:w="0.0" w:type="dxa"/>
              <w:left w:w="0.0" w:type="dxa"/>
              <w:bottom w:w="0.0" w:type="dxa"/>
              <w:right w:w="0.0" w:type="dxa"/>
            </w:tcMar>
            <w:vAlign w:val="top"/>
          </w:tcPr>
          <w:p w:rsidR="00000000" w:rsidDel="00000000" w:rsidP="00000000" w:rsidRDefault="00000000" w:rsidRPr="00000000" w14:paraId="000001B1">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淨流入 &gt; X 億NTD 且 &gt; MA</w:t>
            </w:r>
          </w:p>
        </w:tc>
        <w:tc>
          <w:tcPr>
            <w:shd w:fill="auto" w:val="clear"/>
            <w:tcMar>
              <w:top w:w="0.0" w:type="dxa"/>
              <w:left w:w="0.0" w:type="dxa"/>
              <w:bottom w:w="0.0" w:type="dxa"/>
              <w:right w:w="0.0" w:type="dxa"/>
            </w:tcMar>
            <w:vAlign w:val="top"/>
          </w:tcPr>
          <w:p w:rsidR="00000000" w:rsidDel="00000000" w:rsidP="00000000" w:rsidRDefault="00000000" w:rsidRPr="00000000" w14:paraId="000001B2">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流量接近零 或 穿越MA</w:t>
            </w:r>
          </w:p>
        </w:tc>
        <w:tc>
          <w:tcPr>
            <w:shd w:fill="auto" w:val="clear"/>
            <w:tcMar>
              <w:top w:w="0.0" w:type="dxa"/>
              <w:left w:w="0.0" w:type="dxa"/>
              <w:bottom w:w="0.0" w:type="dxa"/>
              <w:right w:w="0.0" w:type="dxa"/>
            </w:tcMar>
            <w:vAlign w:val="top"/>
          </w:tcPr>
          <w:p w:rsidR="00000000" w:rsidDel="00000000" w:rsidP="00000000" w:rsidRDefault="00000000" w:rsidRPr="00000000" w14:paraId="000001B3">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淨流出 &gt; Y 億NTD 且 &lt; MA</w:t>
            </w:r>
          </w:p>
        </w:tc>
        <w:tc>
          <w:tcPr>
            <w:shd w:fill="auto" w:val="clear"/>
            <w:tcMar>
              <w:top w:w="0.0" w:type="dxa"/>
              <w:left w:w="0.0" w:type="dxa"/>
              <w:bottom w:w="0.0" w:type="dxa"/>
              <w:right w:w="0.0" w:type="dxa"/>
            </w:tcMar>
            <w:vAlign w:val="top"/>
          </w:tcPr>
          <w:p w:rsidR="00000000" w:rsidDel="00000000" w:rsidP="00000000" w:rsidRDefault="00000000" w:rsidRPr="00000000" w14:paraId="000001B4">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閾值X,Y需基於歷史流量校準</w:t>
            </w:r>
          </w:p>
        </w:tc>
      </w:tr>
    </w:tbl>
    <w:p w:rsidR="00000000" w:rsidDel="00000000" w:rsidP="00000000" w:rsidRDefault="00000000" w:rsidRPr="00000000" w14:paraId="000001B5">
      <w:pPr>
        <w:pBdr>
          <w:top w:space="0" w:sz="0" w:val="nil"/>
          <w:left w:space="0" w:sz="0" w:val="nil"/>
          <w:bottom w:space="0" w:sz="0" w:val="nil"/>
          <w:right w:space="0" w:sz="0" w:val="nil"/>
          <w:between w:space="0" w:sz="0" w:val="nil"/>
        </w:pBdr>
        <w:shd w:fill="auto" w:val="clear"/>
        <w:rPr>
          <w:i w:val="1"/>
          <w:iCs w:val="1"/>
        </w:rPr>
      </w:pPr>
      <w:r w:rsidDel="00000000" w:rsidR="00000000" w:rsidRPr="00000000">
        <w:rPr>
          <w:rFonts w:ascii="Arial Unicode MS" w:cs="Arial Unicode MS" w:eastAsia="Arial Unicode MS" w:hAnsi="Arial Unicode MS"/>
          <w:i w:val="1"/>
          <w:iCs w:val="1"/>
          <w:rtl w:val="0"/>
        </w:rPr>
        <w:t xml:space="preserve">(注意：此表為示例，具體閾值和規則需根據深入研究和回測確定)</w:t>
      </w:r>
    </w:p>
    <w:p w:rsidR="00000000" w:rsidDel="00000000" w:rsidP="00000000" w:rsidRDefault="00000000" w:rsidRPr="00000000" w14:paraId="000001B6">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表2：交易機會掃描 - 輸入因子與權重/規則示例</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1B7">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輸入因子</w:t>
            </w:r>
          </w:p>
        </w:tc>
        <w:tc>
          <w:tcPr>
            <w:shd w:fill="auto" w:val="clear"/>
            <w:tcMar>
              <w:top w:w="0.0" w:type="dxa"/>
              <w:left w:w="0.0" w:type="dxa"/>
              <w:bottom w:w="0.0" w:type="dxa"/>
              <w:right w:w="0.0" w:type="dxa"/>
            </w:tcMar>
            <w:vAlign w:val="top"/>
          </w:tcPr>
          <w:p w:rsidR="00000000" w:rsidDel="00000000" w:rsidP="00000000" w:rsidRDefault="00000000" w:rsidRPr="00000000" w14:paraId="000001B8">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類別</w:t>
            </w:r>
          </w:p>
        </w:tc>
        <w:tc>
          <w:tcPr>
            <w:shd w:fill="auto" w:val="clear"/>
            <w:tcMar>
              <w:top w:w="0.0" w:type="dxa"/>
              <w:left w:w="0.0" w:type="dxa"/>
              <w:bottom w:w="0.0" w:type="dxa"/>
              <w:right w:w="0.0" w:type="dxa"/>
            </w:tcMar>
            <w:vAlign w:val="top"/>
          </w:tcPr>
          <w:p w:rsidR="00000000" w:rsidDel="00000000" w:rsidP="00000000" w:rsidRDefault="00000000" w:rsidRPr="00000000" w14:paraId="000001B9">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量化方法</w:t>
            </w:r>
          </w:p>
        </w:tc>
        <w:tc>
          <w:tcPr>
            <w:shd w:fill="auto" w:val="clear"/>
            <w:tcMar>
              <w:top w:w="0.0" w:type="dxa"/>
              <w:left w:w="0.0" w:type="dxa"/>
              <w:bottom w:w="0.0" w:type="dxa"/>
              <w:right w:w="0.0" w:type="dxa"/>
            </w:tcMar>
            <w:vAlign w:val="top"/>
          </w:tcPr>
          <w:p w:rsidR="00000000" w:rsidDel="00000000" w:rsidP="00000000" w:rsidRDefault="00000000" w:rsidRPr="00000000" w14:paraId="000001BA">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建議權重 (評分)</w:t>
            </w:r>
          </w:p>
        </w:tc>
        <w:tc>
          <w:tcPr>
            <w:shd w:fill="auto" w:val="clear"/>
            <w:tcMar>
              <w:top w:w="0.0" w:type="dxa"/>
              <w:left w:w="0.0" w:type="dxa"/>
              <w:bottom w:w="0.0" w:type="dxa"/>
              <w:right w:w="0.0" w:type="dxa"/>
            </w:tcMar>
            <w:vAlign w:val="top"/>
          </w:tcPr>
          <w:p w:rsidR="00000000" w:rsidDel="00000000" w:rsidP="00000000" w:rsidRDefault="00000000" w:rsidRPr="00000000" w14:paraId="000001BB">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規則邏輯/優先級 (疊加)</w:t>
            </w:r>
          </w:p>
        </w:tc>
        <w:tc>
          <w:tcPr>
            <w:shd w:fill="auto" w:val="clear"/>
            <w:tcMar>
              <w:top w:w="0.0" w:type="dxa"/>
              <w:left w:w="0.0" w:type="dxa"/>
              <w:bottom w:w="0.0" w:type="dxa"/>
              <w:right w:w="0.0" w:type="dxa"/>
            </w:tcMar>
            <w:vAlign w:val="top"/>
          </w:tcPr>
          <w:p w:rsidR="00000000" w:rsidDel="00000000" w:rsidP="00000000" w:rsidRDefault="00000000" w:rsidRPr="00000000" w14:paraId="000001BC">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理由/重要性</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BD">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S&amp;P 500 趨勢 RYG</w:t>
            </w:r>
          </w:p>
        </w:tc>
        <w:tc>
          <w:tcPr>
            <w:shd w:fill="auto" w:val="clear"/>
            <w:tcMar>
              <w:top w:w="0.0" w:type="dxa"/>
              <w:left w:w="0.0" w:type="dxa"/>
              <w:bottom w:w="0.0" w:type="dxa"/>
              <w:right w:w="0.0" w:type="dxa"/>
            </w:tcMar>
            <w:vAlign w:val="top"/>
          </w:tcPr>
          <w:p w:rsidR="00000000" w:rsidDel="00000000" w:rsidP="00000000" w:rsidRDefault="00000000" w:rsidRPr="00000000" w14:paraId="000001BE">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趨勢</w:t>
            </w:r>
          </w:p>
        </w:tc>
        <w:tc>
          <w:tcPr>
            <w:shd w:fill="auto" w:val="clear"/>
            <w:tcMar>
              <w:top w:w="0.0" w:type="dxa"/>
              <w:left w:w="0.0" w:type="dxa"/>
              <w:bottom w:w="0.0" w:type="dxa"/>
              <w:right w:w="0.0" w:type="dxa"/>
            </w:tcMar>
            <w:vAlign w:val="top"/>
          </w:tcPr>
          <w:p w:rsidR="00000000" w:rsidDel="00000000" w:rsidP="00000000" w:rsidRDefault="00000000" w:rsidRPr="00000000" w14:paraId="000001B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RYG (-1/0/+1)</w:t>
            </w:r>
          </w:p>
        </w:tc>
        <w:tc>
          <w:tcPr>
            <w:shd w:fill="auto" w:val="clear"/>
            <w:tcMar>
              <w:top w:w="0.0" w:type="dxa"/>
              <w:left w:w="0.0" w:type="dxa"/>
              <w:bottom w:w="0.0" w:type="dxa"/>
              <w:right w:w="0.0" w:type="dxa"/>
            </w:tcMar>
            <w:vAlign w:val="top"/>
          </w:tcPr>
          <w:p w:rsidR="00000000" w:rsidDel="00000000" w:rsidP="00000000" w:rsidRDefault="00000000" w:rsidRPr="00000000" w14:paraId="000001C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15%</w:t>
            </w:r>
          </w:p>
        </w:tc>
        <w:tc>
          <w:tcPr>
            <w:shd w:fill="auto" w:val="clear"/>
            <w:tcMar>
              <w:top w:w="0.0" w:type="dxa"/>
              <w:left w:w="0.0" w:type="dxa"/>
              <w:bottom w:w="0.0" w:type="dxa"/>
              <w:right w:w="0.0" w:type="dxa"/>
            </w:tcMar>
            <w:vAlign w:val="top"/>
          </w:tcPr>
          <w:p w:rsidR="00000000" w:rsidDel="00000000" w:rsidP="00000000" w:rsidRDefault="00000000" w:rsidRPr="00000000" w14:paraId="000001C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1C2">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核心市場方向</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C3">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S&amp;P 500 動能 RYG (1M)</w:t>
            </w:r>
          </w:p>
        </w:tc>
        <w:tc>
          <w:tcPr>
            <w:shd w:fill="auto" w:val="clear"/>
            <w:tcMar>
              <w:top w:w="0.0" w:type="dxa"/>
              <w:left w:w="0.0" w:type="dxa"/>
              <w:bottom w:w="0.0" w:type="dxa"/>
              <w:right w:w="0.0" w:type="dxa"/>
            </w:tcMar>
            <w:vAlign w:val="top"/>
          </w:tcPr>
          <w:p w:rsidR="00000000" w:rsidDel="00000000" w:rsidP="00000000" w:rsidRDefault="00000000" w:rsidRPr="00000000" w14:paraId="000001C4">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動能</w:t>
            </w:r>
          </w:p>
        </w:tc>
        <w:tc>
          <w:tcPr>
            <w:shd w:fill="auto" w:val="clear"/>
            <w:tcMar>
              <w:top w:w="0.0" w:type="dxa"/>
              <w:left w:w="0.0" w:type="dxa"/>
              <w:bottom w:w="0.0" w:type="dxa"/>
              <w:right w:w="0.0" w:type="dxa"/>
            </w:tcMar>
            <w:vAlign w:val="top"/>
          </w:tcPr>
          <w:p w:rsidR="00000000" w:rsidDel="00000000" w:rsidP="00000000" w:rsidRDefault="00000000" w:rsidRPr="00000000" w14:paraId="000001C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RYG (-1/0/+1)</w:t>
            </w:r>
          </w:p>
        </w:tc>
        <w:tc>
          <w:tcPr>
            <w:shd w:fill="auto" w:val="clear"/>
            <w:tcMar>
              <w:top w:w="0.0" w:type="dxa"/>
              <w:left w:w="0.0" w:type="dxa"/>
              <w:bottom w:w="0.0" w:type="dxa"/>
              <w:right w:w="0.0" w:type="dxa"/>
            </w:tcMar>
            <w:vAlign w:val="top"/>
          </w:tcPr>
          <w:p w:rsidR="00000000" w:rsidDel="00000000" w:rsidP="00000000" w:rsidRDefault="00000000" w:rsidRPr="00000000" w14:paraId="000001C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w:t>
            </w:r>
          </w:p>
        </w:tc>
        <w:tc>
          <w:tcPr>
            <w:shd w:fill="auto" w:val="clear"/>
            <w:tcMar>
              <w:top w:w="0.0" w:type="dxa"/>
              <w:left w:w="0.0" w:type="dxa"/>
              <w:bottom w:w="0.0" w:type="dxa"/>
              <w:right w:w="0.0" w:type="dxa"/>
            </w:tcMar>
            <w:vAlign w:val="top"/>
          </w:tcPr>
          <w:p w:rsidR="00000000" w:rsidDel="00000000" w:rsidP="00000000" w:rsidRDefault="00000000" w:rsidRPr="00000000" w14:paraId="000001C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1C8">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中期價格變化速度</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C9">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VIX 狀態 RYG</w:t>
            </w:r>
          </w:p>
        </w:tc>
        <w:tc>
          <w:tcPr>
            <w:shd w:fill="auto" w:val="clear"/>
            <w:tcMar>
              <w:top w:w="0.0" w:type="dxa"/>
              <w:left w:w="0.0" w:type="dxa"/>
              <w:bottom w:w="0.0" w:type="dxa"/>
              <w:right w:w="0.0" w:type="dxa"/>
            </w:tcMar>
            <w:vAlign w:val="top"/>
          </w:tcPr>
          <w:p w:rsidR="00000000" w:rsidDel="00000000" w:rsidP="00000000" w:rsidRDefault="00000000" w:rsidRPr="00000000" w14:paraId="000001CA">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波動/風險</w:t>
            </w:r>
          </w:p>
        </w:tc>
        <w:tc>
          <w:tcPr>
            <w:shd w:fill="auto" w:val="clear"/>
            <w:tcMar>
              <w:top w:w="0.0" w:type="dxa"/>
              <w:left w:w="0.0" w:type="dxa"/>
              <w:bottom w:w="0.0" w:type="dxa"/>
              <w:right w:w="0.0" w:type="dxa"/>
            </w:tcMar>
            <w:vAlign w:val="top"/>
          </w:tcPr>
          <w:p w:rsidR="00000000" w:rsidDel="00000000" w:rsidP="00000000" w:rsidRDefault="00000000" w:rsidRPr="00000000" w14:paraId="000001C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RYG (-1/0/+1)</w:t>
            </w:r>
          </w:p>
        </w:tc>
        <w:tc>
          <w:tcPr>
            <w:shd w:fill="auto" w:val="clear"/>
            <w:tcMar>
              <w:top w:w="0.0" w:type="dxa"/>
              <w:left w:w="0.0" w:type="dxa"/>
              <w:bottom w:w="0.0" w:type="dxa"/>
              <w:right w:w="0.0" w:type="dxa"/>
            </w:tcMar>
            <w:vAlign w:val="top"/>
          </w:tcPr>
          <w:p w:rsidR="00000000" w:rsidDel="00000000" w:rsidP="00000000" w:rsidRDefault="00000000" w:rsidRPr="00000000" w14:paraId="000001C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w:t>
            </w:r>
          </w:p>
        </w:tc>
        <w:tc>
          <w:tcPr>
            <w:shd w:fill="auto" w:val="clear"/>
            <w:tcMar>
              <w:top w:w="0.0" w:type="dxa"/>
              <w:left w:w="0.0" w:type="dxa"/>
              <w:bottom w:w="0.0" w:type="dxa"/>
              <w:right w:w="0.0" w:type="dxa"/>
            </w:tcMar>
            <w:vAlign w:val="top"/>
          </w:tcPr>
          <w:p w:rsidR="00000000" w:rsidDel="00000000" w:rsidP="00000000" w:rsidRDefault="00000000" w:rsidRPr="00000000" w14:paraId="000001C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 THEN Prio 2</w:t>
            </w:r>
          </w:p>
        </w:tc>
        <w:tc>
          <w:tcPr>
            <w:shd w:fill="auto" w:val="clear"/>
            <w:tcMar>
              <w:top w:w="0.0" w:type="dxa"/>
              <w:left w:w="0.0" w:type="dxa"/>
              <w:bottom w:w="0.0" w:type="dxa"/>
              <w:right w:w="0.0" w:type="dxa"/>
            </w:tcMar>
            <w:vAlign w:val="top"/>
          </w:tcPr>
          <w:p w:rsidR="00000000" w:rsidDel="00000000" w:rsidP="00000000" w:rsidRDefault="00000000" w:rsidRPr="00000000" w14:paraId="000001CE">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市場恐慌/自滿程度</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CF">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HY OAS 狀態 RYG</w:t>
            </w:r>
          </w:p>
        </w:tc>
        <w:tc>
          <w:tcPr>
            <w:shd w:fill="auto" w:val="clear"/>
            <w:tcMar>
              <w:top w:w="0.0" w:type="dxa"/>
              <w:left w:w="0.0" w:type="dxa"/>
              <w:bottom w:w="0.0" w:type="dxa"/>
              <w:right w:w="0.0" w:type="dxa"/>
            </w:tcMar>
            <w:vAlign w:val="top"/>
          </w:tcPr>
          <w:p w:rsidR="00000000" w:rsidDel="00000000" w:rsidP="00000000" w:rsidRDefault="00000000" w:rsidRPr="00000000" w14:paraId="000001D0">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信用風險</w:t>
            </w:r>
          </w:p>
        </w:tc>
        <w:tc>
          <w:tcPr>
            <w:shd w:fill="auto" w:val="clear"/>
            <w:tcMar>
              <w:top w:w="0.0" w:type="dxa"/>
              <w:left w:w="0.0" w:type="dxa"/>
              <w:bottom w:w="0.0" w:type="dxa"/>
              <w:right w:w="0.0" w:type="dxa"/>
            </w:tcMar>
            <w:vAlign w:val="top"/>
          </w:tcPr>
          <w:p w:rsidR="00000000" w:rsidDel="00000000" w:rsidP="00000000" w:rsidRDefault="00000000" w:rsidRPr="00000000" w14:paraId="000001D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RYG (-1/0/+1)</w:t>
            </w:r>
          </w:p>
        </w:tc>
        <w:tc>
          <w:tcPr>
            <w:shd w:fill="auto" w:val="clear"/>
            <w:tcMar>
              <w:top w:w="0.0" w:type="dxa"/>
              <w:left w:w="0.0" w:type="dxa"/>
              <w:bottom w:w="0.0" w:type="dxa"/>
              <w:right w:w="0.0" w:type="dxa"/>
            </w:tcMar>
            <w:vAlign w:val="top"/>
          </w:tcPr>
          <w:p w:rsidR="00000000" w:rsidDel="00000000" w:rsidP="00000000" w:rsidRDefault="00000000" w:rsidRPr="00000000" w14:paraId="000001D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15%</w:t>
            </w:r>
          </w:p>
        </w:tc>
        <w:tc>
          <w:tcPr>
            <w:shd w:fill="auto" w:val="clear"/>
            <w:tcMar>
              <w:top w:w="0.0" w:type="dxa"/>
              <w:left w:w="0.0" w:type="dxa"/>
              <w:bottom w:w="0.0" w:type="dxa"/>
              <w:right w:w="0.0" w:type="dxa"/>
            </w:tcMar>
            <w:vAlign w:val="top"/>
          </w:tcPr>
          <w:p w:rsidR="00000000" w:rsidDel="00000000" w:rsidP="00000000" w:rsidRDefault="00000000" w:rsidRPr="00000000" w14:paraId="000001D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 THEN Prio 2</w:t>
            </w:r>
          </w:p>
        </w:tc>
        <w:tc>
          <w:tcPr>
            <w:shd w:fill="auto" w:val="clear"/>
            <w:tcMar>
              <w:top w:w="0.0" w:type="dxa"/>
              <w:left w:w="0.0" w:type="dxa"/>
              <w:bottom w:w="0.0" w:type="dxa"/>
              <w:right w:w="0.0" w:type="dxa"/>
            </w:tcMar>
            <w:vAlign w:val="top"/>
          </w:tcPr>
          <w:p w:rsidR="00000000" w:rsidDel="00000000" w:rsidP="00000000" w:rsidRDefault="00000000" w:rsidRPr="00000000" w14:paraId="000001D4">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信用市場壓力，領先指標</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D5">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STLFSI 狀態 RYG</w:t>
            </w:r>
          </w:p>
        </w:tc>
        <w:tc>
          <w:tcPr>
            <w:shd w:fill="auto" w:val="clear"/>
            <w:tcMar>
              <w:top w:w="0.0" w:type="dxa"/>
              <w:left w:w="0.0" w:type="dxa"/>
              <w:bottom w:w="0.0" w:type="dxa"/>
              <w:right w:w="0.0" w:type="dxa"/>
            </w:tcMar>
            <w:vAlign w:val="top"/>
          </w:tcPr>
          <w:p w:rsidR="00000000" w:rsidDel="00000000" w:rsidP="00000000" w:rsidRDefault="00000000" w:rsidRPr="00000000" w14:paraId="000001D6">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系統壓力</w:t>
            </w:r>
          </w:p>
        </w:tc>
        <w:tc>
          <w:tcPr>
            <w:shd w:fill="auto" w:val="clear"/>
            <w:tcMar>
              <w:top w:w="0.0" w:type="dxa"/>
              <w:left w:w="0.0" w:type="dxa"/>
              <w:bottom w:w="0.0" w:type="dxa"/>
              <w:right w:w="0.0" w:type="dxa"/>
            </w:tcMar>
            <w:vAlign w:val="top"/>
          </w:tcPr>
          <w:p w:rsidR="00000000" w:rsidDel="00000000" w:rsidP="00000000" w:rsidRDefault="00000000" w:rsidRPr="00000000" w14:paraId="000001D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RYG (-1/0/+1)</w:t>
            </w:r>
          </w:p>
        </w:tc>
        <w:tc>
          <w:tcPr>
            <w:shd w:fill="auto" w:val="clear"/>
            <w:tcMar>
              <w:top w:w="0.0" w:type="dxa"/>
              <w:left w:w="0.0" w:type="dxa"/>
              <w:bottom w:w="0.0" w:type="dxa"/>
              <w:right w:w="0.0" w:type="dxa"/>
            </w:tcMar>
            <w:vAlign w:val="top"/>
          </w:tcPr>
          <w:p w:rsidR="00000000" w:rsidDel="00000000" w:rsidP="00000000" w:rsidRDefault="00000000" w:rsidRPr="00000000" w14:paraId="000001D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15%</w:t>
            </w:r>
          </w:p>
        </w:tc>
        <w:tc>
          <w:tcPr>
            <w:shd w:fill="auto" w:val="clear"/>
            <w:tcMar>
              <w:top w:w="0.0" w:type="dxa"/>
              <w:left w:w="0.0" w:type="dxa"/>
              <w:bottom w:w="0.0" w:type="dxa"/>
              <w:right w:w="0.0" w:type="dxa"/>
            </w:tcMar>
            <w:vAlign w:val="top"/>
          </w:tcPr>
          <w:p w:rsidR="00000000" w:rsidDel="00000000" w:rsidP="00000000" w:rsidRDefault="00000000" w:rsidRPr="00000000" w14:paraId="000001D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 THEN Prio 1</w:t>
            </w:r>
          </w:p>
        </w:tc>
        <w:tc>
          <w:tcPr>
            <w:shd w:fill="auto" w:val="clear"/>
            <w:tcMar>
              <w:top w:w="0.0" w:type="dxa"/>
              <w:left w:w="0.0" w:type="dxa"/>
              <w:bottom w:w="0.0" w:type="dxa"/>
              <w:right w:w="0.0" w:type="dxa"/>
            </w:tcMar>
            <w:vAlign w:val="top"/>
          </w:tcPr>
          <w:p w:rsidR="00000000" w:rsidDel="00000000" w:rsidP="00000000" w:rsidRDefault="00000000" w:rsidRPr="00000000" w14:paraId="000001DA">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整體金融系統穩定性，最高優先級風險信號</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DB">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寬度 % &gt; 50D MA RYG</w:t>
            </w:r>
          </w:p>
        </w:tc>
        <w:tc>
          <w:tcPr>
            <w:shd w:fill="auto" w:val="clear"/>
            <w:tcMar>
              <w:top w:w="0.0" w:type="dxa"/>
              <w:left w:w="0.0" w:type="dxa"/>
              <w:bottom w:w="0.0" w:type="dxa"/>
              <w:right w:w="0.0" w:type="dxa"/>
            </w:tcMar>
            <w:vAlign w:val="top"/>
          </w:tcPr>
          <w:p w:rsidR="00000000" w:rsidDel="00000000" w:rsidP="00000000" w:rsidRDefault="00000000" w:rsidRPr="00000000" w14:paraId="000001DC">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寬度</w:t>
            </w:r>
          </w:p>
        </w:tc>
        <w:tc>
          <w:tcPr>
            <w:shd w:fill="auto" w:val="clear"/>
            <w:tcMar>
              <w:top w:w="0.0" w:type="dxa"/>
              <w:left w:w="0.0" w:type="dxa"/>
              <w:bottom w:w="0.0" w:type="dxa"/>
              <w:right w:w="0.0" w:type="dxa"/>
            </w:tcMar>
            <w:vAlign w:val="top"/>
          </w:tcPr>
          <w:p w:rsidR="00000000" w:rsidDel="00000000" w:rsidP="00000000" w:rsidRDefault="00000000" w:rsidRPr="00000000" w14:paraId="000001D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RYG (-1/0/+1)</w:t>
            </w:r>
          </w:p>
        </w:tc>
        <w:tc>
          <w:tcPr>
            <w:shd w:fill="auto" w:val="clear"/>
            <w:tcMar>
              <w:top w:w="0.0" w:type="dxa"/>
              <w:left w:w="0.0" w:type="dxa"/>
              <w:bottom w:w="0.0" w:type="dxa"/>
              <w:right w:w="0.0" w:type="dxa"/>
            </w:tcMar>
            <w:vAlign w:val="top"/>
          </w:tcPr>
          <w:p w:rsidR="00000000" w:rsidDel="00000000" w:rsidP="00000000" w:rsidRDefault="00000000" w:rsidRPr="00000000" w14:paraId="000001D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w:t>
            </w:r>
          </w:p>
        </w:tc>
        <w:tc>
          <w:tcPr>
            <w:shd w:fill="auto" w:val="clear"/>
            <w:tcMar>
              <w:top w:w="0.0" w:type="dxa"/>
              <w:left w:w="0.0" w:type="dxa"/>
              <w:bottom w:w="0.0" w:type="dxa"/>
              <w:right w:w="0.0" w:type="dxa"/>
            </w:tcMar>
            <w:vAlign w:val="top"/>
          </w:tcPr>
          <w:p w:rsidR="00000000" w:rsidDel="00000000" w:rsidP="00000000" w:rsidRDefault="00000000" w:rsidRPr="00000000" w14:paraId="000001D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1E0">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市場參與度，趨勢健康度</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E1">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寬度 負背離標誌</w:t>
            </w:r>
          </w:p>
        </w:tc>
        <w:tc>
          <w:tcPr>
            <w:shd w:fill="auto" w:val="clear"/>
            <w:tcMar>
              <w:top w:w="0.0" w:type="dxa"/>
              <w:left w:w="0.0" w:type="dxa"/>
              <w:bottom w:w="0.0" w:type="dxa"/>
              <w:right w:w="0.0" w:type="dxa"/>
            </w:tcMar>
            <w:vAlign w:val="top"/>
          </w:tcPr>
          <w:p w:rsidR="00000000" w:rsidDel="00000000" w:rsidP="00000000" w:rsidRDefault="00000000" w:rsidRPr="00000000" w14:paraId="000001E2">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寬度</w:t>
            </w:r>
          </w:p>
        </w:tc>
        <w:tc>
          <w:tcPr>
            <w:shd w:fill="auto" w:val="clear"/>
            <w:tcMar>
              <w:top w:w="0.0" w:type="dxa"/>
              <w:left w:w="0.0" w:type="dxa"/>
              <w:bottom w:w="0.0" w:type="dxa"/>
              <w:right w:w="0.0" w:type="dxa"/>
            </w:tcMar>
            <w:vAlign w:val="top"/>
          </w:tcPr>
          <w:p w:rsidR="00000000" w:rsidDel="00000000" w:rsidP="00000000" w:rsidRDefault="00000000" w:rsidRPr="00000000" w14:paraId="000001E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Flag (0/1)</w:t>
            </w:r>
          </w:p>
        </w:tc>
        <w:tc>
          <w:tcPr>
            <w:shd w:fill="auto" w:val="clear"/>
            <w:tcMar>
              <w:top w:w="0.0" w:type="dxa"/>
              <w:left w:w="0.0" w:type="dxa"/>
              <w:bottom w:w="0.0" w:type="dxa"/>
              <w:right w:w="0.0" w:type="dxa"/>
            </w:tcMar>
            <w:vAlign w:val="top"/>
          </w:tcPr>
          <w:p w:rsidR="00000000" w:rsidDel="00000000" w:rsidP="00000000" w:rsidRDefault="00000000" w:rsidRPr="00000000" w14:paraId="000001E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1E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1 THEN Rating=🟡/🔴</w:t>
            </w:r>
          </w:p>
        </w:tc>
        <w:tc>
          <w:tcPr>
            <w:shd w:fill="auto" w:val="clear"/>
            <w:tcMar>
              <w:top w:w="0.0" w:type="dxa"/>
              <w:left w:w="0.0" w:type="dxa"/>
              <w:bottom w:w="0.0" w:type="dxa"/>
              <w:right w:w="0.0" w:type="dxa"/>
            </w:tcMar>
            <w:vAlign w:val="top"/>
          </w:tcPr>
          <w:p w:rsidR="00000000" w:rsidDel="00000000" w:rsidP="00000000" w:rsidRDefault="00000000" w:rsidRPr="00000000" w14:paraId="000001E6">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重要的趨勢衰竭信號</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E7">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PCR 情緒 RYG (逆向)</w:t>
            </w:r>
          </w:p>
        </w:tc>
        <w:tc>
          <w:tcPr>
            <w:shd w:fill="auto" w:val="clear"/>
            <w:tcMar>
              <w:top w:w="0.0" w:type="dxa"/>
              <w:left w:w="0.0" w:type="dxa"/>
              <w:bottom w:w="0.0" w:type="dxa"/>
              <w:right w:w="0.0" w:type="dxa"/>
            </w:tcMar>
            <w:vAlign w:val="top"/>
          </w:tcPr>
          <w:p w:rsidR="00000000" w:rsidDel="00000000" w:rsidP="00000000" w:rsidRDefault="00000000" w:rsidRPr="00000000" w14:paraId="000001E8">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情緒</w:t>
            </w:r>
          </w:p>
        </w:tc>
        <w:tc>
          <w:tcPr>
            <w:shd w:fill="auto" w:val="clear"/>
            <w:tcMar>
              <w:top w:w="0.0" w:type="dxa"/>
              <w:left w:w="0.0" w:type="dxa"/>
              <w:bottom w:w="0.0" w:type="dxa"/>
              <w:right w:w="0.0" w:type="dxa"/>
            </w:tcMar>
            <w:vAlign w:val="top"/>
          </w:tcPr>
          <w:p w:rsidR="00000000" w:rsidDel="00000000" w:rsidP="00000000" w:rsidRDefault="00000000" w:rsidRPr="00000000" w14:paraId="000001E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RYG (-1/0/+1)</w:t>
            </w:r>
          </w:p>
        </w:tc>
        <w:tc>
          <w:tcPr>
            <w:shd w:fill="auto" w:val="clear"/>
            <w:tcMar>
              <w:top w:w="0.0" w:type="dxa"/>
              <w:left w:w="0.0" w:type="dxa"/>
              <w:bottom w:w="0.0" w:type="dxa"/>
              <w:right w:w="0.0" w:type="dxa"/>
            </w:tcMar>
            <w:vAlign w:val="top"/>
          </w:tcPr>
          <w:p w:rsidR="00000000" w:rsidDel="00000000" w:rsidP="00000000" w:rsidRDefault="00000000" w:rsidRPr="00000000" w14:paraId="000001E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w:t>
            </w:r>
          </w:p>
        </w:tc>
        <w:tc>
          <w:tcPr>
            <w:shd w:fill="auto" w:val="clear"/>
            <w:tcMar>
              <w:top w:w="0.0" w:type="dxa"/>
              <w:left w:w="0.0" w:type="dxa"/>
              <w:bottom w:w="0.0" w:type="dxa"/>
              <w:right w:w="0.0" w:type="dxa"/>
            </w:tcMar>
            <w:vAlign w:val="top"/>
          </w:tcPr>
          <w:p w:rsidR="00000000" w:rsidDel="00000000" w:rsidP="00000000" w:rsidRDefault="00000000" w:rsidRPr="00000000" w14:paraId="000001E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Extreme THEN Prio 3</w:t>
            </w:r>
          </w:p>
        </w:tc>
        <w:tc>
          <w:tcPr>
            <w:shd w:fill="auto" w:val="clear"/>
            <w:tcMar>
              <w:top w:w="0.0" w:type="dxa"/>
              <w:left w:w="0.0" w:type="dxa"/>
              <w:bottom w:w="0.0" w:type="dxa"/>
              <w:right w:w="0.0" w:type="dxa"/>
            </w:tcMar>
            <w:vAlign w:val="top"/>
          </w:tcPr>
          <w:p w:rsidR="00000000" w:rsidDel="00000000" w:rsidP="00000000" w:rsidRDefault="00000000" w:rsidRPr="00000000" w14:paraId="000001EC">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極端情緒下的逆向機會/風險</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ED">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GEX 狀態 RYG</w:t>
            </w:r>
          </w:p>
        </w:tc>
        <w:tc>
          <w:tcPr>
            <w:shd w:fill="auto" w:val="clear"/>
            <w:tcMar>
              <w:top w:w="0.0" w:type="dxa"/>
              <w:left w:w="0.0" w:type="dxa"/>
              <w:bottom w:w="0.0" w:type="dxa"/>
              <w:right w:w="0.0" w:type="dxa"/>
            </w:tcMar>
            <w:vAlign w:val="top"/>
          </w:tcPr>
          <w:p w:rsidR="00000000" w:rsidDel="00000000" w:rsidP="00000000" w:rsidRDefault="00000000" w:rsidRPr="00000000" w14:paraId="000001EE">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選擇權</w:t>
            </w:r>
          </w:p>
        </w:tc>
        <w:tc>
          <w:tcPr>
            <w:shd w:fill="auto" w:val="clear"/>
            <w:tcMar>
              <w:top w:w="0.0" w:type="dxa"/>
              <w:left w:w="0.0" w:type="dxa"/>
              <w:bottom w:w="0.0" w:type="dxa"/>
              <w:right w:w="0.0" w:type="dxa"/>
            </w:tcMar>
            <w:vAlign w:val="top"/>
          </w:tcPr>
          <w:p w:rsidR="00000000" w:rsidDel="00000000" w:rsidP="00000000" w:rsidRDefault="00000000" w:rsidRPr="00000000" w14:paraId="000001E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RYG (-1/0/+1)</w:t>
            </w:r>
          </w:p>
        </w:tc>
        <w:tc>
          <w:tcPr>
            <w:shd w:fill="auto" w:val="clear"/>
            <w:tcMar>
              <w:top w:w="0.0" w:type="dxa"/>
              <w:left w:w="0.0" w:type="dxa"/>
              <w:bottom w:w="0.0" w:type="dxa"/>
              <w:right w:w="0.0" w:type="dxa"/>
            </w:tcMar>
            <w:vAlign w:val="top"/>
          </w:tcPr>
          <w:p w:rsidR="00000000" w:rsidDel="00000000" w:rsidP="00000000" w:rsidRDefault="00000000" w:rsidRPr="00000000" w14:paraId="000001F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w:t>
            </w:r>
          </w:p>
        </w:tc>
        <w:tc>
          <w:tcPr>
            <w:shd w:fill="auto" w:val="clear"/>
            <w:tcMar>
              <w:top w:w="0.0" w:type="dxa"/>
              <w:left w:w="0.0" w:type="dxa"/>
              <w:bottom w:w="0.0" w:type="dxa"/>
              <w:right w:w="0.0" w:type="dxa"/>
            </w:tcMar>
            <w:vAlign w:val="top"/>
          </w:tcPr>
          <w:p w:rsidR="00000000" w:rsidDel="00000000" w:rsidP="00000000" w:rsidRDefault="00000000" w:rsidRPr="00000000" w14:paraId="000001F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1F2">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波動性狀態指示</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F3">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行業ETF 相對強度 RYG</w:t>
            </w:r>
          </w:p>
        </w:tc>
        <w:tc>
          <w:tcPr>
            <w:shd w:fill="auto" w:val="clear"/>
            <w:tcMar>
              <w:top w:w="0.0" w:type="dxa"/>
              <w:left w:w="0.0" w:type="dxa"/>
              <w:bottom w:w="0.0" w:type="dxa"/>
              <w:right w:w="0.0" w:type="dxa"/>
            </w:tcMar>
            <w:vAlign w:val="top"/>
          </w:tcPr>
          <w:p w:rsidR="00000000" w:rsidDel="00000000" w:rsidP="00000000" w:rsidRDefault="00000000" w:rsidRPr="00000000" w14:paraId="000001F4">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相對強度</w:t>
            </w:r>
          </w:p>
        </w:tc>
        <w:tc>
          <w:tcPr>
            <w:shd w:fill="auto" w:val="clear"/>
            <w:tcMar>
              <w:top w:w="0.0" w:type="dxa"/>
              <w:left w:w="0.0" w:type="dxa"/>
              <w:bottom w:w="0.0" w:type="dxa"/>
              <w:right w:w="0.0" w:type="dxa"/>
            </w:tcMar>
            <w:vAlign w:val="top"/>
          </w:tcPr>
          <w:p w:rsidR="00000000" w:rsidDel="00000000" w:rsidP="00000000" w:rsidRDefault="00000000" w:rsidRPr="00000000" w14:paraId="000001F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RYG (-1/0/+1)</w:t>
            </w:r>
          </w:p>
        </w:tc>
        <w:tc>
          <w:tcPr>
            <w:shd w:fill="auto" w:val="clear"/>
            <w:tcMar>
              <w:top w:w="0.0" w:type="dxa"/>
              <w:left w:w="0.0" w:type="dxa"/>
              <w:bottom w:w="0.0" w:type="dxa"/>
              <w:right w:w="0.0" w:type="dxa"/>
            </w:tcMar>
            <w:vAlign w:val="top"/>
          </w:tcPr>
          <w:p w:rsidR="00000000" w:rsidDel="00000000" w:rsidP="00000000" w:rsidRDefault="00000000" w:rsidRPr="00000000" w14:paraId="000001F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w:t>
            </w:r>
          </w:p>
        </w:tc>
        <w:tc>
          <w:tcPr>
            <w:shd w:fill="auto" w:val="clear"/>
            <w:tcMar>
              <w:top w:w="0.0" w:type="dxa"/>
              <w:left w:w="0.0" w:type="dxa"/>
              <w:bottom w:w="0.0" w:type="dxa"/>
              <w:right w:w="0.0" w:type="dxa"/>
            </w:tcMar>
            <w:vAlign w:val="top"/>
          </w:tcPr>
          <w:p w:rsidR="00000000" w:rsidDel="00000000" w:rsidP="00000000" w:rsidRDefault="00000000" w:rsidRPr="00000000" w14:paraId="000001F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1F8">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相對於大盤的表現</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F9">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TAIEX 趨勢 RYG (若適用)</w:t>
            </w:r>
          </w:p>
        </w:tc>
        <w:tc>
          <w:tcPr>
            <w:shd w:fill="auto" w:val="clear"/>
            <w:tcMar>
              <w:top w:w="0.0" w:type="dxa"/>
              <w:left w:w="0.0" w:type="dxa"/>
              <w:bottom w:w="0.0" w:type="dxa"/>
              <w:right w:w="0.0" w:type="dxa"/>
            </w:tcMar>
            <w:vAlign w:val="top"/>
          </w:tcPr>
          <w:p w:rsidR="00000000" w:rsidDel="00000000" w:rsidP="00000000" w:rsidRDefault="00000000" w:rsidRPr="00000000" w14:paraId="000001FA">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地區市場</w:t>
            </w:r>
          </w:p>
        </w:tc>
        <w:tc>
          <w:tcPr>
            <w:shd w:fill="auto" w:val="clear"/>
            <w:tcMar>
              <w:top w:w="0.0" w:type="dxa"/>
              <w:left w:w="0.0" w:type="dxa"/>
              <w:bottom w:w="0.0" w:type="dxa"/>
              <w:right w:w="0.0" w:type="dxa"/>
            </w:tcMar>
            <w:vAlign w:val="top"/>
          </w:tcPr>
          <w:p w:rsidR="00000000" w:rsidDel="00000000" w:rsidP="00000000" w:rsidRDefault="00000000" w:rsidRPr="00000000" w14:paraId="000001F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RYG (-1/0/+1)</w:t>
            </w:r>
          </w:p>
        </w:tc>
        <w:tc>
          <w:tcPr>
            <w:shd w:fill="auto" w:val="clear"/>
            <w:tcMar>
              <w:top w:w="0.0" w:type="dxa"/>
              <w:left w:w="0.0" w:type="dxa"/>
              <w:bottom w:w="0.0" w:type="dxa"/>
              <w:right w:w="0.0" w:type="dxa"/>
            </w:tcMar>
            <w:vAlign w:val="top"/>
          </w:tcPr>
          <w:p w:rsidR="00000000" w:rsidDel="00000000" w:rsidP="00000000" w:rsidRDefault="00000000" w:rsidRPr="00000000" w14:paraId="000001FC">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(條件性)</w:t>
            </w:r>
          </w:p>
        </w:tc>
        <w:tc>
          <w:tcPr>
            <w:shd w:fill="auto" w:val="clear"/>
            <w:tcMar>
              <w:top w:w="0.0" w:type="dxa"/>
              <w:left w:w="0.0" w:type="dxa"/>
              <w:bottom w:w="0.0" w:type="dxa"/>
              <w:right w:w="0.0" w:type="dxa"/>
            </w:tcMar>
            <w:vAlign w:val="top"/>
          </w:tcPr>
          <w:p w:rsidR="00000000" w:rsidDel="00000000" w:rsidP="00000000" w:rsidRDefault="00000000" w:rsidRPr="00000000" w14:paraId="000001F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1FE">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台灣市場自身趨勢</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FF">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外資(FI)流動 RYG (若適用)</w:t>
            </w:r>
          </w:p>
        </w:tc>
        <w:tc>
          <w:tcPr>
            <w:shd w:fill="auto" w:val="clear"/>
            <w:tcMar>
              <w:top w:w="0.0" w:type="dxa"/>
              <w:left w:w="0.0" w:type="dxa"/>
              <w:bottom w:w="0.0" w:type="dxa"/>
              <w:right w:w="0.0" w:type="dxa"/>
            </w:tcMar>
            <w:vAlign w:val="top"/>
          </w:tcPr>
          <w:p w:rsidR="00000000" w:rsidDel="00000000" w:rsidP="00000000" w:rsidRDefault="00000000" w:rsidRPr="00000000" w14:paraId="00000200">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地區市場</w:t>
            </w:r>
          </w:p>
        </w:tc>
        <w:tc>
          <w:tcPr>
            <w:shd w:fill="auto" w:val="clear"/>
            <w:tcMar>
              <w:top w:w="0.0" w:type="dxa"/>
              <w:left w:w="0.0" w:type="dxa"/>
              <w:bottom w:w="0.0" w:type="dxa"/>
              <w:right w:w="0.0" w:type="dxa"/>
            </w:tcMar>
            <w:vAlign w:val="top"/>
          </w:tcPr>
          <w:p w:rsidR="00000000" w:rsidDel="00000000" w:rsidP="00000000" w:rsidRDefault="00000000" w:rsidRPr="00000000" w14:paraId="0000020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RYG (-1/0/+1)</w:t>
            </w:r>
          </w:p>
        </w:tc>
        <w:tc>
          <w:tcPr>
            <w:shd w:fill="auto" w:val="clear"/>
            <w:tcMar>
              <w:top w:w="0.0" w:type="dxa"/>
              <w:left w:w="0.0" w:type="dxa"/>
              <w:bottom w:w="0.0" w:type="dxa"/>
              <w:right w:w="0.0" w:type="dxa"/>
            </w:tcMar>
            <w:vAlign w:val="top"/>
          </w:tcPr>
          <w:p w:rsidR="00000000" w:rsidDel="00000000" w:rsidP="00000000" w:rsidRDefault="00000000" w:rsidRPr="00000000" w14:paraId="00000202">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(條件性)</w:t>
            </w:r>
          </w:p>
        </w:tc>
        <w:tc>
          <w:tcPr>
            <w:shd w:fill="auto" w:val="clear"/>
            <w:tcMar>
              <w:top w:w="0.0" w:type="dxa"/>
              <w:left w:w="0.0" w:type="dxa"/>
              <w:bottom w:w="0.0" w:type="dxa"/>
              <w:right w:w="0.0" w:type="dxa"/>
            </w:tcMar>
            <w:vAlign w:val="top"/>
          </w:tcPr>
          <w:p w:rsidR="00000000" w:rsidDel="00000000" w:rsidP="00000000" w:rsidRDefault="00000000" w:rsidRPr="00000000" w14:paraId="000002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204">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台灣市場關鍵資金流</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05">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市場狀態 (牛/熊)</w:t>
            </w:r>
          </w:p>
        </w:tc>
        <w:tc>
          <w:tcPr>
            <w:shd w:fill="auto" w:val="clear"/>
            <w:tcMar>
              <w:top w:w="0.0" w:type="dxa"/>
              <w:left w:w="0.0" w:type="dxa"/>
              <w:bottom w:w="0.0" w:type="dxa"/>
              <w:right w:w="0.0" w:type="dxa"/>
            </w:tcMar>
            <w:vAlign w:val="top"/>
          </w:tcPr>
          <w:p w:rsidR="00000000" w:rsidDel="00000000" w:rsidP="00000000" w:rsidRDefault="00000000" w:rsidRPr="00000000" w14:paraId="00000206">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宏觀狀態</w:t>
            </w:r>
          </w:p>
        </w:tc>
        <w:tc>
          <w:tcPr>
            <w:shd w:fill="auto" w:val="clear"/>
            <w:tcMar>
              <w:top w:w="0.0" w:type="dxa"/>
              <w:left w:w="0.0" w:type="dxa"/>
              <w:bottom w:w="0.0" w:type="dxa"/>
              <w:right w:w="0.0" w:type="dxa"/>
            </w:tcMar>
            <w:vAlign w:val="top"/>
          </w:tcPr>
          <w:p w:rsidR="00000000" w:rsidDel="00000000" w:rsidP="00000000" w:rsidRDefault="00000000" w:rsidRPr="00000000" w14:paraId="000002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Flag (Bull/Bear)</w:t>
            </w:r>
          </w:p>
        </w:tc>
        <w:tc>
          <w:tcPr>
            <w:shd w:fill="auto" w:val="clear"/>
            <w:tcMar>
              <w:top w:w="0.0" w:type="dxa"/>
              <w:left w:w="0.0" w:type="dxa"/>
              <w:bottom w:w="0.0" w:type="dxa"/>
              <w:right w:w="0.0" w:type="dxa"/>
            </w:tcMar>
            <w:vAlign w:val="top"/>
          </w:tcPr>
          <w:p w:rsidR="00000000" w:rsidDel="00000000" w:rsidP="00000000" w:rsidRDefault="00000000" w:rsidRPr="00000000" w14:paraId="000002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209">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影響其他規則/權重</w:t>
            </w:r>
          </w:p>
        </w:tc>
        <w:tc>
          <w:tcPr>
            <w:shd w:fill="auto" w:val="clear"/>
            <w:tcMar>
              <w:top w:w="0.0" w:type="dxa"/>
              <w:left w:w="0.0" w:type="dxa"/>
              <w:bottom w:w="0.0" w:type="dxa"/>
              <w:right w:w="0.0" w:type="dxa"/>
            </w:tcMar>
            <w:vAlign w:val="top"/>
          </w:tcPr>
          <w:p w:rsidR="00000000" w:rsidDel="00000000" w:rsidP="00000000" w:rsidRDefault="00000000" w:rsidRPr="00000000" w14:paraId="0000020A">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調整模型行為的基礎</w:t>
            </w:r>
          </w:p>
        </w:tc>
      </w:tr>
    </w:tbl>
    <w:p w:rsidR="00000000" w:rsidDel="00000000" w:rsidP="00000000" w:rsidRDefault="00000000" w:rsidRPr="00000000" w14:paraId="0000020B">
      <w:pPr>
        <w:pBdr>
          <w:top w:space="0" w:sz="0" w:val="nil"/>
          <w:left w:space="0" w:sz="0" w:val="nil"/>
          <w:bottom w:space="0" w:sz="0" w:val="nil"/>
          <w:right w:space="0" w:sz="0" w:val="nil"/>
          <w:between w:space="0" w:sz="0" w:val="nil"/>
        </w:pBdr>
        <w:shd w:fill="auto" w:val="clear"/>
        <w:rPr>
          <w:i w:val="1"/>
          <w:iCs w:val="1"/>
        </w:rPr>
      </w:pPr>
      <w:r w:rsidDel="00000000" w:rsidR="00000000" w:rsidRPr="00000000">
        <w:rPr>
          <w:rFonts w:ascii="Arial Unicode MS" w:cs="Arial Unicode MS" w:eastAsia="Arial Unicode MS" w:hAnsi="Arial Unicode MS"/>
          <w:i w:val="1"/>
          <w:iCs w:val="1"/>
          <w:rtl w:val="0"/>
        </w:rPr>
        <w:t xml:space="preserve">(注意：權重和規則為示例，需通過專家判斷和回測確定。Prio 1 &gt; Prio 2 &gt; Prio 3)</w:t>
      </w:r>
    </w:p>
    <w:p w:rsidR="00000000" w:rsidDel="00000000" w:rsidP="00000000" w:rsidRDefault="00000000" w:rsidRPr="00000000" w14:paraId="0000020C">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表3：機會掃描評級映射示例</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20D">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標準化得分範圍 (無規則觸發)</w:t>
            </w:r>
          </w:p>
        </w:tc>
        <w:tc>
          <w:tcPr>
            <w:shd w:fill="auto" w:val="clear"/>
            <w:tcMar>
              <w:top w:w="0.0" w:type="dxa"/>
              <w:left w:w="0.0" w:type="dxa"/>
              <w:bottom w:w="0.0" w:type="dxa"/>
              <w:right w:w="0.0" w:type="dxa"/>
            </w:tcMar>
            <w:vAlign w:val="top"/>
          </w:tcPr>
          <w:p w:rsidR="00000000" w:rsidDel="00000000" w:rsidP="00000000" w:rsidRDefault="00000000" w:rsidRPr="00000000" w14:paraId="0000020E">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觸發規則示例</w:t>
            </w:r>
          </w:p>
        </w:tc>
        <w:tc>
          <w:tcPr>
            <w:shd w:fill="auto" w:val="clear"/>
            <w:tcMar>
              <w:top w:w="0.0" w:type="dxa"/>
              <w:left w:w="0.0" w:type="dxa"/>
              <w:bottom w:w="0.0" w:type="dxa"/>
              <w:right w:w="0.0" w:type="dxa"/>
            </w:tcMar>
            <w:vAlign w:val="top"/>
          </w:tcPr>
          <w:p w:rsidR="00000000" w:rsidDel="00000000" w:rsidP="00000000" w:rsidRDefault="00000000" w:rsidRPr="00000000" w14:paraId="0000020F">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最終RYG評級</w:t>
            </w:r>
          </w:p>
        </w:tc>
        <w:tc>
          <w:tcPr>
            <w:shd w:fill="auto" w:val="clear"/>
            <w:tcMar>
              <w:top w:w="0.0" w:type="dxa"/>
              <w:left w:w="0.0" w:type="dxa"/>
              <w:bottom w:w="0.0" w:type="dxa"/>
              <w:right w:w="0.0" w:type="dxa"/>
            </w:tcMar>
            <w:vAlign w:val="top"/>
          </w:tcPr>
          <w:p w:rsidR="00000000" w:rsidDel="00000000" w:rsidP="00000000" w:rsidRDefault="00000000" w:rsidRPr="00000000" w14:paraId="00000210">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最終星級評級</w:t>
            </w:r>
          </w:p>
        </w:tc>
        <w:tc>
          <w:tcPr>
            <w:shd w:fill="auto" w:val="clear"/>
            <w:tcMar>
              <w:top w:w="0.0" w:type="dxa"/>
              <w:left w:w="0.0" w:type="dxa"/>
              <w:bottom w:w="0.0" w:type="dxa"/>
              <w:right w:w="0.0" w:type="dxa"/>
            </w:tcMar>
            <w:vAlign w:val="top"/>
          </w:tcPr>
          <w:p w:rsidR="00000000" w:rsidDel="00000000" w:rsidP="00000000" w:rsidRDefault="00000000" w:rsidRPr="00000000" w14:paraId="00000211">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定性解釋</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0.7</w:t>
            </w:r>
          </w:p>
        </w:tc>
        <w:tc>
          <w:tcPr>
            <w:shd w:fill="auto" w:val="clear"/>
            <w:tcMar>
              <w:top w:w="0.0" w:type="dxa"/>
              <w:left w:w="0.0" w:type="dxa"/>
              <w:bottom w:w="0.0" w:type="dxa"/>
              <w:right w:w="0.0" w:type="dxa"/>
            </w:tcMar>
            <w:vAlign w:val="top"/>
          </w:tcPr>
          <w:p w:rsidR="00000000" w:rsidDel="00000000" w:rsidP="00000000" w:rsidRDefault="00000000" w:rsidRPr="00000000" w14:paraId="00000213">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底部投降信號</w:t>
            </w:r>
          </w:p>
        </w:tc>
        <w:tc>
          <w:tcPr>
            <w:shd w:fill="auto" w:val="clear"/>
            <w:tcMar>
              <w:top w:w="0.0" w:type="dxa"/>
              <w:left w:w="0.0" w:type="dxa"/>
              <w:bottom w:w="0.0" w:type="dxa"/>
              <w:right w:w="0.0" w:type="dxa"/>
            </w:tcMar>
            <w:vAlign w:val="top"/>
          </w:tcPr>
          <w:p w:rsidR="00000000" w:rsidDel="00000000" w:rsidP="00000000" w:rsidRDefault="00000000" w:rsidRPr="00000000" w14:paraId="000002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2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216">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高度看好/機會顯著</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17">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0.3 到 0.7</w:t>
            </w:r>
          </w:p>
        </w:tc>
        <w:tc>
          <w:tcPr>
            <w:shd w:fill="auto" w:val="clear"/>
            <w:tcMar>
              <w:top w:w="0.0" w:type="dxa"/>
              <w:left w:w="0.0" w:type="dxa"/>
              <w:bottom w:w="0.0" w:type="dxa"/>
              <w:right w:w="0.0" w:type="dxa"/>
            </w:tcMar>
            <w:vAlign w:val="top"/>
          </w:tcPr>
          <w:p w:rsidR="00000000" w:rsidDel="00000000" w:rsidP="00000000" w:rsidRDefault="00000000" w:rsidRPr="00000000" w14:paraId="00000218">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牛市確認信號</w:t>
            </w:r>
          </w:p>
        </w:tc>
        <w:tc>
          <w:tcPr>
            <w:shd w:fill="auto" w:val="clear"/>
            <w:tcMar>
              <w:top w:w="0.0" w:type="dxa"/>
              <w:left w:w="0.0" w:type="dxa"/>
              <w:bottom w:w="0.0" w:type="dxa"/>
              <w:right w:w="0.0" w:type="dxa"/>
            </w:tcMar>
            <w:vAlign w:val="top"/>
          </w:tcPr>
          <w:p w:rsidR="00000000" w:rsidDel="00000000" w:rsidP="00000000" w:rsidRDefault="00000000" w:rsidRPr="00000000" w14:paraId="000002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2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21B">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看好/機會較大</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1C">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-0.3 到 0.3</w:t>
            </w:r>
          </w:p>
        </w:tc>
        <w:tc>
          <w:tcPr>
            <w:shd w:fill="auto" w:val="clear"/>
            <w:tcMar>
              <w:top w:w="0.0" w:type="dxa"/>
              <w:left w:w="0.0" w:type="dxa"/>
              <w:bottom w:w="0.0" w:type="dxa"/>
              <w:right w:w="0.0" w:type="dxa"/>
            </w:tcMar>
            <w:vAlign w:val="top"/>
          </w:tcPr>
          <w:p w:rsidR="00000000" w:rsidDel="00000000" w:rsidP="00000000" w:rsidRDefault="00000000" w:rsidRPr="00000000" w14:paraId="000002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2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2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220">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中性/觀察/機會風險均衡</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21">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-0.7 到 -0.3</w:t>
            </w:r>
          </w:p>
        </w:tc>
        <w:tc>
          <w:tcPr>
            <w:shd w:fill="auto" w:val="clear"/>
            <w:tcMar>
              <w:top w:w="0.0" w:type="dxa"/>
              <w:left w:w="0.0" w:type="dxa"/>
              <w:bottom w:w="0.0" w:type="dxa"/>
              <w:right w:w="0.0" w:type="dxa"/>
            </w:tcMar>
            <w:vAlign w:val="top"/>
          </w:tcPr>
          <w:p w:rsidR="00000000" w:rsidDel="00000000" w:rsidP="00000000" w:rsidRDefault="00000000" w:rsidRPr="00000000" w14:paraId="00000222">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趨勢衰竭警示 (中等背離)</w:t>
            </w:r>
          </w:p>
        </w:tc>
        <w:tc>
          <w:tcPr>
            <w:shd w:fill="auto" w:val="clear"/>
            <w:tcMar>
              <w:top w:w="0.0" w:type="dxa"/>
              <w:left w:w="0.0" w:type="dxa"/>
              <w:bottom w:w="0.0" w:type="dxa"/>
              <w:right w:w="0.0" w:type="dxa"/>
            </w:tcMar>
            <w:vAlign w:val="top"/>
          </w:tcPr>
          <w:p w:rsidR="00000000" w:rsidDel="00000000" w:rsidP="00000000" w:rsidRDefault="00000000" w:rsidRPr="00000000" w14:paraId="000002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2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225">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看淡/風險較大</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&lt; -0.7</w:t>
            </w:r>
          </w:p>
        </w:tc>
        <w:tc>
          <w:tcPr>
            <w:shd w:fill="auto" w:val="clear"/>
            <w:tcMar>
              <w:top w:w="0.0" w:type="dxa"/>
              <w:left w:w="0.0" w:type="dxa"/>
              <w:bottom w:w="0.0" w:type="dxa"/>
              <w:right w:w="0.0" w:type="dxa"/>
            </w:tcMar>
            <w:vAlign w:val="top"/>
          </w:tcPr>
          <w:p w:rsidR="00000000" w:rsidDel="00000000" w:rsidP="00000000" w:rsidRDefault="00000000" w:rsidRPr="00000000" w14:paraId="00000227">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系統性風險覆蓋 或 熊市確認規則</w:t>
            </w:r>
          </w:p>
        </w:tc>
        <w:tc>
          <w:tcPr>
            <w:shd w:fill="auto" w:val="clear"/>
            <w:tcMar>
              <w:top w:w="0.0" w:type="dxa"/>
              <w:left w:w="0.0" w:type="dxa"/>
              <w:bottom w:w="0.0" w:type="dxa"/>
              <w:right w:w="0.0" w:type="dxa"/>
            </w:tcMar>
            <w:vAlign w:val="top"/>
          </w:tcPr>
          <w:p w:rsidR="00000000" w:rsidDel="00000000" w:rsidP="00000000" w:rsidRDefault="00000000" w:rsidRPr="00000000" w14:paraId="000002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2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22A">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高度看淡/風險顯著</w:t>
            </w:r>
          </w:p>
        </w:tc>
      </w:tr>
    </w:tbl>
    <w:p w:rsidR="00000000" w:rsidDel="00000000" w:rsidP="00000000" w:rsidRDefault="00000000" w:rsidRPr="00000000" w14:paraId="0000022B">
      <w:pPr>
        <w:pBdr>
          <w:top w:space="0" w:sz="0" w:val="nil"/>
          <w:left w:space="0" w:sz="0" w:val="nil"/>
          <w:bottom w:space="0" w:sz="0" w:val="nil"/>
          <w:right w:space="0" w:sz="0" w:val="nil"/>
          <w:between w:space="0" w:sz="0" w:val="nil"/>
        </w:pBdr>
        <w:shd w:fill="auto" w:val="clear"/>
        <w:spacing w:after="255" w:lineRule="auto"/>
        <w:rPr>
          <w:i w:val="1"/>
          <w:iCs w:val="1"/>
        </w:rPr>
      </w:pPr>
      <w:r w:rsidDel="00000000" w:rsidR="00000000" w:rsidRPr="00000000">
        <w:rPr>
          <w:rFonts w:ascii="Arial Unicode MS" w:cs="Arial Unicode MS" w:eastAsia="Arial Unicode MS" w:hAnsi="Arial Unicode MS"/>
          <w:i w:val="1"/>
          <w:iCs w:val="1"/>
          <w:rtl w:val="0"/>
        </w:rPr>
        <w:t xml:space="preserve">(注意：得分範圍和規則映射關係需校準)</w:t>
      </w:r>
    </w:p>
    <w:p w:rsidR="00000000" w:rsidDel="00000000" w:rsidP="00000000" w:rsidRDefault="00000000" w:rsidRPr="00000000" w14:paraId="0000022C">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引用的著作</w:t>
      </w:r>
    </w:p>
    <w:p w:rsidR="00000000" w:rsidDel="00000000" w:rsidP="00000000" w:rsidRDefault="00000000" w:rsidRPr="00000000" w14:paraId="000002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Moving Average (MA): Purpose, Uses, Formula, and Examples - Investopedia, https://www.investopedia.com/terms/m/movingaverage.asp 2. Moving averages for trend-following trading strategies - Oanda, https://www.oanda.com/us-en/trade-tap-blog/trading-knowledge/identify-trends-with-moving-averages/ 3. RSI Indicator: Buy and Sell Signals - Investopedia, https://www.investopedia.com/articles/active-trading/042114/overbought-or-oversold-use-relative-strength-index-find-out.asp 4. RSI Overbought and Oversold Signals Explained - LuxAlgo, https://www.luxalgo.com/blog/rsi-overbought-and-oversold-signals-explained/ 5. Rate of Change (ROC) Indicator: Definition and Formula - Investopedia, https://www.investopedia.com/terms/p/pricerateofchange.asp 6. RSI Trading Strategy | Relative Strength Index - AvaTrade, https://www.avatrade.com/education/technical-analysis-indicators-strategies/rsi-trading-strategies 7. Performance Magazine Red, yellow and green signaling in ..., https://www.performancemagazine.org/red-yellow-and-green-signaling-in-performance-scorecards-%E2%80%93-part-2-%E2%80%93-meaning-of-colors/ 8. Setting Red Yellow Green Goal Performance Indicator Examples That Are SMART, https://www.rhythmsystems.com/blog/red-yellow-green-kpi-criteria-examples 9. Using RSI to Assess Your Long-Term Holdings | Charles Schwab, https://www.schwab.com/learn/story/using-rsi-to-assess-your-long-term-holdings 10. Quantitative Trading - Overview, Components, How It Works, https://corporatefinanceinstitute.com/resources/career-map/sell-side/capital-markets/quantitative-trading/ 11. How macro-quantamental trading signals will transform asset management - Macrosynergy, https://macrosynergy.com/research/how-macro-quantamental-trading-signals-will-transform-asset-management/ 12. How To Use a Moving Average to Buy Stocks - Investopedia, https://www.investopedia.com/articles/active-trading/052014/how-use-moving-average-buy-stocks.asp 13. How To Use Moving Averages - Moving Average Trading 101 - Tradeciety, https://tradeciety.com/how-to-use-moving-averages 14. Rate of Change (ROC) Indicator: A Comprehensive Guide | TrendSpider Learning Center, https://trendspider.com/learning-center/rate-of-change-roc-indicator-a-comprehensive-guide/ 15. Rate of Change (ROC): What is it, How it works, Calculation, and Trading - Strike, https://www.strike.money/technical-analysis/rate-of-change 16. Relative Strength Index (RSI) Indicator Explained With Formula - Investopedia, https://www.investopedia.com/terms/r/rsi.asp 17. Bull Market vs Bear Market: What is Bullish vs Bearish? (A Short ..., https://www.mindmathmoney.com/articles/bull-market-vs-bear-market-essential-differences-amp-proven-strategies 18. What is the VIX? How to use the volatility index in your trades, https://www.forex.com/en/news-and-analysis/what-is-the-vix/ 19. Understanding CBOE Volatility Index &amp; How to Trade the VIX - Mitrade, https://www.mitrade.com/insights/news/live-news/article-6-734250-20250402 20. How to Use VIX to Predict Market Moves &amp; Optimize Your Options Trades, https://www.optionstrading.org/blog/how-to-use-vix-to-predict-market-moves/ 21. Stocks and yields signal trouble as VIX approaches key resistance - FXStreet, https://www.fxstreet.com/news/stocks-and-yields-signal-trouble-as-vix-approaches-key-resistance-202503281214 22. US High Yield B Option-Adjusted Spread Market Daily Insights ..., https://ycharts.com/indicators/us_high_yield_b_optionadjusted_spread 23. Credit Spreads on the Rise - LPL Financial, https://www.lpl.com/research/blog/credit-spreads-on-the-rise.html 24. US High Yield Master II Option-Adjusted Spread Market Daily Analysis - YCharts, https://ycharts.com/indicators/us_high_yield_master_ii_optionadjusted_spread 25. Exploring Opportunities in Global High Yield | Lord Abbett, https://www.lordabbett.com/content/dam/lordabbett-captivate/documents/insights/030624Exploring-Opportunities-in-Global-High-Yield.pdf 26. ICE BofA US High Yield Index Option-Adjusted Spread (BAMLH0A0HYM2) | FRED, https://fred.stlouisfed.org/series/BAMLH0A0HYM2 27. U.S. High Yield for Insurance Companies - InsuranceAUM.com, https://insuranceaum.com/sites/default/files/2024-04/Research%20report%20-%20U.S.%20High%20Yield%20for%20Insurance%20Investors%20February%202024%20vINS.pdf 28. Put-Call Ratio Meaning and How to Use It to Gauge Market Sentiment - Investopedia, https://www.investopedia.com/ask/answers/06/putcallratio.asp 29. Put-Call Ratio: Explained &amp; Defined With Examples | SoFi, https://www.sofi.com/learn/content/put-call-ratio/ 30. Advance decline indicator | Market breadth - Fidelity Investments, https://www.fidelity.com/learning-center/trading-investing/advance-decline 31. Market Breadth: Definition, How it Works, Purpose, and Indicators, https://www.strike.money/stock-market/market-breadth 32. Advance-decline Line: Definition, how it Works, Formula, and Calculations - Strike.money, https://www.strike.money/stock-market/advance-decline-line 33. Percent of Stocks Above 50-Day Average Technical Analysis - Barchart.com, https://www.barchart.com/stocks/quotes/%24MMFI/technical-analysis 34. US - S&amp;P 500 Share of Stocks Above 50-Day Moving Average by Sector - MacroMicro, https://en.macromicro.me/collections/34/us-stock-relative/72169/sp500-sectors-50ma-breadth 35. Charting Market Breadth Indicators | Support Center - StockCharts.com, https://help.stockcharts.com/charts-and-tools/sharpcharts/sharpcharts-workbench/editing-sharpcharts/charting-market-breadth-indicators 36. Breadth Indicators — Indicators and Strategies - TradingView, https://www.tradingview.com/scripts/breadthstudies/ 37. 6 Guidelines for How to Use the 50 Moving Average - Tradingsim, https://app.tradingsim.com/blog/50-day-moving-average/ 38. 50 Day Moving Average - Meaning, Importance and Strategies - Nirmal Bang, https://www.nirmalbang.com/knowledge-center/50-day-moving-average.html 39. S&amp;P 500 Index Gamma Exposure (GEX) - Barchart.com, https://www.barchart.com/stocks/quotes/%24SPX/gamma-exposure 40. Page 26 | US 500 Cash ($10) Ideas — IG:SPTRD.USD.10.IGT - TradingView, https://www.tradingview.com/symbols/SPTRD.USD.10.IGT/ideas/page-26/ 41. GEX Profile [PRO] Real Auto-Updated Gamma Exposure Levels - TradingView, https://www.tradingview.com/script/v04Kzl4Q-GEX-Profile-PRO-Real-Auto-Updated-Gamma-Exposure-Levels/ 42. What is Gamma Exposure (GEX)? - Quant Data Help Center, https://help.quantdata.us/en/articles/7852449-what-is-gamma-exposure-gex 43. Support and Resistance Levels Trading Strategy - PriceAction.com, https://priceaction.com/price-action-university/strategies/support-resistance-levels/ 44. Support and Resistance — Indicators and Strategies - TradingView, https://www.tradingview.com/scripts/supportandresistance/ 45. Support And Resistance Using Open Interest - Unofficed, https://unofficed.com/courses/options-chain/lessons/support-and-resistance-using-open-interest/ 46. Find Support-Resistance using Open Interest - Upsurge's Newsletter, https://newsletter.upsurge.club/p/find-support-resistance-using-open-interest 47. E-mini S&amp;P 500 Options Volume &amp; Open Interest - CME Group, https://www.cmegroup.com/markets/equities/sp/e-mini-sandp500.volume.options.html 48. E-mini S&amp;P 500 Futures Volume &amp; Open Interest - CME Group, https://www.cmegroup.com/markets/equities/sp/e-mini-sandp500.volume.html 49. United States: St. Louis Fed Financial Stress Index : Moody's Analytics Economic View, https://www.economy.com/economicview/indicator/usa_fsi/E5985663-B0DB-4E87-949F-0DE9BB0218B5/United-States-St-Louis-Fed-Financial-Stress-Index 50. St. Louis Fed Financial Stress Index - Wikipedia, https://en.wikipedia.org/wiki/St._Louis_Fed_Financial_Stress_Index 51. Primary Dealer Statistics - FEDERAL RESERVE BANK of NEW YORK, https://www.newyorkfed.org/markets/counterparties/primary-dealers-statistics 52. Data and Indicators - FEDERAL RESERVE BANK of NEW YORK, https://www.newyorkfed.org/research/data_indicators 53. The Fed - Assessment of Dealer Capacity to Intermediate in Treasury and Agency MBS Markets - Federal Reserve Board, https://www.federalreserve.gov/econres/notes/feds-notes/assessment-of-dealer-capacity-to-intermediate-in-treasury-and-agency-mbs-markets-20241022.html 54. The Fed - Dealer Balance Sheet Constraints Evidence from Dealer-Level Data across Repo Market Segments - Federal Reserve Board, https://www.federalreserve.gov/econres/notes/feds-notes/dealer-balance-sheet-constraints-evidence-from-dealer-level-data-across-repo-market-segments-20240923.html 55. The Federal Reserve's Primary Dealer Credit Facility - EliScholar, https://elischolar.library.yale.edu/cgi/viewcontent.cgi?article=6154&amp;context=ypfs-documents2 56. The Fed - Primary Dealer Credit Facility (PDCF) - Federal Reserve Board, https://www.federalreserve.gov/regreform/reform-pdcf.htm 57. St. Louis Fed Financial Stress Index - Kaggle, https://www.kaggle.com/datasets/stlouisfed/st.-louis-fed-financial-stress-index 58. ETF Relative Strength Screener - ETFreplay, https://www.etfreplay.com/screener 59. What Works on Wall Street "PSR &amp; Relative Strength" Strategy [by CabedoVestment], https://www.quantconnect.com/forum/discussion/18830/what-works-on-wall-street-quot-psr-amp-relative-strength-quot-strategy-by-cabedovestment/ 60. SPY Analysis: Short-Term Resistance Tested Amid Mixed Signals and Medium-Term Caution - StockInvest.us, https://stockinvest.us/stock-news/spy-analysis-short-term-resistance-tested-amid-mixed-signals-and-medium-term-caution 61. (PDF) Signal-Based Trading Strategy for SPY ETF: A Multiple Linear Regression Approach, https://www.researchgate.net/publication/389769528_Signal-Based_Trading_Strategy_for_SPY_ETF_A_Multiple_Linear_Regression_Approach 62. TAIEX &amp; Group Indices per 5 Seconds - Taiwan Stock Exchange Corporation, https://www.twse.com.tw/en/indices/taiex/mi-5min-indices.html 63. Technical Analysis of SGX FTSE Taiwan Index Futures (SGX:TWN1!) - TradingView, https://www.tradingview.com/symbols/SGX-TWN1!/technicals/ 64. Institutional Investors Buy and Sell of Taiwan Stock Market, https://www.tejwin.com/en/news/institutional-investors-buy-and-sell-of-taiwan-stock-market/ 65. Foreign Capital Flows in Taiwan Stock Market, https://cwapi.cathaysite.com.tw/uploads/33englishwebsite/02__online/30.pdf 66. Structural changes in foreign investors' trading behavior and the corresponding impact on Taiwan's stock market - PMC - PubMed Central, https://pmc.ncbi.nlm.nih.gov/articles/PMC7148904/ 67. Foreign Direct Investment Regimes Laws and Regulations Report 2025 Taiwan - ICLG.com, https://iclg.com/practice-areas/foreign-direct-investment-regimes-laws-and-regulations/taiwan 68. Taiwan Stock Market Index (TWSE) - Quote - Chart - Historical Data - Trading Economics, https://tradingeconomics.com/taiwan/stock-market 69. Taiwan Stock Exchange Weighted Index TAIEX - Constituent Stocks above 200-Day Moving Average | Series | MacroMicro, https://en.macromicro.me/series/31829/taiwan-tsec-weighted-index-200ma-breadth 70. Implementing Forex Signal Systems In Your Trading Strategy - FasterCapital, https://fastercapital.com/topics/implementing-forex-signal-systems-in-your-trading-strategy.html/4 71. Confluence trading strategies in Forex Market - LiteFinance, https://www.litefinance.org/blog/for-beginners/what-is-forex/confluence-forex-trading/ 72. Conflicting Stock Market Signals? Here's What To Should Do, https://enlightenedstocktrading.com/conflicting-stock-market-signals/ 73. Chapter 26 Early Warning Indicators of Financial Crises in - IMF eLibrary, https://www.elibrary.imf.org/display/book/9781451965476/ch026.xml 74. From rule-based to risk-based approach, https://4639135.fs1.hubspotusercontent-na1.net/hubfs/4639135/2024%20Website/WP%20%7C%20From%20rule-based%20to%20risk-based%20approach.pdf 75. Conflicting Signals - FasterCapital, https://fastercapital.com/keyword/conflicting-signals.html 76. Revisiting Ensemble Methods for Stock Trading and Crypto Trading Tasks at ACM ICAIF FinRL Contests 2023/2024 - arXiv, https://arxiv.org/html/2501.10709v1 77. Machine Learning Models for S&amp;P 500 Trading: A Comparative Analysis of Random Forest, XGBoost, and Regression Techniques - BSIC, https://bsic.it/machine-learning-models-for-sp-500-trading-a-comparative-analysis-of-random-forest-xgboost-and-regression-techniques/ 78. gies using fuzzified ma and rsi in the japanese market - Journal of Mathematics and Modeling in Finance, https://jmmf.atu.ac.ir/article_18418_37dcb5259313f16754800885252a48ba.pdf 79. An Intelligent Trading System with Fuzzy Rules and Fuzzy Capital Management - Docta Complutense, https://docta.ucm.es/bitstreams/c6ebaa21-9ab6-4021-bfb7-9bf1774c5e79/download 80. Bear Market Anatomy – the path and shape of the bear market - Goldman Sachs Research, https://www.gspublishing.com/content/research/en/reports/2025/04/08/0bf285f5-8d4a-478c-843f-4b4ea81256d5.html 81. Bear vs Bull Markets: How to Spot the Shift | Talking Trades - YouTube, https://www.youtube.com/watch?v=98Rfy8fnPdk 82. Average True Range (ATR) — Indicators and Strategies - TradingView, https://www.tradingview.com/scripts/averagetruerange/ 83. Weighted Scoring Model: What It is &amp; How to Create It - Userpilot, https://userpilot.com/blog/weighted-scoring-model/ 84. Weighted Scoring Model: Step-by-Step Implementation Guide, https://productschool.com/blog/product-fundamentals/weighted-scoring-model 85. Composite Index: Explained | TIOmarkets, https://tiomarkets.com/en/article/composite-index-guide 86. Composite indexes and their interpretation | Business Forecasting Class Notes - Fiveable, https://fiveable.me/business-forecasting/unit-8/composite-indexes-interpretation/study-guide/0AjyGO4xl83Bw6DO 87. How To Assign Weights And Scores To Different Indicators And Aggregate Them Into A Composite Rating - FasterCapital, https://fastercapital.com/topics/how-to-assign-weights-and-scores-to-different-indicators-and-aggregate-them-into-a-composite-rating.html 88. Expert Systems: How to Use Expert Systems for Investment Forecasting - FasterCapital, https://fastercapital.com/content/Expert-Systems--How-to-Use-Expert-Systems-for-Investment-Forecasting.html 89. AI Tech: Expert Systems Aid Firms to Win - Number Analytics, https://www.numberanalytics.com/blog/expert-systems-aid-firms-to-win 90. A hybrid decision support system for adaptive trading strategies: Combining a rule-based expert system with a deep reinforcement learning strategy - ResearchGate, https://www.researchgate.net/publication/374269118_A_hybrid_decision_support_system_for_adaptive_trading_strategies_Combining_a_rule-based_expert_system_with_a_deep_reinforcement_learning_strategy 91. Trading Macro-Cycles of Foreign Exchange Markets Using Hybrid Models - MDPI, https://www.mdpi.com/2071-1050/13/17/9820 92. RAG Status: A Simple Guide to Effective KPI Management, https://www.clearpointstrategy.com/blog/establish-rag-statuses-for-kpis 93. How to Identify Support and Resistance Levels - LuxAlgo, https://www.luxalgo.com/blog/how-to-identify-support-and-resistance-levels/ 94. How To Draw Support And Resistance Levels Correctly - Daily Price Action, https://dailypriceaction.com/blog/how-to-draw-support-and-resistance-levels/ 95. Composite Indicators - Step 6: Weighting - Knowledge for policy - European Union, https://knowledge4policy.ec.europa.eu/composite-indicators/10-step-guide/step-6-weighting_en 96. Principal Component Analysis ANNEX I, https://xn--m1bdba5a7gresc7dsa.xn--11b7cb3a6a.xn--h2brj9c/writereaddata/files/eready2005/Annex_File.pdf 97. Practical Guide to Principal Component Analysis (PCA) in Data Science | CodeSignal Learn, https://codesignal.com/learn/courses/navigating-data-simplification-with-pca/lessons/practical-guide-to-principal-component-analysis-pca-in-data-science 98. What is the Analytic Hierarchy Process (AHP)? - 1000minds, https://www.1000minds.com/decision-making/analytic-hierarchy-process-ahp 99. Analytical Hierarchy Process as a Tool for Investment Appraisal - ResearchGate, https://www.researchgate.net/publication/299473194_Analytical_Hierarchy_Process_as_a_Tool_for_Investment_Appraisal 100. Credit Risk Management Best Practices - defi SOLUTIONS, https://defisolutions.com/answers/credit-risk-management-best-practices/ 101. Credit Rating | Scoring System Chart + Credit Agencies - Wall Street Prep, https://www.wallstreetprep.com/knowledge/credit-rating/ 102. Market Timing: More than a Mirage | Man Group, https://www.man.com/insights/market-timing 103. people.duke.edu, https://people.duke.edu/~charvey/Media/2025/F_March_5_2025.pdf 104. 5 Essential Trend Analysis Methods for Accurate Market Forecasts - Number Analytics, https://www.numberanalytics.com/blog/essential-trend-analysis-methods-market-forecasts 105. Equity Market Outlook - BlackRock, https://www.blackrock.com/us/individual/insights/equity-market-outlook 106. Backtesting methodology - ORATS University, https://orats.com/university/backtesting-methodology 107. Backtesting Investment Strategies with Historical Data - Financial Modeling Prep, https://site.financialmodelingprep.com/education/financial-analysis/Backtesting-Investment-Strategies-with-Historical-Data-A-Guide-to-Smarter-Investing 108. Quantitative Trading 101: Essential Techniques - LuxAlgo, https://www.luxalgo.com/blog/quantitative-trading-101-essential-techniques/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