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FinLab 深度研究筆記</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 FinLab 平台概述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FinLab 平台作為一個專注於量化交易的工具，在特定市場展現其深度耕耘，並提供了一系列核心功能輔以豐富的學習資源，旨在降低量化交易的門檻，同時賦予專業用戶強大的客製化能力。</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主要市場 (Primary Market Focus):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明確定位為一個服務台灣市場的量化交易平台 1，其核心資源與工具主要針對台灣股市（台股）進行了深度優化與適配 2。平台的數據來源廣泛，包括台灣證券交易所（TWSE）及證券櫃檯買賣中心（櫃買中心）等官方機構，確保了數據的權威性與即時性 4。這種對特定市場的專注，使其能夠提供比通用型國際平台更為細緻的本地化數據，例如特定的財報欄位、本地投信及主力籌碼等資訊，以及更貼近本地市場參與者需求的社群支援。對於主要操作台灣股票市場的投資者而言，FinLab 提供的在地化深度無疑是一大優勢。</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值得注意的是，儘管目前 FinLab 的業務重心在於台股，但其發展藍圖已顯現出拓展至更廣泛資產類別的雄心。平台計劃未來整合加密貨幣及美國股市的數據與交易功能，目標是實現跨市場的資產配置與策略管理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。此一前瞻性規劃意味著，用戶在 FinLab 平台上投入的學習與開發經驗，未來可能無縫延伸至更多元化的投資領域，這對於追求長期發展的量化交易者而言，具有重要的潛在價值。</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核心功能 (Core Functionalities):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提供了一套以 Python 程式語言為核心的量化交易解決方案，其功能涵蓋了從數據獲取、策略回測到實盤交易的完整流程 1。平台的核心組件包括了豐富的金融數據 API、高效的回測引擎以及友善的策略開發環境。透過其雲端服務，FinLab 致力於簡化量化交易的整體生態系統，讓使用者可以更專注於策略本身的研發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的一個顯著特點是其對於「化繁為簡」的追求。平台創辦人提及，Python 與 Pandas 在資料處理上的便捷性是其開發 FinLab 的重要啟發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。因此，FinLab 在設計上著重於將複雜的底層程式碼封裝起來，提供簡潔易用的接口，使得即便是程式撰寫經驗較少的初學者，也能夠藉助平台提供的回測框架及範例策略，快速建構出具有潛在獲利能力的選股模型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。這種設計理念有效地降低了量化交易的入門門檻，使得更多對量化交易感興趣的個人能夠參與其中。相較於傳統交易軟體如 XQ 或 Multicharts，FinLab 藉由 Python 的高度客製化能力及龐大的開源生態系，為專業級量化交易提供了更靈活和強大的工具基礎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學習資源 (Learning Resources):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為了協助用戶快速上手並持續精進，FinLab 建立了完善且多元的學習資源體系。官方提供了詳盡的模組文件（doc.finlab.tw）1，輔以教學影片（例如其 YouTube 頻道）6，以及內容豐富的部落格文章，涵蓋策略撰寫、機器學習交易算法、數據視覺化等多個方面 4。此外，平台還提供了 Google Colab 範例檔案，方便用戶直接在雲端環境中實作和測試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尤為重要的是，FinLab 非常重視社群的建立與互動。其 Discord 交流群組已成為用戶討論 API 操作、策略研討、程式開發、回報問題及許願新功能的主要場所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種活躍的社群氛圍不僅為初學者提供了即時的幫助，也為經驗豐富的開發者創造了交流思想、碰撞火花的平台。一個積極的社群和持續更新的學習材料，對於使用者克服學習曲線、掌握平台功能至關重要，也反映了平台對於用戶教育和長期發展的投入。</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 環境設定與基本操作 (Environment Setup and Basic Operations)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建立穩定且正確的開發環境是進行量化交易研究的第一步。FinLab 提供了多種安裝方式以適應不同用戶的需求，並透過 API 金鑰進行用戶認證。其模組化的設計也使得導入和使用特定功能變得直觀。</w:t>
      </w:r>
    </w:p>
    <w:p w:rsidR="00000000" w:rsidDel="00000000" w:rsidP="00000000" w:rsidRDefault="00000000" w:rsidRPr="00000000" w14:paraId="0000000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安裝指令 (pip install...):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套件的安裝主要依賴 Python 的標準套件管理工具 pip。核心的 finlab 套件可透過指令 pip install finlab 進行安裝 5。若需使用針對加密貨幣市場的功能，則需另外安裝 finlab_crypto 套件，指令為 pip install finlab_crypto 7。此外，用於實盤交易執行的 order_executor 模組，在安裝前也要求先完成 finlab 套件的安裝 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為了滿足不同用戶的作業環境與技術偏好，FinLab 提供了三種主要的安裝途徑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Google Colab:</w:t>
      </w:r>
      <w:r w:rsidDel="00000000" w:rsidR="00000000" w:rsidRPr="00000000">
        <w:rPr>
          <w:rFonts w:ascii="Google Sans Text" w:cs="Google Sans Text" w:eastAsia="Google Sans Text" w:hAnsi="Google Sans Text"/>
          <w:i w:val="0"/>
          <w:iCs w:val="0"/>
          <w:color w:val="1b1c1d"/>
          <w:sz w:val="24"/>
          <w:szCs w:val="24"/>
          <w:rtl w:val="0"/>
        </w:rPr>
        <w:t xml:space="preserve"> 對於初學者或希望快速體驗的用戶，可以直接在 Google Colab 的筆記本中執行 !pip install finlab &gt; log.txt。這種方式無需在本機進行複雜的環境配置。</w:t>
      </w:r>
    </w:p>
    <w:p w:rsidR="00000000" w:rsidDel="00000000" w:rsidP="00000000" w:rsidRDefault="00000000" w:rsidRPr="00000000" w14:paraId="0000000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本機 Python 環境 (pip):</w:t>
      </w:r>
      <w:r w:rsidDel="00000000" w:rsidR="00000000" w:rsidRPr="00000000">
        <w:rPr>
          <w:rFonts w:ascii="Google Sans Text" w:cs="Google Sans Text" w:eastAsia="Google Sans Text" w:hAnsi="Google Sans Text"/>
          <w:i w:val="0"/>
          <w:iCs w:val="0"/>
          <w:color w:val="1b1c1d"/>
          <w:sz w:val="24"/>
          <w:szCs w:val="24"/>
          <w:rtl w:val="0"/>
        </w:rPr>
        <w:t xml:space="preserve"> 在已配置好 Python 的本機環境（如 Anaconda）中，透過 pip install finlab 安裝。然而，官方提示此方法可能存在一定的相容性問題。</w:t>
      </w:r>
    </w:p>
    <w:p w:rsidR="00000000" w:rsidDel="00000000" w:rsidP="00000000" w:rsidRDefault="00000000" w:rsidRPr="00000000" w14:paraId="0000000C">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Docker:</w:t>
      </w:r>
      <w:r w:rsidDel="00000000" w:rsidR="00000000" w:rsidRPr="00000000">
        <w:rPr>
          <w:rFonts w:ascii="Google Sans Text" w:cs="Google Sans Text" w:eastAsia="Google Sans Text" w:hAnsi="Google Sans Text"/>
          <w:i w:val="0"/>
          <w:iCs w:val="0"/>
          <w:color w:val="1b1c1d"/>
          <w:sz w:val="24"/>
          <w:szCs w:val="24"/>
          <w:rtl w:val="0"/>
        </w:rPr>
        <w:t xml:space="preserve"> 為了追求更穩定的運行環境，官方推薦使用 Docker 進行安裝。用戶需先安裝 Docker Desktop，然後拉取 FinLab 的 Jupyter 映像檔 (docker pull finlab/jupyter-finlab)，最後運行該映像檔 (docker run -p 8888:8888 finlab/jupyter-finlab)。這種方式將 FinLab 及其依賴項封裝在一個隔離的容器中，能有效避免環境衝突，確保穩定性。</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這種多樣化的安裝選項，特別是 Colab 的便捷性和 Docker 的穩定性建議，體現了平台在易用性和可靠性之間的權衡與考量，旨在降低用戶的初始設定門檻，同時為進階用戶提供更為健壯的開發環境。</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API Key 設定方法 (API Key Configuration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為了使用 FinLab 平台提供的數據及服務，用戶需要進行身份驗證。主要的驗證方式是透過 API Token。用戶在 FinLab 官方網站註冊並登入後，可以在個人的 API Token 查詢頁面（https://ai.finlab.tw/api_token/）獲取專屬的 api_token 5。在 Python 腳本中，透過執行 finlab.login(api_token='YOUR_API_TOKEN') 即可完成登入。成功登入後，後續呼叫 FinLab 模組功能時，系統將不再彈出圖形化介面要求輸入 api_token。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此外，有文獻提及，在初次下載數據時，系統可能會彈出「驗證碼請求」（verification code request），已註冊會員的畫面會顯示相應的驗證碼，用戶需將其複製填入以完成數據獲取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。這似乎構成了一個雙重驗證機制：api_token 用於常規的、持續性的平台功能存取認證，而「驗證碼」可能作為首次大量數據下載或特定操作的額外確認步驟，用以防止濫用或確保用戶身份。理解這兩種驗證方式的區別，有助於用戶順利完成環境設定並開始使用平台。需要注意的是，部分搜尋結果提及的 Finmo API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、McKinsey 的 FinLab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、個人理財應用 Finlab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、聯合國資本發展基金的 FinLab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及教育科技應用 FinLab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所討論的 API 金鑰或登入機制，與本報告所探討的 FinLab 量化交易平台無關，應避免混淆。</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主要模組導入 (Main Module Imports):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的功能被組織在不同的模組中，用戶可以根據需求導入相應的模組。最常用的導入語句包括：</w:t>
      </w:r>
    </w:p>
    <w:p w:rsidR="00000000" w:rsidDel="00000000" w:rsidP="00000000" w:rsidRDefault="00000000" w:rsidRPr="00000000" w14:paraId="00000010">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from finlab import data：用於獲取各類金融數據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import finlab：用於導入頂層 finlab 模組，例如執行 finlab.login()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2">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import finlab_crypto：若需使用加密貨幣相關功能，則導入此模組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這種模組化的導入方式反映了 FinLab 套件清晰的內部結構設計。將數據獲取、核心功能及特定資產類別（如加密貨幣）的功能劃分到獨立的模組中，不僅使得代碼更具可讀性，也允許用戶僅加載所需組件，有助於提升腳本的運行效率和維持命名空間的整潔。</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 數據獲取 (finlab.data.get) (Data Acquisition)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數據是量化交易的基石，FinLab 平台提供了 finlab.data.get 函數作為獲取各類金融數據的核心接口。理解其 API 語法、可用的數據集、數據的時間特性以及存取限制，對於有效利用平台資源至關重要。</w:t>
      </w:r>
    </w:p>
    <w:p w:rsidR="00000000" w:rsidDel="00000000" w:rsidP="00000000" w:rsidRDefault="00000000" w:rsidRPr="00000000" w14:paraId="0000001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API 語法 (API Syntax):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獲取數據的主要函數為 finlab.data.get(dataset, save_to_storage=True, force_download=False) 5。其主要參數說明如下：</w:t>
      </w:r>
    </w:p>
    <w:p w:rsidR="00000000" w:rsidDel="00000000" w:rsidP="00000000" w:rsidRDefault="00000000" w:rsidRPr="00000000" w14:paraId="00000017">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dataset (型別 str): 必填參數，指定所需數據集的名稱，例如 'price:收盤價'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。所有可用的數據集名稱可以在官方的「歷史資料庫目錄」（https://ai.finlab.tw/database）中查詢。</w:t>
      </w:r>
    </w:p>
    <w:p w:rsidR="00000000" w:rsidDel="00000000" w:rsidP="00000000" w:rsidRDefault="00000000" w:rsidRPr="00000000" w14:paraId="00000018">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save_to_storage (型別 bool, 預設值 True): 控制是否將下載的數據保存到本地存儲中，以便後續快速讀取。不過，文檔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指出此參數未來將被移除，建議改用 data.set_storage(FileStorage(use_cache=True)) 進行緩存配置。</w:t>
      </w:r>
    </w:p>
    <w:p w:rsidR="00000000" w:rsidDel="00000000" w:rsidP="00000000" w:rsidRDefault="00000000" w:rsidRPr="00000000" w14:paraId="00000019">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force_download (型別 bool, 預設值 False): 若設為 True，則強制從雲端重新下載數據，忽略本地緩存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除了函數參數，FinLab 還提供了一些全域變數來控制數據獲取行為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data.force_cloud_download = True: 設定後，所有 data.get 操作都會強制從雲端下載最新數據。</w:t>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data.use_local_data_only = True: 設定後，data.get 將只使用本地已緩存的數據，不會進行網絡下載。</w:t>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data.truncate_start = 'YYYY-MM-DD' 和 data.truncate_end = 'YYYY-MM-DD': 用於指定讀取數據的時間範圍，超出此範圍的數據將被截斷。</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熟悉這些參數和全域設定，可以幫助用戶更靈活地管理數據的來源、更新頻率和存儲方式。</w:t>
      </w:r>
    </w:p>
    <w:p w:rsidR="00000000" w:rsidDel="00000000" w:rsidP="00000000" w:rsidRDefault="00000000" w:rsidRPr="00000000" w14:paraId="0000001F">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常用數據集 (Common Datasets):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提供了涵蓋台灣市場的多維度數據集，以支持各種類型的量化策略研究。以下表格彙整了一些常用的數據集及其特性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3.1: Key FinLab Datasets via data.get()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Dataset String (數據集字串)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Description (Chinese &amp;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Data Type/Frequency (資料類型/頻率)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Example Use Case (應用範例)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price:收盤價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股票收盤價 (Stock Closing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Daily (每日)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計算技術指標、回測買賣點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price:開盤價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股票開盤價 (Stock Opening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Daily (每日)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策略進出場價格設定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price:最高價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股票最高價 (Stock Highest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Daily (每日)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計算波動率指標、K線型態分析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price:最低價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股票最低價 (Stock Lowest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Daily (每日)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計算波動率指標、K線型態分析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price:成交股數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股票成交量 (Stock Trading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Daily (每日)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量價分析、流動性篩選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financial_statement:ROE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股東權益報酬率 (Return on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Quarterly (每季)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基本面選股、盈利能力分析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financial_statement:營業收入淨額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營業收入淨額 (Net Sales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Quarterly (每季)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公司成長性分析、營收動能追蹤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chip:外資買賣超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外資買賣超張數 (Foreign Institutional Investor Net Buy/Sell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Daily (每日)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籌碼分析、追蹤法人動向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monthly_revenue:當月營收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公司單月營收 (Company Monthly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Monthly (每月)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短期營收動能分析、財報預期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benchmark:發行量加權股價指數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台灣加權股價指數 (TAIEX)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Daily (每日)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大盤走勢分析、策略Beta計算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company_main_business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公司主要業務 (Company Main Business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Non-time-series (非時間序列)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產業分類、公司基本資料查詢</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這些數據集的廣泛覆蓋，為開發技術面、基本面乃至籌碼面策略提供了堅實的數據基礎。</w:t>
        <w:br w:type="textWrapping"/>
      </w:r>
    </w:p>
    <w:p w:rsidR="00000000" w:rsidDel="00000000" w:rsidP="00000000" w:rsidRDefault="00000000" w:rsidRPr="00000000" w14:paraId="00000054">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數據時間頻率與對齊 (Data Time Frequency and Alignment):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提供的數據主要分為兩大類：時間序列數據和非時間序列數據 10。時間序列數據（如股價、月營收）通常以日期為索引（index），股票代號為欄位（columns），這種結構非常適合進行選股和回測。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在處理不同頻率的數據時（例如每日股價、每月營收、每季財報），數據的對齊是一個關鍵問題，直接關係到回測結果的準確性，尤其是避免「未來函數」（lookahead bias）。FinLab 提供了一個重要工具 FinlabDataFrame.index_str_to_date()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。此函數能將文字格式的時間索引（例如月營收的 2022M01 或季報的 2022Q1）轉換為該數據實際公告截止日的 datetime 物件。這一步驟至關重要，因為它確保了在回測中使用的數據是在歷史上的那個時間點確實已經公開可得的資訊。例如，一月份的月營收數據可能在二月中旬才公佈，策略在二月初時不應能使用到此數據。透過將數據索引對齊到公告日，可以更真實地模擬歷史交易情境，從而提高回測的可信度。</w:t>
      </w:r>
    </w:p>
    <w:p w:rsidR="00000000" w:rsidDel="00000000" w:rsidP="00000000" w:rsidRDefault="00000000" w:rsidRPr="00000000" w14:paraId="0000005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數據存取限制 (Data Access Tiers):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對不同用戶層級的數據存取權限有所區分。根據資料 10，免費（FREE）用戶獲取的歷史數據會移除最近兩個月的資料。相對地，付費（VIP）用戶則可能擁有更即時、完整的數據存取權限。</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這一數據存取的時間差對於策略開發與回測具有顯著影響。市場狀況瞬息萬變，若使用延遲兩個月的數據進行回測，其結果對於當前市場的適用性可能會大打折扣，特別是對於那些依賴近期市場動態的短線策略。因此，對於追求高時效性分析或計劃將策略應用於近期實盤交易的用戶而言，升級至 VIP 方案以獲取最新的數據可能是必要的考量。免費方案用戶在解讀回測結果時，應充分意識到此數據滯後性可能帶來的偏差。</w:t>
      </w:r>
    </w:p>
    <w:p w:rsidR="00000000" w:rsidDel="00000000" w:rsidP="00000000" w:rsidRDefault="00000000" w:rsidRPr="00000000" w14:paraId="00000056">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範例代碼 (Example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以下為獲取收盤價數據的基本範例：</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4"/>
          <w:szCs w:val="24"/>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獲取所有上市櫃股票的每日收盤價</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close_prices = data.get(</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'price:收盤價'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print(close_prices.head())</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獲取台積電 (2330) 的股東權益報酬率 (ROE)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roe_tsmc = data.get(</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'financial_statement:ROE'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'2330'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print(roe_tsmc.tail())</w:t>
        <w:br w:type="textWrapping"/>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 指標計算與可視化 (Indicator Calculation and Visualization)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在獲取基礎數據後，下一步通常是計算各類技術指標或因子，並透過可視化工具進行分析。FinLab 平台基於 Python 和 Pandas，賦予用戶極大的靈活性來實現自定義指標，同時也可能內建或整合了常用的指標函數庫及繪圖工具。</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常用技術指標實現 (Pandas) (Common Technical Indicators with Pandas):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的數據以 Pandas DataFrame 格式提供，這使得用戶可以充分利用 Pandas 強大的數據處理和計算能力來實現各種技術指標。創辦人曾表示，Python 和 Pandas 在資料處理上的便捷性是其重要啟發 5，這也奠定了 FinLab 以 Pandas 為核心的技術選型。用戶可以輕易地在獲取的股價數據（如開高低收量）基礎上，運用 Pandas 的滾動窗口函數 (.rolling())、指數加權函數 (.ewm()) 等，來計算移動平均線 (MA)、布林通道 (Bollinger Bands)、相對強弱指數 (RSI)、KD 指標、MACD 等常用指標。</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這種方式的優勢在於其高度的客製化能力。用戶不僅可以實現標準的技術指標，還可以根據自己的策略需求，調整參數、修改計算邏輯，甚至創造全新的因子。這與 FinLab 將 Python 視為「專業級量化交易該使用的工具」的理念相符，因為 Python 的靈活性和豐富的生態系統能滿足更複雜和個性化的分析需求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FinLab 內建指標函數 (如有) (FinLab Built-in Indicator Functions (if any)):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除了利用 Pandas 自行計算指標外，FinLab 平台也可能提供了部分內建的指標函數或集成了第三方指標庫，以方便用戶快速調用。有資料提及，在 FinLab IDE（集成開發環境）的圖形化介面中，用戶可以直接點選財務指標或技術指標，系統會自動生成相應的指標計算模塊 10。這對於不熟悉程式碼實現細節的用戶而言，提供了一種更為便捷的指標生成方式。</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此外，在 finlab_crypto 加密貨幣模組的文檔中，雖然計算移動平均線等指標仍採用標準的 Pandas 語法（如 ohlcv.close.rolling(int(n1)).mean()）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，但也提到了 talib_filter 和 talib strategy wrapper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。這暗示了 FinLab 可能在其部分模組中整合了 TA-Lib 這個廣泛使用的技術分析指標庫。若主 FinLab 套件也提供了類似的 TA-Lib 封裝或接口，將極大地方便用戶調用數百種預設的技術指標，減少重複開發的工作。這種結合 GUI 輔助生成和底層庫函數調用的方式，可以滿足不同層次用戶的需求。</w:t>
      </w:r>
    </w:p>
    <w:p w:rsidR="00000000" w:rsidDel="00000000" w:rsidP="00000000" w:rsidRDefault="00000000" w:rsidRPr="00000000" w14:paraId="0000005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可視化 (Plotly) (Visualization with Plotly):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數據和指標的可視化是量化分析中不可或缺的一環，它有助於直觀理解市場模式、指標行為以及策略表現。用戶查詢中指定使用 Plotly 進行 K 線圖和指標疊加的繪製。Plotly 是一個強大的交互式圖表庫，非常適合金融數據的展示。</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平台本身也可能內建了繪圖功能或推薦使用特定的繪圖庫。例如，finlab_crypto 模組在其 backtest 函數中提供了 plot=True 的參數選項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，並且其相關文檔中也提及了 plot api reference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，這表明平台內建了對繪圖的支持。同時，該模組的更新日誌中提到了「fix pyecharts compatibility」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，pyecharts 是另一個流行的交互式圖表庫。這些信息共同指向 FinLab 支持或鼓勵使用交互式圖表工具，這類工具允許用戶進行縮放、平移、查看數據點詳細信息等操作，極大地增強了分析的深度和效率。用戶可以結合 FinLab 獲取的數據和計算的指標，利用 Plotly 或類似庫（如 pyecharts、Bokeh）創建豐富的交互式圖表。</w:t>
      </w:r>
    </w:p>
    <w:p w:rsidR="00000000" w:rsidDel="00000000" w:rsidP="00000000" w:rsidRDefault="00000000" w:rsidRPr="00000000" w14:paraId="0000005C">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範例代碼 (Example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以下提供一個使用 Pandas 計算移動平均線 (SMA) 和相對強弱指數 (RSI)，並結合 Plotly 進行可視化的概念性範例：</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4"/>
          <w:szCs w:val="24"/>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plotly.graph_objects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go</w:t>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plotly.subplots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make_subplots</w:t>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假設已獲取某支股票的收盤價 close_series (Pandas Series)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close_series = data.get('price:收盤價')['2330'].dropna() # 以台積電為例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模擬數據 (請替換為真實的 FinLab 數據獲取)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dates = pd.to_datetime([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'2023-01-04'</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'2023-01-06'</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'2023-01-08'</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'2023-01-09'</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'2023-01-14'</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'2023-01-16'</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'2023-01-18'</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'2023-01-19'</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'2023-01-20'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close_prices = </w:t>
        <w:br w:type="textWrapping"/>
        <w:t xml:space="preserve">open_prices = </w:t>
        <w:br w:type="textWrapping"/>
        <w:t xml:space="preserve">high_prices = </w:t>
        <w:br w:type="textWrapping"/>
        <w:t xml:space="preserve">low_prices = </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創建 DataFrame (模擬 FinLab 數據結構)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ohlc_data = pd.DataFrame({</w:t>
        <w:br w:type="textWrapping"/>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'open'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open_prices,</w:t>
        <w:br w:type="textWrapping"/>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'high'</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high_prices,</w:t>
        <w:br w:type="textWrapping"/>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'low'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low_prices,</w:t>
        <w:br w:type="textWrapping"/>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close_prices</w:t>
        <w:br w:type="textWrapping"/>
        <w:t xml:space="preserve">}, index=dates)</w:t>
        <w:br w:type="textWrapping"/>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計算 SMA</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sma_5 = ohlc_data[</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).mean()</w:t>
        <w:br w:type="textWrapping"/>
        <w:t xml:space="preserve">sma_10 = ohlc_data[</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).mean()</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計算 RSI</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delta = ohlc_data[</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].diff()</w:t>
        <w:br w:type="textWrapping"/>
        <w:t xml:space="preserve">gain = (delta.where(delta &gt;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14</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).mean()</w:t>
        <w:br w:type="textWrapping"/>
        <w:t xml:space="preserve">loss = (-delta.where(delta &lt;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)).rolling(window=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14</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).mean()</w:t>
        <w:br w:type="textWrapping"/>
        <w:t xml:space="preserve">rs = gain / loss</w:t>
        <w:br w:type="textWrapping"/>
        <w:t xml:space="preserve">rsi_14 =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100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100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rs))</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使用 Plotly 繪圖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fig = make_subplots(rows=</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cols=</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shared_xaxes=</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True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vertical_spacing=</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0.1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subplot_titles=(</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'股價與移動平均線'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'相對強弱指數 (RSI)'</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row_heights=[</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0.7</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0.3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K線圖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fig.add_trace(go.Candlestick(x=ohlc_data.index,</w:t>
        <w:br w:type="textWrapping"/>
        <w:t xml:space="preserve">                             </w:t>
      </w:r>
      <w:r w:rsidDel="00000000" w:rsidR="00000000" w:rsidRPr="00000000">
        <w:rPr>
          <w:rFonts w:ascii="Google Sans Text" w:cs="Google Sans Text" w:eastAsia="Google Sans Text" w:hAnsi="Google Sans Text"/>
          <w:i w:val="0"/>
          <w:iCs w:val="0"/>
          <w:color w:val="1967d2"/>
          <w:sz w:val="24"/>
          <w:szCs w:val="24"/>
          <w:shd w:fill="f0f4f9" w:val="clear"/>
          <w:rtl w:val="0"/>
        </w:rPr>
        <w:t xml:space="preserve">open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=ohlc_data[</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'open'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high=ohlc_data[</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'high'</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low=ohlc_data[</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'low'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close=ohlc_data[</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'close'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name=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'K線'</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row=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疊加 SMA</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fig.add_trace(go.Scatter(x=ohlc_data.index, y=sma_5, mode=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'lines'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name=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'SMA 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fig.add_trace(go.Scatter(x=ohlc_data.index, y=sma_10, mode=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'lines'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name=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'SMA 10'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繪製 RSI</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fig.add_trace(go.Scatter(x=ohlc_data.index, y=rsi_14, mode=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'lines'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name=</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'RSI 14'</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fig.add_hline(y=</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70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line_dash=</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"dash"</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line_color=</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"red"</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fig.add_hline(y=</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30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line_dash=</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"dash"</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line_color=</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"green"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row=</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col=</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fig.update_layout(title_text=</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'技術指標分析圖'</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xaxis_rangeslider_visible=</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fig.show()</w:t>
        <w:br w:type="textWrapping"/>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 回測框架 (finlab.backtest 或類似模組) (Backtesting Framework)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回測是量化策略開發流程中驗證策略有效性的核心環節。FinLab 提供了一套回測框架，讓使用者能夠在歷史數據上模擬策略的執行，並評估其績效表現。理解其核心概念、主要函數、報告解讀及注意事項，對於開發出穩健的交易策略至關重要。</w:t>
      </w:r>
    </w:p>
    <w:p w:rsidR="00000000" w:rsidDel="00000000" w:rsidP="00000000" w:rsidRDefault="00000000" w:rsidRPr="00000000" w14:paraId="0000005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核心概念 (Core Concepts):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的回測框架圍繞一些核心概念構建，這些概念簡化了策略的定義與執行：</w:t>
      </w:r>
    </w:p>
    <w:p w:rsidR="00000000" w:rsidDel="00000000" w:rsidP="00000000" w:rsidRDefault="00000000" w:rsidRPr="00000000" w14:paraId="00000060">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買入/賣出訊號 (Boolean DataFrame):</w:t>
      </w:r>
      <w:r w:rsidDel="00000000" w:rsidR="00000000" w:rsidRPr="00000000">
        <w:rPr>
          <w:rFonts w:ascii="Google Sans Text" w:cs="Google Sans Text" w:eastAsia="Google Sans Text" w:hAnsi="Google Sans Text"/>
          <w:i w:val="0"/>
          <w:iCs w:val="0"/>
          <w:color w:val="1b1c1d"/>
          <w:sz w:val="24"/>
          <w:szCs w:val="24"/>
          <w:rtl w:val="0"/>
        </w:rPr>
        <w:t xml:space="preserve"> 現代回測系統常採用訊號驅動的模式。策略的買賣邏輯通常被轉換為布林值（Boolean）的 DataFrame 或 Series，其中 True 代表滿足買入（或賣出）條件，False 則代表不滿足。例如，在 finlab_crypto 模組中，一個簡單的移動平均線交叉策略可以返回 (sma1 &gt; sma2) 作為買入訊號，(sma1 &lt; sma2) 作為賣出訊號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。這種基於條件判斷的訊號生成方式，使得策略定義更為簡潔直觀。</w:t>
      </w:r>
    </w:p>
    <w:p w:rsidR="00000000" w:rsidDel="00000000" w:rsidP="00000000" w:rsidRDefault="00000000" w:rsidRPr="00000000" w14:paraId="00000061">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成交價設定 (e.g., 開盤價、次日開盤價):</w:t>
      </w:r>
      <w:r w:rsidDel="00000000" w:rsidR="00000000" w:rsidRPr="00000000">
        <w:rPr>
          <w:rFonts w:ascii="Google Sans Text" w:cs="Google Sans Text" w:eastAsia="Google Sans Text" w:hAnsi="Google Sans Text"/>
          <w:i w:val="0"/>
          <w:iCs w:val="0"/>
          <w:color w:val="1b1c1d"/>
          <w:sz w:val="24"/>
          <w:szCs w:val="24"/>
          <w:rtl w:val="0"/>
        </w:rPr>
        <w:t xml:space="preserve"> 回測時需要明確指定交易的成交價格。常見的設定包括使用當期K線的開盤價、收盤價，或次一期K線的開盤價等。這取決於策略的交易邏輯和對市場滑價的假設。</w:t>
      </w:r>
    </w:p>
    <w:p w:rsidR="00000000" w:rsidDel="00000000" w:rsidP="00000000" w:rsidRDefault="00000000" w:rsidRPr="00000000" w14:paraId="00000062">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倉位管理 (Position Management):</w:t>
      </w:r>
      <w:r w:rsidDel="00000000" w:rsidR="00000000" w:rsidRPr="00000000">
        <w:rPr>
          <w:rFonts w:ascii="Google Sans Text" w:cs="Google Sans Text" w:eastAsia="Google Sans Text" w:hAnsi="Google Sans Text"/>
          <w:i w:val="0"/>
          <w:iCs w:val="0"/>
          <w:color w:val="1b1c1d"/>
          <w:sz w:val="24"/>
          <w:szCs w:val="24"/>
          <w:rtl w:val="0"/>
        </w:rPr>
        <w:t xml:space="preserve"> 策略不僅要決定買賣時機，還需要管理持倉大小。這可能包括固定投入金額、固定股數、基於波動率的倉位調整等。</w:t>
      </w:r>
    </w:p>
    <w:p w:rsidR="00000000" w:rsidDel="00000000" w:rsidP="00000000" w:rsidRDefault="00000000" w:rsidRPr="00000000" w14:paraId="00000063">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交易成本 (手續費、滑價):</w:t>
      </w:r>
      <w:r w:rsidDel="00000000" w:rsidR="00000000" w:rsidRPr="00000000">
        <w:rPr>
          <w:rFonts w:ascii="Google Sans Text" w:cs="Google Sans Text" w:eastAsia="Google Sans Text" w:hAnsi="Google Sans Text"/>
          <w:i w:val="0"/>
          <w:iCs w:val="0"/>
          <w:color w:val="1b1c1d"/>
          <w:sz w:val="24"/>
          <w:szCs w:val="24"/>
          <w:rtl w:val="0"/>
        </w:rPr>
        <w:t xml:space="preserve"> 為了使回測結果更貼近真實交易，必須考慮交易成本。finlab_crypto 模組的 backtest 函數中包含了 fee（手續費）和 slippage（滑價）等參數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，表明 FinLab 的回測引擎將交易成本視為內建考量因素，這有助於更準確地評估策略的淨績效。</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這種以訊號為基礎，並內建成本考量的回測引擎設計，讓使用者可以專注於策略邏輯的開發，同時獲得更為真實的績效評估。</w:t>
      </w:r>
    </w:p>
    <w:p w:rsidR="00000000" w:rsidDel="00000000" w:rsidP="00000000" w:rsidRDefault="00000000" w:rsidRPr="00000000" w14:paraId="00000065">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backtest.sim() 函數 (或等效函數) (The backtest.sim() function or equivalent):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回測框架的核心通常是一個執行模擬交易的主函數。在 finlab_crypto 模組中，此函數表現為 Strategy 物件的 backtest 方法，例如 sma_strategy.backtest(ohlcv, vars, freq='4h', plot=True) 7。其主要參數通常包括：</w:t>
      </w:r>
    </w:p>
    <w:p w:rsidR="00000000" w:rsidDel="00000000" w:rsidP="00000000" w:rsidRDefault="00000000" w:rsidRPr="00000000" w14:paraId="00000066">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訊號 (Signals):</w:t>
      </w:r>
      <w:r w:rsidDel="00000000" w:rsidR="00000000" w:rsidRPr="00000000">
        <w:rPr>
          <w:rFonts w:ascii="Google Sans Text" w:cs="Google Sans Text" w:eastAsia="Google Sans Text" w:hAnsi="Google Sans Text"/>
          <w:i w:val="0"/>
          <w:iCs w:val="0"/>
          <w:color w:val="1b1c1d"/>
          <w:sz w:val="24"/>
          <w:szCs w:val="24"/>
          <w:rtl w:val="0"/>
        </w:rPr>
        <w:t xml:space="preserve"> 即前述的布林型買賣訊號 DataFrame。</w:t>
      </w:r>
    </w:p>
    <w:p w:rsidR="00000000" w:rsidDel="00000000" w:rsidP="00000000" w:rsidRDefault="00000000" w:rsidRPr="00000000" w14:paraId="00000067">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價格數據 (Price Data):</w:t>
      </w:r>
      <w:r w:rsidDel="00000000" w:rsidR="00000000" w:rsidRPr="00000000">
        <w:rPr>
          <w:rFonts w:ascii="Google Sans Text" w:cs="Google Sans Text" w:eastAsia="Google Sans Text" w:hAnsi="Google Sans Text"/>
          <w:i w:val="0"/>
          <w:iCs w:val="0"/>
          <w:color w:val="1b1c1d"/>
          <w:sz w:val="24"/>
          <w:szCs w:val="24"/>
          <w:rtl w:val="0"/>
        </w:rPr>
        <w:t xml:space="preserve"> 包含開高低收量等資訊的歷史價格 DataFrame (例如 ohlcv)。</w:t>
      </w:r>
    </w:p>
    <w:p w:rsidR="00000000" w:rsidDel="00000000" w:rsidP="00000000" w:rsidRDefault="00000000" w:rsidRPr="00000000" w14:paraId="0000006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策略參數 (Strategy Parameters):</w:t>
      </w:r>
      <w:r w:rsidDel="00000000" w:rsidR="00000000" w:rsidRPr="00000000">
        <w:rPr>
          <w:rFonts w:ascii="Google Sans Text" w:cs="Google Sans Text" w:eastAsia="Google Sans Text" w:hAnsi="Google Sans Text"/>
          <w:i w:val="0"/>
          <w:iCs w:val="0"/>
          <w:color w:val="1b1c1d"/>
          <w:sz w:val="24"/>
          <w:szCs w:val="24"/>
          <w:rtl w:val="0"/>
        </w:rPr>
        <w:t xml:space="preserve"> 例如 vars，可以傳入一個包含策略參數的字典。值得注意的是，vars 參數可以接受 NumPy 的 arange 函數生成的數組，例如 vars = { 'n1': np.arange(10, 100, 5), 'n2': np.arange(10, 100, 5) }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。這表明 FinLab 的回測器內建了對參數掃描和優化的支持，使用者可以系統性地測試不同參數組合對策略績效的影響。</w:t>
      </w:r>
    </w:p>
    <w:p w:rsidR="00000000" w:rsidDel="00000000" w:rsidP="00000000" w:rsidRDefault="00000000" w:rsidRPr="00000000" w14:paraId="00000069">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交易頻率 (Frequency):</w:t>
      </w:r>
      <w:r w:rsidDel="00000000" w:rsidR="00000000" w:rsidRPr="00000000">
        <w:rPr>
          <w:rFonts w:ascii="Google Sans Text" w:cs="Google Sans Text" w:eastAsia="Google Sans Text" w:hAnsi="Google Sans Text"/>
          <w:i w:val="0"/>
          <w:iCs w:val="0"/>
          <w:color w:val="1b1c1d"/>
          <w:sz w:val="24"/>
          <w:szCs w:val="24"/>
          <w:rtl w:val="0"/>
        </w:rPr>
        <w:t xml:space="preserve"> 例如 freq='4h'，指定回測的時間顆粒度。</w:t>
      </w:r>
    </w:p>
    <w:p w:rsidR="00000000" w:rsidDel="00000000" w:rsidP="00000000" w:rsidRDefault="00000000" w:rsidRPr="00000000" w14:paraId="0000006A">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倉位限制 (Position Limits):</w:t>
      </w:r>
      <w:r w:rsidDel="00000000" w:rsidR="00000000" w:rsidRPr="00000000">
        <w:rPr>
          <w:rFonts w:ascii="Google Sans Text" w:cs="Google Sans Text" w:eastAsia="Google Sans Text" w:hAnsi="Google Sans Text"/>
          <w:i w:val="0"/>
          <w:iCs w:val="0"/>
          <w:color w:val="1b1c1d"/>
          <w:sz w:val="24"/>
          <w:szCs w:val="24"/>
          <w:rtl w:val="0"/>
        </w:rPr>
        <w:t xml:space="preserve"> 可能包括單筆最大倉位、總體最大倉位等。</w:t>
      </w:r>
    </w:p>
    <w:p w:rsidR="00000000" w:rsidDel="00000000" w:rsidP="00000000" w:rsidRDefault="00000000" w:rsidRPr="00000000" w14:paraId="0000006B">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交易成本 (Costs):</w:t>
      </w:r>
      <w:r w:rsidDel="00000000" w:rsidR="00000000" w:rsidRPr="00000000">
        <w:rPr>
          <w:rFonts w:ascii="Google Sans Text" w:cs="Google Sans Text" w:eastAsia="Google Sans Text" w:hAnsi="Google Sans Text"/>
          <w:i w:val="0"/>
          <w:iCs w:val="0"/>
          <w:color w:val="1b1c1d"/>
          <w:sz w:val="24"/>
          <w:szCs w:val="24"/>
          <w:rtl w:val="0"/>
        </w:rPr>
        <w:t xml:space="preserve"> 如手續費率、滑價設定。</w:t>
      </w:r>
    </w:p>
    <w:p w:rsidR="00000000" w:rsidDel="00000000" w:rsidP="00000000" w:rsidRDefault="00000000" w:rsidRPr="00000000" w14:paraId="0000006C">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停損停利 (Stop-Loss/Take-Profit):</w:t>
      </w:r>
      <w:r w:rsidDel="00000000" w:rsidR="00000000" w:rsidRPr="00000000">
        <w:rPr>
          <w:rFonts w:ascii="Google Sans Text" w:cs="Google Sans Text" w:eastAsia="Google Sans Text" w:hAnsi="Google Sans Text"/>
          <w:i w:val="0"/>
          <w:iCs w:val="0"/>
          <w:color w:val="1b1c1d"/>
          <w:sz w:val="24"/>
          <w:szCs w:val="24"/>
          <w:rtl w:val="0"/>
        </w:rPr>
        <w:t xml:space="preserve"> 設定觸發自動平倉的條件。</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參數化的回測函數設計，不僅便於執行單次回測，更重要的是為策略優化和穩健性分析提供了極大的便利。透過調整傳入的參數，研究者可以有效地探索策略的「參數空間」，尋找最佳參數組合或評估策略在不同參數設定下的表現一致性。</w:t>
      </w:r>
    </w:p>
    <w:p w:rsidR="00000000" w:rsidDel="00000000" w:rsidP="00000000" w:rsidRDefault="00000000" w:rsidRPr="00000000" w14:paraId="0000006E">
      <w:pPr>
        <w:numPr>
          <w:ilvl w:val="0"/>
          <w:numId w:val="31"/>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回測報告解讀 (Interpreting Backtest Reports):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完成回測後，系統通常會生成一份包含多項績效指標的報告。理解這些指標的含義是評估策略優劣的關鍵。以下表格解釋了一些常見的回測績效指標：</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5.1: Key Backtest Performance Metrics Explained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Metric Name (Chinese &amp;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Formula/Definition (計算方式/定義)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Interpretation (代表意義)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Desirable Range/Value (理想範圍/數值)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總報酬 (Total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((結束淨值−起始淨值)/起始淨值)×100%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整個回測期間的累計報酬率。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越高越好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年化報酬 (Annualized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((1+總報酬)(1/持有年數)−1)×100%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將總報酬轉換為可比較的年度報酬率。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越高越好，需高於無風險利率及市場基準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最大回撤 (Maximum Drawdown)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淨值從前期高點回落到谷底的最大百分比跌幅。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衡量策略可能遭遇的最大資金損失風險。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越低越好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夏普比率 (Sharpe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(年化報酬−無風險利率)/年化波動率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每單位總風險所能獲得的超額報酬。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越高越好，通常 &gt; 1 表示較佳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索提諾比率 (Sortino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(年化報酬−無風險利率)/年化下行波動率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每單位下行風險（虧損風險）所能獲得的超額報酬。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越高越好，比夏普比率更能反映對虧損的厭惡程度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勝率 (Win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獲利交易次數/總交易次數×100%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交易獲利的頻率。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越高越好，但需結合盈虧比來看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盈虧比 (Profit/Loss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平均每筆獲利金額/平均每筆虧損金額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每次獲利相對於每次虧損的平均倍數。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越高越好，若勝率不高則需要高盈虧比來彌補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淨值曲線圖 (Equity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以時間為橫軸，策略累積淨值為縱軸的圖表。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直觀展示策略的獲利過程與波動情況。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平滑向上增長為佳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交易列表 (Trade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詳細記錄每一筆模擬交易的進出場時間、價格、盈虧等資訊。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用於分析單筆交易的細節，檢查策略執行是否符合預期。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在 `finlab_crypto` 的相關說明中，提到了 `portfolio.positions.records` [8]，這可能源於其底層使用了 `vectorbt` 或類似的回測庫，這類庫通常以提供詳盡的績效報告著稱。</w:t>
        <w:br w:type="textWrapping"/>
      </w:r>
    </w:p>
    <w:p w:rsidR="00000000" w:rsidDel="00000000" w:rsidP="00000000" w:rsidRDefault="00000000" w:rsidRPr="00000000" w14:paraId="0000009B">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注意事項 (Critical Considerations):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在進行策略回測及解讀結果時，必須警惕一些常見的陷阱，以免高估策略的真實表現：</w:t>
      </w:r>
    </w:p>
    <w:p w:rsidR="00000000" w:rsidDel="00000000" w:rsidP="00000000" w:rsidRDefault="00000000" w:rsidRPr="00000000" w14:paraId="0000009C">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數據窺探 (Lookahead Bias):</w:t>
      </w:r>
      <w:r w:rsidDel="00000000" w:rsidR="00000000" w:rsidRPr="00000000">
        <w:rPr>
          <w:rFonts w:ascii="Google Sans Text" w:cs="Google Sans Text" w:eastAsia="Google Sans Text" w:hAnsi="Google Sans Text"/>
          <w:i w:val="0"/>
          <w:iCs w:val="0"/>
          <w:color w:val="1b1c1d"/>
          <w:sz w:val="24"/>
          <w:szCs w:val="24"/>
          <w:rtl w:val="0"/>
        </w:rPr>
        <w:t xml:space="preserve"> 指在回測中不慎使用了未來才能得知的資訊。例如，使用當日收盤價決定當日開盤時的交易，或使用了未公告的財報數據。FinLab 提供的 FinlabDataFrame.index_str_to_date() 功能有助於緩解此問題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過度優化 (Overfitting):</w:t>
      </w:r>
      <w:r w:rsidDel="00000000" w:rsidR="00000000" w:rsidRPr="00000000">
        <w:rPr>
          <w:rFonts w:ascii="Google Sans Text" w:cs="Google Sans Text" w:eastAsia="Google Sans Text" w:hAnsi="Google Sans Text"/>
          <w:i w:val="0"/>
          <w:iCs w:val="0"/>
          <w:color w:val="1b1c1d"/>
          <w:sz w:val="24"/>
          <w:szCs w:val="24"/>
          <w:rtl w:val="0"/>
        </w:rPr>
        <w:t xml:space="preserve"> 指策略參數或規則過度擬合歷史數據的噪聲，導致在樣本內回測表現極佳，但在樣本外（未來真實市場）表現不佳。FinLab 在其 finlab_crypto 模組中似乎已注意到此問題，其更新日誌提及「new theme for overfitting plots」和「fix SD2 for overfitting plots」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，表明平台可能提供了視覺化工具來輔助判斷過度優化的程度。更進一步，該模組還引入了組合交叉驗證（Combinatorial Cross-Validation, CSCV）相關功能，如 cscv_nbins 和 cscv_objective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。CSCV 是一種針對時間序列數據設計的更為穩健的交叉驗證方法，它通過將歷史數據劃分為多個訓練集和測試集組合來評估策略在不同市場環境下的表現，有助於篩選出更具泛化能力的策略，從而有效對抗過度優化。</w:t>
      </w:r>
    </w:p>
    <w:p w:rsidR="00000000" w:rsidDel="00000000" w:rsidP="00000000" w:rsidRDefault="00000000" w:rsidRPr="00000000" w14:paraId="0000009E">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樣本外測試 (Out-of-Sample Testing):</w:t>
      </w:r>
      <w:r w:rsidDel="00000000" w:rsidR="00000000" w:rsidRPr="00000000">
        <w:rPr>
          <w:rFonts w:ascii="Google Sans Text" w:cs="Google Sans Text" w:eastAsia="Google Sans Text" w:hAnsi="Google Sans Text"/>
          <w:i w:val="0"/>
          <w:iCs w:val="0"/>
          <w:color w:val="1b1c1d"/>
          <w:sz w:val="24"/>
          <w:szCs w:val="24"/>
          <w:rtl w:val="0"/>
        </w:rPr>
        <w:t xml:space="preserve"> 為了檢驗策略的泛化能力，應將歷史數據切分為樣本內（In-Sample）數據用於策略開發和優化，以及樣本外（Out-of-Sample）數據用於最終驗證。策略在樣本外數據上的表現更能代表其未來可能的績效。</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FinLab（至少在其加密貨幣模組中）對過度優化問題的關注和 CSCV 等進階工具的引入，顯示其致力於提供更為專業和嚴謹的回測環境，幫助使用者建立更為穩健的交易策略。</w:t>
      </w:r>
    </w:p>
    <w:p w:rsidR="00000000" w:rsidDel="00000000" w:rsidP="00000000" w:rsidRDefault="00000000" w:rsidRPr="00000000" w14:paraId="000000A0">
      <w:pPr>
        <w:numPr>
          <w:ilvl w:val="0"/>
          <w:numId w:val="34"/>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範例代碼 (Example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以下為一個簡化的回測流程概念性範例，具體 API 可能因 FinLab 版本或模組而異：</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4"/>
          <w:szCs w:val="24"/>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假設 finlab.backtest 模組和 BacktestSimulator 類存在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from finlab.backtest import BacktestSimulator</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1. 獲取數據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open_price = data.get(</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'price:開盤價'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close_price = data.get(</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'price:收盤價'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2. 生成訊號 (以簡單的5日均線黃金交叉20日均線為例)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sma5 = close_price.rolling(</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).mean()</w:t>
        <w:br w:type="textWrapping"/>
        <w:t xml:space="preserve">sma20 = close_price.rolling(</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20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).mean()</w:t>
        <w:br w:type="textWrapping"/>
        <w:br w:type="textWrapping"/>
        <w:t xml:space="preserve">buy_signal = (sma5 &gt; sma20) &amp; (sma5.shift(</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&lt; sma20.shift(</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sell_signal = (sma5 &lt; sma20) &amp; (sma5.shift(</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&gt; sma20.shift(</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訊號對齊與延遲 (假設次日開盤價交易)</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buy_signal = buy_signal.shift(</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).fillna(</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sell_signal = sell_signal.shift(</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).fillna(</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False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3. 執行回測 (假設的 API)</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simulator = BacktestSimulator(</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entry_signal=buy_signal,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exit_signal=sell_signal,</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entry_price=open_price, # 成交價設為次日開盤價</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exit_price=open_price,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commission_rate=0.001425 * 0.3, # 假設手續費與折扣</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tax_rate=0.003 # 假設交易稅</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report = simulator.run()</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4. 打印回測報告 (假設的 API)</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print(report.summary())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report.plot_equity_curve()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注意：上述 BacktestSimulator 為假設性 API，實際使用需參考 FinLab 官方文件。</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finlab_crypto 模組的回測方式可參考 [7] 和 [8]。</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 機器學習應用 (Machine Learning Applications)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機器學習（ML）技術在金融領域的應用日益廣泛，為量化交易策略的開發提供了新的視角與工具。FinLab 平台不僅支持傳統的規則型策略，也為機器學習模型的整合與應用提供了基礎。</w:t>
      </w:r>
    </w:p>
    <w:p w:rsidR="00000000" w:rsidDel="00000000" w:rsidP="00000000" w:rsidRDefault="00000000" w:rsidRPr="00000000" w14:paraId="000000A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應用場景 (Application Scenarios):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機器學習可用於解決多種金融預測與分析問題，常見的應用場景包括：</w:t>
      </w:r>
    </w:p>
    <w:p w:rsidR="00000000" w:rsidDel="00000000" w:rsidP="00000000" w:rsidRDefault="00000000" w:rsidRPr="00000000" w14:paraId="000000A4">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股價方向預測 (分類):</w:t>
      </w:r>
      <w:r w:rsidDel="00000000" w:rsidR="00000000" w:rsidRPr="00000000">
        <w:rPr>
          <w:rFonts w:ascii="Google Sans Text" w:cs="Google Sans Text" w:eastAsia="Google Sans Text" w:hAnsi="Google Sans Text"/>
          <w:i w:val="0"/>
          <w:iCs w:val="0"/>
          <w:color w:val="1b1c1d"/>
          <w:sz w:val="24"/>
          <w:szCs w:val="24"/>
          <w:rtl w:val="0"/>
        </w:rPr>
        <w:t xml:space="preserve"> 預測未來某個時間段內股價是上漲還是下跌，通常建模為一個二分類或多分類問題。</w:t>
      </w:r>
    </w:p>
    <w:p w:rsidR="00000000" w:rsidDel="00000000" w:rsidP="00000000" w:rsidRDefault="00000000" w:rsidRPr="00000000" w14:paraId="000000A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股價漲跌幅預測 (回歸):</w:t>
      </w:r>
      <w:r w:rsidDel="00000000" w:rsidR="00000000" w:rsidRPr="00000000">
        <w:rPr>
          <w:rFonts w:ascii="Google Sans Text" w:cs="Google Sans Text" w:eastAsia="Google Sans Text" w:hAnsi="Google Sans Text"/>
          <w:i w:val="0"/>
          <w:iCs w:val="0"/>
          <w:color w:val="1b1c1d"/>
          <w:sz w:val="24"/>
          <w:szCs w:val="24"/>
          <w:rtl w:val="0"/>
        </w:rPr>
        <w:t xml:space="preserve"> 預測未來股價的具體漲跌幅度，建模為一個回歸問題。</w:t>
      </w:r>
    </w:p>
    <w:p w:rsidR="00000000" w:rsidDel="00000000" w:rsidP="00000000" w:rsidRDefault="00000000" w:rsidRPr="00000000" w14:paraId="000000A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波動率預測:</w:t>
      </w:r>
      <w:r w:rsidDel="00000000" w:rsidR="00000000" w:rsidRPr="00000000">
        <w:rPr>
          <w:rFonts w:ascii="Google Sans Text" w:cs="Google Sans Text" w:eastAsia="Google Sans Text" w:hAnsi="Google Sans Text"/>
          <w:i w:val="0"/>
          <w:iCs w:val="0"/>
          <w:color w:val="1b1c1d"/>
          <w:sz w:val="24"/>
          <w:szCs w:val="24"/>
          <w:rtl w:val="0"/>
        </w:rPr>
        <w:t xml:space="preserve"> 預測未來市場或特定資產的價格波動程度，對於風險管理和衍生品定價至關重要。</w:t>
      </w:r>
    </w:p>
    <w:p w:rsidR="00000000" w:rsidDel="00000000" w:rsidP="00000000" w:rsidRDefault="00000000" w:rsidRPr="00000000" w14:paraId="000000A7">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因子重要性排序:</w:t>
      </w:r>
      <w:r w:rsidDel="00000000" w:rsidR="00000000" w:rsidRPr="00000000">
        <w:rPr>
          <w:rFonts w:ascii="Google Sans Text" w:cs="Google Sans Text" w:eastAsia="Google Sans Text" w:hAnsi="Google Sans Text"/>
          <w:i w:val="0"/>
          <w:iCs w:val="0"/>
          <w:color w:val="1b1c1d"/>
          <w:sz w:val="24"/>
          <w:szCs w:val="24"/>
          <w:rtl w:val="0"/>
        </w:rPr>
        <w:t xml:space="preserve"> 利用 ML 模型（如樹模型）來評估不同特徵（因子）對於預測目標的相對重要性，有助於因子篩選和策略構建。</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FinLab 平台對機器學習的應用早有佈局。早在 2019 年，FinLab 就已開設「機器學習選股課程」，並且平台創辦人至今仍在實際交易中（包括加密貨幣交易）沿用該課程中的機器學習模型理念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。此外，平台的教學內容也涵蓋了「機器學習交易演算法」</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。這表明 FinLab 不僅在理論層面探討機器學習，更強調其在選股和交易策略開發中的實際應用與成效，積累了長期的實戰經驗。</w:t>
      </w:r>
    </w:p>
    <w:p w:rsidR="00000000" w:rsidDel="00000000" w:rsidP="00000000" w:rsidRDefault="00000000" w:rsidRPr="00000000" w14:paraId="000000A9">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流程 (Workflow):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將機器學習應用於量化交易通常遵循一個標準化的流程：</w:t>
      </w:r>
    </w:p>
    <w:p w:rsidR="00000000" w:rsidDel="00000000" w:rsidP="00000000" w:rsidRDefault="00000000" w:rsidRPr="00000000" w14:paraId="000000A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特徵工程 (Feature Engineering):</w:t>
      </w:r>
      <w:r w:rsidDel="00000000" w:rsidR="00000000" w:rsidRPr="00000000">
        <w:rPr>
          <w:rFonts w:ascii="Google Sans Text" w:cs="Google Sans Text" w:eastAsia="Google Sans Text" w:hAnsi="Google Sans Text"/>
          <w:i w:val="0"/>
          <w:iCs w:val="0"/>
          <w:color w:val="1b1c1d"/>
          <w:sz w:val="24"/>
          <w:szCs w:val="24"/>
          <w:rtl w:val="0"/>
        </w:rPr>
        <w:t xml:space="preserve"> 這是 ML 流程中至關重要的一步。其核心是從原始數據中提取或構建對預測目標有用的特徵。FinLab 提供的多樣化數據集（如第三節所述）為特徵工程提供了豐富的原材料，可以涵蓋：</w:t>
      </w:r>
    </w:p>
    <w:p w:rsidR="00000000" w:rsidDel="00000000" w:rsidP="00000000" w:rsidRDefault="00000000" w:rsidRPr="00000000" w14:paraId="000000AB">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技術面特徵:</w:t>
      </w:r>
      <w:r w:rsidDel="00000000" w:rsidR="00000000" w:rsidRPr="00000000">
        <w:rPr>
          <w:rFonts w:ascii="Google Sans Text" w:cs="Google Sans Text" w:eastAsia="Google Sans Text" w:hAnsi="Google Sans Text"/>
          <w:i w:val="0"/>
          <w:iCs w:val="0"/>
          <w:color w:val="1b1c1d"/>
          <w:sz w:val="24"/>
          <w:szCs w:val="24"/>
          <w:rtl w:val="0"/>
        </w:rPr>
        <w:t xml:space="preserve"> 基於歷史價量數據計算的各類指標，如移動平均線、RSI、MACD、波動率指標等。</w:t>
      </w:r>
    </w:p>
    <w:p w:rsidR="00000000" w:rsidDel="00000000" w:rsidP="00000000" w:rsidRDefault="00000000" w:rsidRPr="00000000" w14:paraId="000000AC">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基本面特徵:</w:t>
      </w:r>
      <w:r w:rsidDel="00000000" w:rsidR="00000000" w:rsidRPr="00000000">
        <w:rPr>
          <w:rFonts w:ascii="Google Sans Text" w:cs="Google Sans Text" w:eastAsia="Google Sans Text" w:hAnsi="Google Sans Text"/>
          <w:i w:val="0"/>
          <w:iCs w:val="0"/>
          <w:color w:val="1b1c1d"/>
          <w:sz w:val="24"/>
          <w:szCs w:val="24"/>
          <w:rtl w:val="0"/>
        </w:rPr>
        <w:t xml:space="preserve"> 來自公司財務報表的數據，如 ROE、營收成長率、本益比、股息殖利率等。</w:t>
      </w:r>
    </w:p>
    <w:p w:rsidR="00000000" w:rsidDel="00000000" w:rsidP="00000000" w:rsidRDefault="00000000" w:rsidRPr="00000000" w14:paraId="000000AD">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籌碼面特徵:</w:t>
      </w:r>
      <w:r w:rsidDel="00000000" w:rsidR="00000000" w:rsidRPr="00000000">
        <w:rPr>
          <w:rFonts w:ascii="Google Sans Text" w:cs="Google Sans Text" w:eastAsia="Google Sans Text" w:hAnsi="Google Sans Text"/>
          <w:i w:val="0"/>
          <w:iCs w:val="0"/>
          <w:color w:val="1b1c1d"/>
          <w:sz w:val="24"/>
          <w:szCs w:val="24"/>
          <w:rtl w:val="0"/>
        </w:rPr>
        <w:t xml:space="preserve"> 反映市場參與者（如外資、投信、主力）持倉變動的數據。</w:t>
      </w:r>
    </w:p>
    <w:p w:rsidR="00000000" w:rsidDel="00000000" w:rsidP="00000000" w:rsidRDefault="00000000" w:rsidRPr="00000000" w14:paraId="000000AE">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另類數據 (Alternative Data):</w:t>
      </w:r>
      <w:r w:rsidDel="00000000" w:rsidR="00000000" w:rsidRPr="00000000">
        <w:rPr>
          <w:rFonts w:ascii="Google Sans Text" w:cs="Google Sans Text" w:eastAsia="Google Sans Text" w:hAnsi="Google Sans Text"/>
          <w:i w:val="0"/>
          <w:iCs w:val="0"/>
          <w:color w:val="1b1c1d"/>
          <w:sz w:val="24"/>
          <w:szCs w:val="24"/>
          <w:rtl w:val="0"/>
        </w:rPr>
        <w:t xml:space="preserve"> 若可獲取，可包括新聞輿情、社交媒體情緒、供應鏈數據等。</w:t>
      </w:r>
    </w:p>
    <w:p w:rsidR="00000000" w:rsidDel="00000000" w:rsidP="00000000" w:rsidRDefault="00000000" w:rsidRPr="00000000" w14:paraId="000000A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目標變數定義 (Target Variable Definition):</w:t>
      </w:r>
      <w:r w:rsidDel="00000000" w:rsidR="00000000" w:rsidRPr="00000000">
        <w:rPr>
          <w:rFonts w:ascii="Google Sans Text" w:cs="Google Sans Text" w:eastAsia="Google Sans Text" w:hAnsi="Google Sans Text"/>
          <w:i w:val="0"/>
          <w:iCs w:val="0"/>
          <w:color w:val="1b1c1d"/>
          <w:sz w:val="24"/>
          <w:szCs w:val="24"/>
          <w:rtl w:val="0"/>
        </w:rPr>
        <w:t xml:space="preserve"> 明確定義模型需要預測的目標。例如，預測未來 N 日的股價漲跌（分類）或漲跌幅（回歸）。目標變數的定義應具有實際的交易意義。</w:t>
      </w:r>
    </w:p>
    <w:p w:rsidR="00000000" w:rsidDel="00000000" w:rsidP="00000000" w:rsidRDefault="00000000" w:rsidRPr="00000000" w14:paraId="000000B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數據預處理 (Data Preprocessing):</w:t>
      </w:r>
      <w:r w:rsidDel="00000000" w:rsidR="00000000" w:rsidRPr="00000000">
        <w:rPr>
          <w:rFonts w:ascii="Google Sans Text" w:cs="Google Sans Text" w:eastAsia="Google Sans Text" w:hAnsi="Google Sans Text"/>
          <w:i w:val="0"/>
          <w:iCs w:val="0"/>
          <w:color w:val="1b1c1d"/>
          <w:sz w:val="24"/>
          <w:szCs w:val="24"/>
          <w:rtl w:val="0"/>
        </w:rPr>
        <w:t xml:space="preserve"> 包括處理缺失值（填充或刪除）、數據標準化或歸一化（使不同尺度的特徵具有可比性）、異常值處理等。</w:t>
      </w:r>
    </w:p>
    <w:p w:rsidR="00000000" w:rsidDel="00000000" w:rsidP="00000000" w:rsidRDefault="00000000" w:rsidRPr="00000000" w14:paraId="000000B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數據集切分 (Dataset Splitting):</w:t>
      </w:r>
      <w:r w:rsidDel="00000000" w:rsidR="00000000" w:rsidRPr="00000000">
        <w:rPr>
          <w:rFonts w:ascii="Google Sans Text" w:cs="Google Sans Text" w:eastAsia="Google Sans Text" w:hAnsi="Google Sans Text"/>
          <w:i w:val="0"/>
          <w:iCs w:val="0"/>
          <w:color w:val="1b1c1d"/>
          <w:sz w:val="24"/>
          <w:szCs w:val="24"/>
          <w:rtl w:val="0"/>
        </w:rPr>
        <w:t xml:space="preserve"> 將數據集劃分為訓練集（Training Set）、驗證集（Validation Set）和測試集（Test Set）。在金融時間序列數據中，數據集的切分必須嚴格按照時間順序進行，以避免數據洩漏。常用的方法是「時間序列交叉驗證」（Time Series Cross-Validation）或「前向滾動驗證」（Walk-Forward Validation）。finlab_crypto 模組中提及的組合交叉驗證（CSCV）</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也是一種適用於時間序列的更高級驗證方法，其理念對於 ML 模型的穩健性評估同樣具有參考價值。確保模型在訓練過程中不「看到」未來的數據，是構建有效金融 ML 模型的關鍵。</w:t>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模型選擇 (Model Selection):</w:t>
      </w:r>
      <w:r w:rsidDel="00000000" w:rsidR="00000000" w:rsidRPr="00000000">
        <w:rPr>
          <w:rFonts w:ascii="Google Sans Text" w:cs="Google Sans Text" w:eastAsia="Google Sans Text" w:hAnsi="Google Sans Text"/>
          <w:i w:val="0"/>
          <w:iCs w:val="0"/>
          <w:color w:val="1b1c1d"/>
          <w:sz w:val="24"/>
          <w:szCs w:val="24"/>
          <w:rtl w:val="0"/>
        </w:rPr>
        <w:t xml:space="preserve"> 根據問題類型（分類或回歸）和數據特性選擇合適的機器學習模型。</w:t>
      </w:r>
    </w:p>
    <w:p w:rsidR="00000000" w:rsidDel="00000000" w:rsidP="00000000" w:rsidRDefault="00000000" w:rsidRPr="00000000" w14:paraId="000000B3">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Scikit-learn 常見模型:</w:t>
      </w:r>
    </w:p>
    <w:p w:rsidR="00000000" w:rsidDel="00000000" w:rsidP="00000000" w:rsidRDefault="00000000" w:rsidRPr="00000000" w14:paraId="000000B4">
      <w:pPr>
        <w:numPr>
          <w:ilvl w:val="3"/>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邏輯回歸 (Logistic Regression): 簡單的線性分類模型。</w:t>
      </w:r>
    </w:p>
    <w:p w:rsidR="00000000" w:rsidDel="00000000" w:rsidP="00000000" w:rsidRDefault="00000000" w:rsidRPr="00000000" w14:paraId="000000B5">
      <w:pPr>
        <w:numPr>
          <w:ilvl w:val="3"/>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9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隨機森林 (Random Forest): 基於決策樹的集成學習模型，魯棒性較好。</w:t>
      </w:r>
    </w:p>
    <w:p w:rsidR="00000000" w:rsidDel="00000000" w:rsidP="00000000" w:rsidRDefault="00000000" w:rsidRPr="00000000" w14:paraId="000000B6">
      <w:pPr>
        <w:numPr>
          <w:ilvl w:val="3"/>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9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梯度提升機 (Gradient Boosting Machines, GBM)，如 XGBoost、LightGBM: 目前在表格數據預測任務中表現優異的集成學習模型。</w:t>
      </w:r>
    </w:p>
    <w:p w:rsidR="00000000" w:rsidDel="00000000" w:rsidP="00000000" w:rsidRDefault="00000000" w:rsidRPr="00000000" w14:paraId="000000B7">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深度學習模型 (若適用):</w:t>
      </w:r>
    </w:p>
    <w:p w:rsidR="00000000" w:rsidDel="00000000" w:rsidP="00000000" w:rsidRDefault="00000000" w:rsidRPr="00000000" w14:paraId="000000B8">
      <w:pPr>
        <w:numPr>
          <w:ilvl w:val="3"/>
          <w:numId w:val="7"/>
        </w:numPr>
        <w:pBdr>
          <w:top w:space="0" w:sz="0" w:val="nil"/>
          <w:left w:space="0" w:sz="0" w:val="nil"/>
          <w:bottom w:space="0" w:sz="0" w:val="nil"/>
          <w:right w:space="0" w:sz="0" w:val="nil"/>
          <w:between w:space="0" w:sz="0" w:val="nil"/>
        </w:pBdr>
        <w:shd w:fill="auto" w:val="clear"/>
        <w:spacing w:after="120" w:line="275.9999942779541" w:lineRule="auto"/>
        <w:ind w:left="169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長短期記憶網絡 (LSTM)、門控循環單元 (GRU): 適用於處理時間序列數據，能夠捕捉序列中的長期依賴關係。</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以下表格對常用於金融預測的 ML 模型進行了比較：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6.1: Comparison of ML Models for Financial Forecasting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Model Type (模型類型)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Brief Description (簡要描述)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Pros (優點)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Cons (缺點)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Typical Use Cases in Finance (金融領域典型應用)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shd w:fill="auto" w:val="clear"/>
              </w:rPr>
            </w:pPr>
            <w:r w:rsidDel="00000000" w:rsidR="00000000" w:rsidRPr="00000000">
              <w:rPr>
                <w:rFonts w:ascii="Google Sans Text" w:cs="Google Sans Text" w:eastAsia="Google Sans Text" w:hAnsi="Google Sans Text"/>
                <w:b w:val="1"/>
                <w:bCs w:val="1"/>
                <w:i w:val="0"/>
                <w:iCs w:val="0"/>
                <w:color w:val="1b1c1d"/>
                <w:sz w:val="24"/>
                <w:szCs w:val="24"/>
                <w:shd w:fill="auto" w:val="clear"/>
                <w:rtl w:val="0"/>
              </w:rPr>
              <w:t xml:space="preserve">FinLab Applicability/Considerations (FinLab 適用性/考量)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Logistic Regression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線性分類模型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簡單、易解釋、計算快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僅能處理線性關係，對複雜模式能力有限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信用評分、違約預測、簡單的市場方向判斷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適用於初步探索或作為基準模型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Random 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基於決策樹的集成 bagging 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不易過擬合、能處理非線性關係、對缺失值不敏感、可輸出特徵重要性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模型較大、預測速度相對較慢、對於高維稀疏數據可能表現不佳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股票篩選、市場擇時、因子重要性排序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FinLab 數據可直接用於訓練，特徵重要性有助於因子發現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Gradient Boosting (XGBoost, LightGBM)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基於決策樹的集成 boosting 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預測精度高、能處理複雜非線性關係、支持並行計算 (XGBoost/LightGBM)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參數較多需仔細調校、對過擬合較敏感、訓練時間可能較長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股價預測、交易訊號生成、風險建模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FinLab 數據可直接用於訓練，需注意過擬合與參數優化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LSTM/GRU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循環神經網絡變體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能有效捕捉時間序列中的長期依賴關係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模型複雜、訓練數據需求量大、訓練時間長、參數調校困難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股價序列預測、波動率預測、算法交易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Fonts w:ascii="Google Sans Text" w:cs="Google Sans Text" w:eastAsia="Google Sans Text" w:hAnsi="Google Sans Text"/>
                <w:i w:val="0"/>
                <w:iCs w:val="0"/>
                <w:color w:val="1b1c1d"/>
                <w:sz w:val="24"/>
                <w:szCs w:val="24"/>
                <w:shd w:fill="auto" w:val="clear"/>
                <w:rtl w:val="0"/>
              </w:rPr>
              <w:t xml:space="preserve">適用於高頻數據或有明顯時序特性的數據，需大量數據支持</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6.  **模型訓練與調參 (Model Training and Hyperparameter Tuning):** 使用訓練集數據訓練選定的模型，並透過驗證集數據調整模型的超參數（Hyperparameters），以達到最佳的泛化性能。常用的調參方法包括網格搜索（Grid Search）、隨機搜索（Randomized Search）和貝葉斯優化（Bayesian Optimization）。</w:t>
        <w:br w:type="textWrapping"/>
        <w:br w:type="textWrapping"/>
        <w:t xml:space="preserve">7.  **模型評估 (Model Evaluation):** 使用測試集（完全未在訓練和調參階段使用過的數據）評估模型的最終性能。常用的評估指標包括：</w:t>
        <w:br w:type="textWrapping"/>
        <w:t xml:space="preserve">    *   **分類問題:** 準確率 (Accuracy)、精確率 (Precision)、召回率 (Recall)、F1 分數 (F1-Score)、ROC-AUC (Area Under the ROC Curve)。</w:t>
        <w:br w:type="textWrapping"/>
        <w:t xml:space="preserve">    *   **回歸問題:** 均方誤差 (Mean Squared Error, MSE)、平均絕對誤差 (Mean Absolute Error, MAE)、決定係數 (&lt;span class="math-inline"&gt;R^2&lt;/span&gt;)。</w:t>
        <w:br w:type="textWrapping"/>
        <w:br w:type="textWrapping"/>
        <w:t xml:space="preserve">8.  **模型預測結果整合至回測 (Integrating ML Predictions into Backtesting):** 將訓練好的機器學習模型產生的預測結果（例如買入/賣出概率、預期漲跌幅）轉換為交易訊號，然後輸入到第五節所述的回測框架中，進行完整的策略回測，以評估其在歷史數據上的實際交易表現。</w:t>
        <w:br w:type="textWrapping"/>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FinLab 內建 ML 工具/界面 (如有) (FinLab Built-in ML Tools/Interfaces (if any)):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目前公開的資料中，較少直接提及 FinLab 套件本身是否內建了專門的機器學習高級抽象接口或工具（例如自動化的特徵工程、模型選擇流程等）。用戶主要還是依賴 Python 生態中成熟的機器學習庫（如 Scikit-learn, XGBoost, LightGBM, TensorFlow, PyTorch）來實現上述流程。FinLab 的核心價值在於提供高質量的金融數據和穩健的回測框架，為這些 ML 庫的應用打下基礎。建議查閱最新的官方文檔，以確認是否有新增的 ML 輔助功能。</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範例代碼 (概念性) (Conceptual Code Examples):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以下為一個使用 Scikit-learn 進行簡單股價方向預測的概念性流程範例（假設已完成特徵工程和目標變數定義）：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4"/>
          <w:szCs w:val="24"/>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sklearn.model_selection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train_test_split, TimeSeriesSplit</w:t>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sklearn.ensemble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RandomForestClassifier</w:t>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sklearn.metrics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accuracy_score</w:t>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from finlab import data # 假設用於獲取 features_df 和 target_series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1. 準備數據 (假設 features_df 包含特徵, target_series 包含目標變數 0 或 1)</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假設 features_df 和 target_series 已經過預處理和對齊</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features_df =... # DataFrame of features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target_series =... # Series of target (0 or 1 for down/up)</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模擬數據 (請替換為真實的 FinLab 數據和特徵工程結果)</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n_samples =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1000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n_features =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5</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features_df = pd.DataFrame(</w:t>
        <w:br w:type="textWrapping"/>
        <w:t xml:space="preserve">    np.random.rand(n_samples, n_features),</w:t>
        <w:br w:type="textWrapping"/>
        <w:t xml:space="preserve">    columns=[</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f'feature_</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{i}</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i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967d2"/>
          <w:sz w:val="24"/>
          <w:szCs w:val="24"/>
          <w:shd w:fill="f0f4f9" w:val="clear"/>
          <w:rtl w:val="0"/>
        </w:rPr>
        <w:t xml:space="preserve">range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(n_features)],</w:t>
        <w:br w:type="textWrapping"/>
        <w:t xml:space="preserve">    index=pd.date_range(start=</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'2020-01-01'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periods=n_samples, freq=</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'B'</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w:t>
        <w:br w:type="textWrapping"/>
        <w:t xml:space="preserve">target_series = pd.Series(np.random.randint(</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n_samples), index=features_df.index)</w:t>
        <w:br w:type="textWrapping"/>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2. 數據集切分 (時間序列切分)</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注意：實際應用中應使用更嚴謹的時間序列交叉驗證，如 TimeSeriesSplit</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X_train, X_test, y_train, y_test = train_test_split(</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features_df, target_series, test_size=0.2, shuffle=False # shuffle=False 很重要</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tscv = TimeSeriesSplit(n_splits=</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for</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train_index, test_index </w:t>
      </w:r>
      <w:r w:rsidDel="00000000" w:rsidR="00000000" w:rsidRPr="00000000">
        <w:rPr>
          <w:rFonts w:ascii="Google Sans Text" w:cs="Google Sans Text" w:eastAsia="Google Sans Text" w:hAnsi="Google Sans Text"/>
          <w:i w:val="0"/>
          <w:iCs w:val="0"/>
          <w:color w:val="8430ce"/>
          <w:sz w:val="24"/>
          <w:szCs w:val="24"/>
          <w:shd w:fill="f0f4f9" w:val="clear"/>
          <w:rtl w:val="0"/>
        </w:rPr>
        <w:t xml:space="preserve">in</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tscv.split(features_df):</w:t>
        <w:br w:type="textWrapping"/>
        <w:t xml:space="preserve">    X_train, X_test = features_df.iloc[train_index], features_df.iloc[test_index]</w:t>
        <w:br w:type="textWrapping"/>
        <w:t xml:space="preserve">    y_train, y_test = target_series.iloc[train_index], target_series.iloc[test_index]</w:t>
        <w:br w:type="textWrapping"/>
        <w:br w:type="textWrapping"/>
        <w:t xml:space="preserve">    </w:t>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3. 模型選擇與訓練</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model = RandomForestClassifier(n_estimators=</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100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random_state=</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42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model.fit(X_train, y_train)</w:t>
        <w:br w:type="textWrapping"/>
        <w:br w:type="textWrapping"/>
        <w:t xml:space="preserve">    </w:t>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4. 模型預測</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predictions = model.predict(X_test)</w:t>
        <w:br w:type="textWrapping"/>
        <w:br w:type="textWrapping"/>
        <w:t xml:space="preserve">    </w:t>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5. 模型評估</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accuracy = accuracy_score(y_test, predictions)</w:t>
        <w:br w:type="textWrapping"/>
        <w:t xml:space="preserve">    print(</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f"Test Fold Accuracy: </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{accuracy:</w:t>
      </w:r>
      <w:r w:rsidDel="00000000" w:rsidR="00000000" w:rsidRPr="00000000">
        <w:rPr>
          <w:rFonts w:ascii="Google Sans Text" w:cs="Google Sans Text" w:eastAsia="Google Sans Text" w:hAnsi="Google Sans Text"/>
          <w:i w:val="0"/>
          <w:iCs w:val="0"/>
          <w:color w:val="b55908"/>
          <w:sz w:val="24"/>
          <w:szCs w:val="24"/>
          <w:shd w:fill="f0f4f9" w:val="clear"/>
          <w:rtl w:val="0"/>
        </w:rPr>
        <w:t xml:space="preserve">.4</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f}</w:t>
      </w:r>
      <w:r w:rsidDel="00000000" w:rsidR="00000000" w:rsidRPr="00000000">
        <w:rPr>
          <w:rFonts w:ascii="Google Sans Text" w:cs="Google Sans Text" w:eastAsia="Google Sans Text" w:hAnsi="Google Sans Text"/>
          <w:i w:val="0"/>
          <w:iCs w:val="0"/>
          <w:color w:val="188038"/>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(概念) 將預測結果整合至回測:</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all_predictions = model.predict_proba(features_df_full)[:, 1] # 獲取買入概率</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buy_signal_ml = (all_predictions &gt; 0.55) # 假設閾值為 0.55</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4"/>
          <w:szCs w:val="24"/>
          <w:shd w:fill="f0f4f9" w:val="clear"/>
          <w:rtl w:val="0"/>
        </w:rPr>
        <w:t xml:space="preserve"># #... 接著將 buy_signal_ml 輸入回測框架...</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此範例僅為概念展示，實際應用中需更細緻地處理數據、特徵工程、模型選擇和驗證。</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 策略開發與優化技巧 (Strategy Development and Optimization Techniques)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成功的量化策略不僅依賴於強大的工具平台，更源於系統性的開發方法和持續的優化迭代。本節將探討策略發想、參數優化、策略組合及風險管理等關鍵技巧。</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策略發想來源 (Sources of Strategy Ideas):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量化策略的靈感可以來自多個方面：</w:t>
      </w:r>
    </w:p>
    <w:p w:rsidR="00000000" w:rsidDel="00000000" w:rsidP="00000000" w:rsidRDefault="00000000" w:rsidRPr="00000000" w14:paraId="000000E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學術研究:</w:t>
      </w:r>
      <w:r w:rsidDel="00000000" w:rsidR="00000000" w:rsidRPr="00000000">
        <w:rPr>
          <w:rFonts w:ascii="Google Sans Text" w:cs="Google Sans Text" w:eastAsia="Google Sans Text" w:hAnsi="Google Sans Text"/>
          <w:i w:val="0"/>
          <w:iCs w:val="0"/>
          <w:color w:val="1b1c1d"/>
          <w:sz w:val="24"/>
          <w:szCs w:val="24"/>
          <w:rtl w:val="0"/>
        </w:rPr>
        <w:t xml:space="preserve"> 金融學、經濟學及計量金融領域的學術論文常會提出新的市場異象（anomalies）、因子模型或交易訊號。</w:t>
      </w:r>
    </w:p>
    <w:p w:rsidR="00000000" w:rsidDel="00000000" w:rsidP="00000000" w:rsidRDefault="00000000" w:rsidRPr="00000000" w14:paraId="000000E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行業報告:</w:t>
      </w:r>
      <w:r w:rsidDel="00000000" w:rsidR="00000000" w:rsidRPr="00000000">
        <w:rPr>
          <w:rFonts w:ascii="Google Sans Text" w:cs="Google Sans Text" w:eastAsia="Google Sans Text" w:hAnsi="Google Sans Text"/>
          <w:i w:val="0"/>
          <w:iCs w:val="0"/>
          <w:color w:val="1b1c1d"/>
          <w:sz w:val="24"/>
          <w:szCs w:val="24"/>
          <w:rtl w:val="0"/>
        </w:rPr>
        <w:t xml:space="preserve"> 投資銀行、研究機構發布的市場分析報告和因子研究，可能揭示潛在的投資機會。</w:t>
      </w:r>
    </w:p>
    <w:p w:rsidR="00000000" w:rsidDel="00000000" w:rsidP="00000000" w:rsidRDefault="00000000" w:rsidRPr="00000000" w14:paraId="000000E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市場觀察與經驗:</w:t>
      </w:r>
      <w:r w:rsidDel="00000000" w:rsidR="00000000" w:rsidRPr="00000000">
        <w:rPr>
          <w:rFonts w:ascii="Google Sans Text" w:cs="Google Sans Text" w:eastAsia="Google Sans Text" w:hAnsi="Google Sans Text"/>
          <w:i w:val="0"/>
          <w:iCs w:val="0"/>
          <w:color w:val="1b1c1d"/>
          <w:sz w:val="24"/>
          <w:szCs w:val="24"/>
          <w:rtl w:val="0"/>
        </w:rPr>
        <w:t xml:space="preserve"> 對市場行為的長期觀察、歷史事件的分析以及個人交易經驗，都可能啟發新的策略思路。</w:t>
      </w:r>
    </w:p>
    <w:p w:rsidR="00000000" w:rsidDel="00000000" w:rsidP="00000000" w:rsidRDefault="00000000" w:rsidRPr="00000000" w14:paraId="000000E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數據挖掘與統計分析:</w:t>
      </w:r>
      <w:r w:rsidDel="00000000" w:rsidR="00000000" w:rsidRPr="00000000">
        <w:rPr>
          <w:rFonts w:ascii="Google Sans Text" w:cs="Google Sans Text" w:eastAsia="Google Sans Text" w:hAnsi="Google Sans Text"/>
          <w:i w:val="0"/>
          <w:iCs w:val="0"/>
          <w:color w:val="1b1c1d"/>
          <w:sz w:val="24"/>
          <w:szCs w:val="24"/>
          <w:rtl w:val="0"/>
        </w:rPr>
        <w:t xml:space="preserve"> 利用統計方法和機器學習技術，從歷史數據中自動發現潛在的模式和關係。</w:t>
      </w:r>
    </w:p>
    <w:p w:rsidR="00000000" w:rsidDel="00000000" w:rsidP="00000000" w:rsidRDefault="00000000" w:rsidRPr="00000000" w14:paraId="000000E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經典策略的變異與組合:</w:t>
      </w:r>
      <w:r w:rsidDel="00000000" w:rsidR="00000000" w:rsidRPr="00000000">
        <w:rPr>
          <w:rFonts w:ascii="Google Sans Text" w:cs="Google Sans Text" w:eastAsia="Google Sans Text" w:hAnsi="Google Sans Text"/>
          <w:i w:val="0"/>
          <w:iCs w:val="0"/>
          <w:color w:val="1b1c1d"/>
          <w:sz w:val="24"/>
          <w:szCs w:val="24"/>
          <w:rtl w:val="0"/>
        </w:rPr>
        <w:t xml:space="preserve"> 對已知的經典策略（如均線交叉、動量反轉）進行修改、參數調整或與其他因子組合。</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參數優化方法 (Parameter Optimization Methods):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大多數策略都包含若干可調參數（例如移動平均線的周期、RSI 的超買超賣閾值）。參數優化旨在找到一組能夠使策略在歷史數據上表現最佳的參數值。</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網格搜索 (Grid Search):</w:t>
      </w:r>
      <w:r w:rsidDel="00000000" w:rsidR="00000000" w:rsidRPr="00000000">
        <w:rPr>
          <w:rFonts w:ascii="Google Sans Text" w:cs="Google Sans Text" w:eastAsia="Google Sans Text" w:hAnsi="Google Sans Text"/>
          <w:i w:val="0"/>
          <w:iCs w:val="0"/>
          <w:color w:val="1b1c1d"/>
          <w:sz w:val="24"/>
          <w:szCs w:val="24"/>
          <w:rtl w:val="0"/>
        </w:rPr>
        <w:t xml:space="preserve"> 對每個參數預先設定一組離散的候選值，然後遍歷所有可能的參數組合，評估每種組合下的策略績效。finlab_crypto 模組的 backtest 函數支持傳入如 np.arange 生成的參數數組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，這實質上為網格搜索提供了便利。</w:t>
      </w:r>
    </w:p>
    <w:p w:rsidR="00000000" w:rsidDel="00000000" w:rsidP="00000000" w:rsidRDefault="00000000" w:rsidRPr="00000000" w14:paraId="000000E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隨機搜索 (Randomized Search):</w:t>
      </w:r>
      <w:r w:rsidDel="00000000" w:rsidR="00000000" w:rsidRPr="00000000">
        <w:rPr>
          <w:rFonts w:ascii="Google Sans Text" w:cs="Google Sans Text" w:eastAsia="Google Sans Text" w:hAnsi="Google Sans Text"/>
          <w:i w:val="0"/>
          <w:iCs w:val="0"/>
          <w:color w:val="1b1c1d"/>
          <w:sz w:val="24"/>
          <w:szCs w:val="24"/>
          <w:rtl w:val="0"/>
        </w:rPr>
        <w:t xml:space="preserve"> 與網格搜索不同，隨機搜索從參數的指定分佈中隨機抽樣組合，在給定的迭代次數內尋找最優參數。當參數空間較大時，隨機搜索通常比網格搜索更高效。</w:t>
      </w:r>
    </w:p>
    <w:p w:rsidR="00000000" w:rsidDel="00000000" w:rsidP="00000000" w:rsidRDefault="00000000" w:rsidRPr="00000000" w14:paraId="000000E9">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啟發式優化算法 (Heuristic Optimization Algorithms):</w:t>
      </w:r>
      <w:r w:rsidDel="00000000" w:rsidR="00000000" w:rsidRPr="00000000">
        <w:rPr>
          <w:rFonts w:ascii="Google Sans Text" w:cs="Google Sans Text" w:eastAsia="Google Sans Text" w:hAnsi="Google Sans Text"/>
          <w:i w:val="0"/>
          <w:iCs w:val="0"/>
          <w:color w:val="1b1c1d"/>
          <w:sz w:val="24"/>
          <w:szCs w:val="24"/>
          <w:rtl w:val="0"/>
        </w:rPr>
        <w:t xml:space="preserve"> 如遺傳算法 (Genetic Algorithms)、粒子群優化 (Particle Swarm Optimization) 等，這些算法模擬自然界的進化或群體行為來搜索最優解，適用於更複雜的優化問題。</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進行參數優化時，必須高度警惕過度優化（Overfitting）的風險。如第五節所述，應結合樣本外測試和穩健性分析（如 CSCV）來確保優化得到的參數具有良好的泛化能力。</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組合不同策略/因子 (Combining Different Strategies/Factors):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將多個相關性較低或具有不同收益來源的策略/因子組合起來，通常能夠提升整體投資組合的風險調整後收益（Risk-Adjusted Return），並降低波動性。這基於投資組合理論中的分散化原理。</w:t>
      </w:r>
    </w:p>
    <w:p w:rsidR="00000000" w:rsidDel="00000000" w:rsidP="00000000" w:rsidRDefault="00000000" w:rsidRPr="00000000" w14:paraId="000000EC">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因子加權:</w:t>
      </w:r>
      <w:r w:rsidDel="00000000" w:rsidR="00000000" w:rsidRPr="00000000">
        <w:rPr>
          <w:rFonts w:ascii="Google Sans Text" w:cs="Google Sans Text" w:eastAsia="Google Sans Text" w:hAnsi="Google Sans Text"/>
          <w:i w:val="0"/>
          <w:iCs w:val="0"/>
          <w:color w:val="1b1c1d"/>
          <w:sz w:val="24"/>
          <w:szCs w:val="24"/>
          <w:rtl w:val="0"/>
        </w:rPr>
        <w:t xml:space="preserve"> 根據因子的歷史表現、經濟學意義或預期收益，為不同因子分配不同的權重。</w:t>
      </w:r>
    </w:p>
    <w:p w:rsidR="00000000" w:rsidDel="00000000" w:rsidP="00000000" w:rsidRDefault="00000000" w:rsidRPr="00000000" w14:paraId="000000E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策略篩選與輪動:</w:t>
      </w:r>
      <w:r w:rsidDel="00000000" w:rsidR="00000000" w:rsidRPr="00000000">
        <w:rPr>
          <w:rFonts w:ascii="Google Sans Text" w:cs="Google Sans Text" w:eastAsia="Google Sans Text" w:hAnsi="Google Sans Text"/>
          <w:i w:val="0"/>
          <w:iCs w:val="0"/>
          <w:color w:val="1b1c1d"/>
          <w:sz w:val="24"/>
          <w:szCs w:val="24"/>
          <w:rtl w:val="0"/>
        </w:rPr>
        <w:t xml:space="preserve"> 根據市場環境或策略本身的表現，動態地選擇激活或停用某些策略。</w:t>
      </w:r>
    </w:p>
    <w:p w:rsidR="00000000" w:rsidDel="00000000" w:rsidP="00000000" w:rsidRDefault="00000000" w:rsidRPr="00000000" w14:paraId="000000EE">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機器學習集成:</w:t>
      </w:r>
      <w:r w:rsidDel="00000000" w:rsidR="00000000" w:rsidRPr="00000000">
        <w:rPr>
          <w:rFonts w:ascii="Google Sans Text" w:cs="Google Sans Text" w:eastAsia="Google Sans Text" w:hAnsi="Google Sans Text"/>
          <w:i w:val="0"/>
          <w:iCs w:val="0"/>
          <w:color w:val="1b1c1d"/>
          <w:sz w:val="24"/>
          <w:szCs w:val="24"/>
          <w:rtl w:val="0"/>
        </w:rPr>
        <w:t xml:space="preserve"> 利用機器學習模型（如集成學習方法）將多個訊號源或子策略的預測結果進行融合。</w:t>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風險管理 (Risk 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有效的風險管理是量化交易成功的關鍵組成部分，其目標是控制潛在損失，確保策略的長期生存能力。</w:t>
      </w:r>
    </w:p>
    <w:p w:rsidR="00000000" w:rsidDel="00000000" w:rsidP="00000000" w:rsidRDefault="00000000" w:rsidRPr="00000000" w14:paraId="000000F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倉位管理 (Position Sizing):</w:t>
      </w:r>
      <w:r w:rsidDel="00000000" w:rsidR="00000000" w:rsidRPr="00000000">
        <w:rPr>
          <w:rFonts w:ascii="Google Sans Text" w:cs="Google Sans Text" w:eastAsia="Google Sans Text" w:hAnsi="Google Sans Text"/>
          <w:i w:val="0"/>
          <w:iCs w:val="0"/>
          <w:color w:val="1b1c1d"/>
          <w:sz w:val="24"/>
          <w:szCs w:val="24"/>
          <w:rtl w:val="0"/>
        </w:rPr>
        <w:t xml:space="preserve"> 決定每筆交易的投入資金規模。常見的方法包括固定金額、固定比例（如凱利公式的應用）、基於波動率的倉位調整（市場波動大時減少倉位，反之亦然）等。</w:t>
      </w:r>
    </w:p>
    <w:p w:rsidR="00000000" w:rsidDel="00000000" w:rsidP="00000000" w:rsidRDefault="00000000" w:rsidRPr="00000000" w14:paraId="000000F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停損 (Stop-Loss):</w:t>
      </w:r>
      <w:r w:rsidDel="00000000" w:rsidR="00000000" w:rsidRPr="00000000">
        <w:rPr>
          <w:rFonts w:ascii="Google Sans Text" w:cs="Google Sans Text" w:eastAsia="Google Sans Text" w:hAnsi="Google Sans Text"/>
          <w:i w:val="0"/>
          <w:iCs w:val="0"/>
          <w:color w:val="1b1c1d"/>
          <w:sz w:val="24"/>
          <w:szCs w:val="24"/>
          <w:rtl w:val="0"/>
        </w:rPr>
        <w:t xml:space="preserve"> 設定預定的虧損閾值，當單筆交易的虧損達到該水平時自動平倉，以限制最大損失。</w:t>
      </w:r>
    </w:p>
    <w:p w:rsidR="00000000" w:rsidDel="00000000" w:rsidP="00000000" w:rsidRDefault="00000000" w:rsidRPr="00000000" w14:paraId="000000F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停利 (Take-Profit):</w:t>
      </w:r>
      <w:r w:rsidDel="00000000" w:rsidR="00000000" w:rsidRPr="00000000">
        <w:rPr>
          <w:rFonts w:ascii="Google Sans Text" w:cs="Google Sans Text" w:eastAsia="Google Sans Text" w:hAnsi="Google Sans Text"/>
          <w:i w:val="0"/>
          <w:iCs w:val="0"/>
          <w:color w:val="1b1c1d"/>
          <w:sz w:val="24"/>
          <w:szCs w:val="24"/>
          <w:rtl w:val="0"/>
        </w:rPr>
        <w:t xml:space="preserve"> 設定預期的盈利目標，當達到該目標時自動平倉，鎖定利潤。</w:t>
      </w:r>
    </w:p>
    <w:p w:rsidR="00000000" w:rsidDel="00000000" w:rsidP="00000000" w:rsidRDefault="00000000" w:rsidRPr="00000000" w14:paraId="000000F3">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分散化 (Diversification):</w:t>
      </w:r>
      <w:r w:rsidDel="00000000" w:rsidR="00000000" w:rsidRPr="00000000">
        <w:rPr>
          <w:rFonts w:ascii="Google Sans Text" w:cs="Google Sans Text" w:eastAsia="Google Sans Text" w:hAnsi="Google Sans Text"/>
          <w:i w:val="0"/>
          <w:iCs w:val="0"/>
          <w:color w:val="1b1c1d"/>
          <w:sz w:val="24"/>
          <w:szCs w:val="24"/>
          <w:rtl w:val="0"/>
        </w:rPr>
        <w:t xml:space="preserve"> 除了策略組合，還可以在資產類別、市場、行業等多個維度進行分散投資，以降低整體風險。</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FinLab 平台在設計上已考慮到組合管理和風險控制的需求。例如，finlab_crypto 模組中包含了 portfolio_backtest 功能，以及用於計算倉位大小的 tp.calculate_position_size 和管理 TradingPortfolio 的工具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。此外，正在開發中的 order_executor 模組也計劃加入「策略倉位記錄」和「多策略下部分更新倉位」等功能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。這些特性表明 FinLab 不僅支持單一策略的回測，也逐步向更複雜的投資組合層級模擬和實盤管理演進，這對於實施精細化的風險管理策略至關重要。</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 實盤交易接口 (如有) (Live Trading Interface (if any))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將經過回測驗證的量化策略投入實盤交易，是量化流程的最終環節。FinLab 平台透過其 order_executor 模組（前身為 finlab.online），致力於提供與券商 API 的串接能力，實現策略的自動化下單執行與監控。</w:t>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API串接 (API Connectivity):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要實現自動化交易，首先需要將量化策略系統與券商的交易接口進行連接。FinLab 的 order_executor 模組被設計用於此目的。根據其 GitHub 倉儲的描述，order_executor 旨在「無縫整合主流券商 API，例如 Fugle（富果）和 Shioaji（永豐金證券 Python API）」9。Fugle 和 Shioaji 是台灣市場上常用的券商 API，這表明 order_executor 主要針對台灣股票市場的實盤交易需求。透過與這些 API 的整合，用戶可以將 FinLab 中開發的策略訊號轉換為實際的交易指令。</w:t>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下單執行 (Order Execution):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成功串接 API 後，order_executor 模組將負責執行交易指令。它使用戶能夠「高效地執行交易操作」9。類似地，finlab_crypto 加密貨幣模組也提供了下單執行功能，例如 tp.execute_orders(new_orders, mode='TEST')，其中 mode 參數可以設定為 'TEST'（僅模擬下單，不產生實際交易）、'MARKET'（市價單）或 'LIMIT'（限價單）7。這種多模式執行選項，尤其是 'TEST' 模式，對於在投入真實資金前驗證下單邏輯的正確性和系統的穩定性至關重要。預計 order_executor 也會提供類似的下單類型和執行控制選項。</w:t>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監控與風控 (Monitoring and Risk Control):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實盤交易不僅涉及下單，還需要持續的監控和風險控制。order_executor 模組規劃了一系列重要功能以支持這些需求 9：</w:t>
      </w:r>
    </w:p>
    <w:p w:rsidR="00000000" w:rsidDel="00000000" w:rsidP="00000000" w:rsidRDefault="00000000" w:rsidRPr="00000000" w14:paraId="000000F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策略倉位記錄 (Strategy Position Recording):</w:t>
      </w:r>
      <w:r w:rsidDel="00000000" w:rsidR="00000000" w:rsidRPr="00000000">
        <w:rPr>
          <w:rFonts w:ascii="Google Sans Text" w:cs="Google Sans Text" w:eastAsia="Google Sans Text" w:hAnsi="Google Sans Text"/>
          <w:i w:val="0"/>
          <w:iCs w:val="0"/>
          <w:color w:val="1b1c1d"/>
          <w:sz w:val="24"/>
          <w:szCs w:val="24"/>
          <w:rtl w:val="0"/>
        </w:rPr>
        <w:t xml:space="preserve"> 追蹤並記錄每個交易策略的持倉情況。</w:t>
      </w:r>
    </w:p>
    <w:p w:rsidR="00000000" w:rsidDel="00000000" w:rsidP="00000000" w:rsidRDefault="00000000" w:rsidRPr="00000000" w14:paraId="000000F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多策略下部分更新倉位 (Partial Update Position when multiple strategies are at play):</w:t>
      </w:r>
      <w:r w:rsidDel="00000000" w:rsidR="00000000" w:rsidRPr="00000000">
        <w:rPr>
          <w:rFonts w:ascii="Google Sans Text" w:cs="Google Sans Text" w:eastAsia="Google Sans Text" w:hAnsi="Google Sans Text"/>
          <w:i w:val="0"/>
          <w:iCs w:val="0"/>
          <w:color w:val="1b1c1d"/>
          <w:sz w:val="24"/>
          <w:szCs w:val="24"/>
          <w:rtl w:val="0"/>
        </w:rPr>
        <w:t xml:space="preserve"> 處理當多個策略同時運行時，倉位的調整和分配問題。</w:t>
      </w:r>
    </w:p>
    <w:p w:rsidR="00000000" w:rsidDel="00000000" w:rsidP="00000000" w:rsidRDefault="00000000" w:rsidRPr="00000000" w14:paraId="000000FC">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餘額與損益監控 (Balance and Profit Monitoring):</w:t>
      </w:r>
      <w:r w:rsidDel="00000000" w:rsidR="00000000" w:rsidRPr="00000000">
        <w:rPr>
          <w:rFonts w:ascii="Google Sans Text" w:cs="Google Sans Text" w:eastAsia="Google Sans Text" w:hAnsi="Google Sans Text"/>
          <w:i w:val="0"/>
          <w:iCs w:val="0"/>
          <w:color w:val="1b1c1d"/>
          <w:sz w:val="24"/>
          <w:szCs w:val="24"/>
          <w:rtl w:val="0"/>
        </w:rPr>
        <w:t xml:space="preserve"> 實時監控賬戶餘額和策略的盈虧狀況。</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這些功能的實現將大大提升實盤交易的管理效率和風險控制能力。FinLab 平台在實盤交易接口方面的發展，從早期的 finlab.online 演進到獨立的 order_executor 倉儲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，並積極吸納社群貢獻（「我們積極歡迎社群的貢獻...如果您的貢獻被接受，它將被包含在下一次的 finlab 套件更新中。」</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），顯示出平台正致力於打造一個更為強大、穩定且貼近用戶需求的實盤交易解決方案。值得一提的是，FinLab 曾在其規劃中提及「策略自動下單（2023 Q1）」的目標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，而 order_executor 模組的開發正是這一目標的具體實踐和延續。對實盤交易感興趣的用戶應密切關注 order_executor 項目的進展。</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 與「V1債券分析計畫書」的連結與啟發 (Linkages and Inspirations from "V1 Bond Analysis Plan")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儘管 FinLab 平台目前主要聚焦於台灣股票市場的量化分析，其核心方法論和技術架構對於分析其他資產類別（如債券）以及整合宏觀經濟因素具有一定的啟示意義。</w:t>
      </w:r>
    </w:p>
    <w:p w:rsidR="00000000" w:rsidDel="00000000" w:rsidP="00000000" w:rsidRDefault="00000000" w:rsidRPr="00000000" w14:paraId="0000010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宏觀數據如何作為台股分析的外部因子？ (How can macroeconomic data serve as external factors for Taiwan stock analysis?):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宏觀經濟數據，如利率水平、通膨率、國內生產總值（GDP）增長率、匯率變動、以及與台灣產業鏈相關的大宗商品價格（如原油、銅）等，都可能對股市整體表現或特定行業產生影響。這些宏觀因子可以透過多種方式整合到 FinLab 的股票分析模型中：</w:t>
      </w:r>
    </w:p>
    <w:p w:rsidR="00000000" w:rsidDel="00000000" w:rsidP="00000000" w:rsidRDefault="00000000" w:rsidRPr="00000000" w14:paraId="0000010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特徵工程:</w:t>
      </w:r>
      <w:r w:rsidDel="00000000" w:rsidR="00000000" w:rsidRPr="00000000">
        <w:rPr>
          <w:rFonts w:ascii="Google Sans Text" w:cs="Google Sans Text" w:eastAsia="Google Sans Text" w:hAnsi="Google Sans Text"/>
          <w:i w:val="0"/>
          <w:iCs w:val="0"/>
          <w:color w:val="1b1c1d"/>
          <w:sz w:val="24"/>
          <w:szCs w:val="24"/>
          <w:rtl w:val="0"/>
        </w:rPr>
        <w:t xml:space="preserve"> 將宏觀經濟指標作為額外的特徵輸入到機器學習模型中，用以預測股價走勢或篩選股票。</w:t>
      </w:r>
    </w:p>
    <w:p w:rsidR="00000000" w:rsidDel="00000000" w:rsidP="00000000" w:rsidRDefault="00000000" w:rsidRPr="00000000" w14:paraId="0000010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情境分析/狀態轉換模型 (Regime Switching Models):</w:t>
      </w:r>
      <w:r w:rsidDel="00000000" w:rsidR="00000000" w:rsidRPr="00000000">
        <w:rPr>
          <w:rFonts w:ascii="Google Sans Text" w:cs="Google Sans Text" w:eastAsia="Google Sans Text" w:hAnsi="Google Sans Text"/>
          <w:i w:val="0"/>
          <w:iCs w:val="0"/>
          <w:color w:val="1b1c1d"/>
          <w:sz w:val="24"/>
          <w:szCs w:val="24"/>
          <w:rtl w:val="0"/>
        </w:rPr>
        <w:t xml:space="preserve"> 利用宏觀指標判斷當前市場的宏觀狀態（例如，經濟擴張期、衰退期、高通膨期），並根據不同狀態採用不同的選股策略或調整模型參數。</w:t>
      </w:r>
    </w:p>
    <w:p w:rsidR="00000000" w:rsidDel="00000000" w:rsidP="00000000" w:rsidRDefault="00000000" w:rsidRPr="00000000" w14:paraId="0000010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因子模型擴展:</w:t>
      </w:r>
      <w:r w:rsidDel="00000000" w:rsidR="00000000" w:rsidRPr="00000000">
        <w:rPr>
          <w:rFonts w:ascii="Google Sans Text" w:cs="Google Sans Text" w:eastAsia="Google Sans Text" w:hAnsi="Google Sans Text"/>
          <w:i w:val="0"/>
          <w:iCs w:val="0"/>
          <w:color w:val="1b1c1d"/>
          <w:sz w:val="24"/>
          <w:szCs w:val="24"/>
          <w:rtl w:val="0"/>
        </w:rPr>
        <w:t xml:space="preserve"> 在傳統的多因子模型（如 Fama-French 三因子模型）基礎上，加入宏觀因子，以更全面地解釋股票報酬的來源。</w:t>
      </w:r>
    </w:p>
    <w:p w:rsidR="00000000" w:rsidDel="00000000" w:rsidP="00000000" w:rsidRDefault="00000000" w:rsidRPr="00000000" w14:paraId="0000010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債券市場風險指標對股市的可能影響？ (Potential impact of bond market risk indicators on the stock market?):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債券市場的風險指標往往被視為整體金融市場風險偏好和經濟前景的「晴雨表」，其變動可能對股市產生溢出效應：</w:t>
      </w:r>
    </w:p>
    <w:p w:rsidR="00000000" w:rsidDel="00000000" w:rsidP="00000000" w:rsidRDefault="00000000" w:rsidRPr="00000000" w14:paraId="00000105">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殖利率曲線斜率 (Yield Curve Slope):</w:t>
      </w:r>
      <w:r w:rsidDel="00000000" w:rsidR="00000000" w:rsidRPr="00000000">
        <w:rPr>
          <w:rFonts w:ascii="Google Sans Text" w:cs="Google Sans Text" w:eastAsia="Google Sans Text" w:hAnsi="Google Sans Text"/>
          <w:i w:val="0"/>
          <w:iCs w:val="0"/>
          <w:color w:val="1b1c1d"/>
          <w:sz w:val="24"/>
          <w:szCs w:val="24"/>
          <w:rtl w:val="0"/>
        </w:rPr>
        <w:t xml:space="preserve"> 例如美國 10 年期與 2 年期公債殖利率之差。殖利率曲線倒掛（短天期利率高於長天期利率）常被視為經濟衰退的先行指標，可能引發股市避險情緒。</w:t>
      </w:r>
    </w:p>
    <w:p w:rsidR="00000000" w:rsidDel="00000000" w:rsidP="00000000" w:rsidRDefault="00000000" w:rsidRPr="00000000" w14:paraId="0000010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信用利差 (Credit Spreads):</w:t>
      </w:r>
      <w:r w:rsidDel="00000000" w:rsidR="00000000" w:rsidRPr="00000000">
        <w:rPr>
          <w:rFonts w:ascii="Google Sans Text" w:cs="Google Sans Text" w:eastAsia="Google Sans Text" w:hAnsi="Google Sans Text"/>
          <w:i w:val="0"/>
          <w:iCs w:val="0"/>
          <w:color w:val="1b1c1d"/>
          <w:sz w:val="24"/>
          <w:szCs w:val="24"/>
          <w:rtl w:val="0"/>
        </w:rPr>
        <w:t xml:space="preserve"> 例如高收益債券與無風險公債之間的利差。信用利差擴大通常反映市場對信用風險的擔憂加劇，不利於股市表現。</w:t>
      </w:r>
    </w:p>
    <w:p w:rsidR="00000000" w:rsidDel="00000000" w:rsidP="00000000" w:rsidRDefault="00000000" w:rsidRPr="00000000" w14:paraId="0000010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債券市場波動率指數 (e.g., MOVE Index):</w:t>
      </w:r>
      <w:r w:rsidDel="00000000" w:rsidR="00000000" w:rsidRPr="00000000">
        <w:rPr>
          <w:rFonts w:ascii="Google Sans Text" w:cs="Google Sans Text" w:eastAsia="Google Sans Text" w:hAnsi="Google Sans Text"/>
          <w:i w:val="0"/>
          <w:iCs w:val="0"/>
          <w:color w:val="1b1c1d"/>
          <w:sz w:val="24"/>
          <w:szCs w:val="24"/>
          <w:rtl w:val="0"/>
        </w:rPr>
        <w:t xml:space="preserve"> 衡量債券市場的預期波動性。債市波動率急劇上升可能意味著市場不確定性增加，進而影響股市穩定。 這些債券市場指標可以作為宏觀因子的一部分，納入股市分析模型，以捕捉跨市場的風險傳導效應。</w:t>
      </w:r>
    </w:p>
    <w:p w:rsidR="00000000" w:rsidDel="00000000" w:rsidP="00000000" w:rsidRDefault="00000000" w:rsidRPr="00000000" w14:paraId="0000010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FinLab 的方法論如何應用於債券或其他資產類別的分析？ (How can FinLab's methodology be applied to bond or other asset class analysis?):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 的核心量化工作流程——數據獲取、特徵工程、訊號生成、回測驗證、以及可選的機器學習建模——本質上是一套通用的量化金融分析框架。儘管 FinLab 目前提供的內建數據模組主要針對台灣股票市場 1，但其底層依賴的 Python 程式語言和 Pandas 數據分析庫 5 是資產類別中性的（asset-class agnostic）。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這意味著，如果使用者能夠將債券市場數據（或其他資產類別，如期貨、外匯的數據）整理成 Pandas DataFrame 的格式，理論上就可以利用 FinLab 的許多分析工具和回測邏輯進行研究。例如，可以計算債券的久期、凸性、信用利差等作為特徵，開發基於利率預期或信用利差變動的交易策略，並使用類似的回測框架評估其歷史績效。</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finlab_crypto 模組的出現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已經證明了 FinLab 框架對不同資產類別的適應能力。該模組將 FinLab 的方法論成功應用於波動性高、數據結構與股票有所差異的加密貨幣市場。此外，FinLab 平台未來計劃整合加密貨幣和美國股市的目標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，也進一步印證了其方法論向更多資產類別擴展的潛力。因此，對於希望分析債券或其他資產的用戶而言，關鍵在於解決目標資產的數據獲取與預處理問題，一旦數據準備就緒，FinLab 的分析與回測理念便可為其所用。</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 待解決問題與進一步研究方向 (Unresolved Questions and Further Research Directions)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在使用 FinLab 平台進行深度研究與策略開發的過程中，可能會遇到一些挑戰，同時也會浮現出值得進一步探索的功能或主題。</w:t>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(記錄遇到的問題) (Documenting encountered issues):</w:t>
      </w:r>
    </w:p>
    <w:p w:rsidR="00000000" w:rsidDel="00000000" w:rsidP="00000000" w:rsidRDefault="00000000" w:rsidRPr="00000000" w14:paraId="0000010C">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數據完整性與質量:</w:t>
      </w:r>
      <w:r w:rsidDel="00000000" w:rsidR="00000000" w:rsidRPr="00000000">
        <w:rPr>
          <w:rFonts w:ascii="Google Sans Text" w:cs="Google Sans Text" w:eastAsia="Google Sans Text" w:hAnsi="Google Sans Text"/>
          <w:i w:val="0"/>
          <w:iCs w:val="0"/>
          <w:color w:val="1b1c1d"/>
          <w:sz w:val="24"/>
          <w:szCs w:val="24"/>
          <w:rtl w:val="0"/>
        </w:rPr>
        <w:t xml:space="preserve"> 針對特定股票或特定時間段，某些數據系列（如早期財報、部分籌碼數據）可能存在缺失或異常值，需要仔細清洗和處理。</w:t>
      </w:r>
    </w:p>
    <w:p w:rsidR="00000000" w:rsidDel="00000000" w:rsidP="00000000" w:rsidRDefault="00000000" w:rsidRPr="00000000" w14:paraId="0000010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API 存取限制:</w:t>
      </w:r>
      <w:r w:rsidDel="00000000" w:rsidR="00000000" w:rsidRPr="00000000">
        <w:rPr>
          <w:rFonts w:ascii="Google Sans Text" w:cs="Google Sans Text" w:eastAsia="Google Sans Text" w:hAnsi="Google Sans Text"/>
          <w:i w:val="0"/>
          <w:iCs w:val="0"/>
          <w:color w:val="1b1c1d"/>
          <w:sz w:val="24"/>
          <w:szCs w:val="24"/>
          <w:rtl w:val="0"/>
        </w:rPr>
        <w:t xml:space="preserve"> 免費版用戶面臨最近兩個月數據的延遲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，這對於開發時效性要求高的策略構成限制。VIP 方案的具體數據更新頻率和完整性細節也需進一步確認。</w:t>
      </w:r>
    </w:p>
    <w:p w:rsidR="00000000" w:rsidDel="00000000" w:rsidP="00000000" w:rsidRDefault="00000000" w:rsidRPr="00000000" w14:paraId="0000010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版本相容性與環境配置:</w:t>
      </w:r>
      <w:r w:rsidDel="00000000" w:rsidR="00000000" w:rsidRPr="00000000">
        <w:rPr>
          <w:rFonts w:ascii="Google Sans Text" w:cs="Google Sans Text" w:eastAsia="Google Sans Text" w:hAnsi="Google Sans Text"/>
          <w:i w:val="0"/>
          <w:iCs w:val="0"/>
          <w:color w:val="1b1c1d"/>
          <w:sz w:val="24"/>
          <w:szCs w:val="24"/>
          <w:rtl w:val="0"/>
        </w:rPr>
        <w:t xml:space="preserve"> 儘管官方推薦使用 Docker 以獲得穩定環境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，但在本機使用 pip 安裝時，仍可能遇到 Python 版本、依賴庫版本衝突等問題，需要耐心調試。</w:t>
      </w:r>
    </w:p>
    <w:p w:rsidR="00000000" w:rsidDel="00000000" w:rsidP="00000000" w:rsidRDefault="00000000" w:rsidRPr="00000000" w14:paraId="0000010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文檔與範例的覆蓋度:</w:t>
      </w:r>
      <w:r w:rsidDel="00000000" w:rsidR="00000000" w:rsidRPr="00000000">
        <w:rPr>
          <w:rFonts w:ascii="Google Sans Text" w:cs="Google Sans Text" w:eastAsia="Google Sans Text" w:hAnsi="Google Sans Text"/>
          <w:i w:val="0"/>
          <w:iCs w:val="0"/>
          <w:color w:val="1b1c1d"/>
          <w:sz w:val="24"/>
          <w:szCs w:val="24"/>
          <w:rtl w:val="0"/>
        </w:rPr>
        <w:t xml:space="preserve"> 雖然 FinLab 提供了學習資源，但對於某些高級功能或特定應用場景，可能需要更詳盡的文檔說明或更豐富的範例代碼。</w:t>
      </w:r>
    </w:p>
    <w:p w:rsidR="00000000" w:rsidDel="00000000" w:rsidP="00000000" w:rsidRDefault="00000000" w:rsidRPr="00000000" w14:paraId="0000011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回測引擎的細節透明度:</w:t>
      </w:r>
      <w:r w:rsidDel="00000000" w:rsidR="00000000" w:rsidRPr="00000000">
        <w:rPr>
          <w:rFonts w:ascii="Google Sans Text" w:cs="Google Sans Text" w:eastAsia="Google Sans Text" w:hAnsi="Google Sans Text"/>
          <w:i w:val="0"/>
          <w:iCs w:val="0"/>
          <w:color w:val="1b1c1d"/>
          <w:sz w:val="24"/>
          <w:szCs w:val="24"/>
          <w:rtl w:val="0"/>
        </w:rPr>
        <w:t xml:space="preserve"> 例如，對於滑價的具體模擬方式、撮合機制的細節等，更透明的說明有助於用戶更準確地評估回測結果。</w:t>
      </w:r>
    </w:p>
    <w:p w:rsidR="00000000" w:rsidDel="00000000" w:rsidP="00000000" w:rsidRDefault="00000000" w:rsidRPr="00000000" w14:paraId="0000011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(記錄未來想深入的功能或主題) (Future features or topics for deeper exploration):</w:t>
      </w:r>
    </w:p>
    <w:p w:rsidR="00000000" w:rsidDel="00000000" w:rsidP="00000000" w:rsidRDefault="00000000" w:rsidRPr="00000000" w14:paraId="0000011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高級風險管理模組:</w:t>
      </w:r>
      <w:r w:rsidDel="00000000" w:rsidR="00000000" w:rsidRPr="00000000">
        <w:rPr>
          <w:rFonts w:ascii="Google Sans Text" w:cs="Google Sans Text" w:eastAsia="Google Sans Text" w:hAnsi="Google Sans Text"/>
          <w:i w:val="0"/>
          <w:iCs w:val="0"/>
          <w:color w:val="1b1c1d"/>
          <w:sz w:val="24"/>
          <w:szCs w:val="24"/>
          <w:rtl w:val="0"/>
        </w:rPr>
        <w:t xml:space="preserve"> 除了基本的停損停利，未來可研究更複雜的風險管理技術，如投資組合優化（Mean-Variance Optimization, Risk Parity）、動態倉位調整模型、以及壓力測試等。</w:t>
      </w:r>
    </w:p>
    <w:p w:rsidR="00000000" w:rsidDel="00000000" w:rsidP="00000000" w:rsidRDefault="00000000" w:rsidRPr="00000000" w14:paraId="0000011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機器學習運維 (MLOps) 整合:</w:t>
      </w:r>
      <w:r w:rsidDel="00000000" w:rsidR="00000000" w:rsidRPr="00000000">
        <w:rPr>
          <w:rFonts w:ascii="Google Sans Text" w:cs="Google Sans Text" w:eastAsia="Google Sans Text" w:hAnsi="Google Sans Text"/>
          <w:i w:val="0"/>
          <w:iCs w:val="0"/>
          <w:color w:val="1b1c1d"/>
          <w:sz w:val="24"/>
          <w:szCs w:val="24"/>
          <w:rtl w:val="0"/>
        </w:rPr>
        <w:t xml:space="preserve"> 隨著機器學習模型在策略中應用加深，如何有效地進行模型版本控制、自動化再訓練、線上監控模型表現衰退等 MLOps 實踐值得關注。</w:t>
      </w:r>
    </w:p>
    <w:p w:rsidR="00000000" w:rsidDel="00000000" w:rsidP="00000000" w:rsidRDefault="00000000" w:rsidRPr="00000000" w14:paraId="0000011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另類數據的整合與應用:</w:t>
      </w:r>
      <w:r w:rsidDel="00000000" w:rsidR="00000000" w:rsidRPr="00000000">
        <w:rPr>
          <w:rFonts w:ascii="Google Sans Text" w:cs="Google Sans Text" w:eastAsia="Google Sans Text" w:hAnsi="Google Sans Text"/>
          <w:i w:val="0"/>
          <w:iCs w:val="0"/>
          <w:color w:val="1b1c1d"/>
          <w:sz w:val="24"/>
          <w:szCs w:val="24"/>
          <w:rtl w:val="0"/>
        </w:rPr>
        <w:t xml:space="preserve"> 探索將新聞輿情、社交媒體情緒、衛星圖像、供應鏈數據等另類數據源納入 FinLab 分析框架的可能性，以發掘新的 Alpha 來源。</w:t>
      </w:r>
    </w:p>
    <w:p w:rsidR="00000000" w:rsidDel="00000000" w:rsidP="00000000" w:rsidRDefault="00000000" w:rsidRPr="00000000" w14:paraId="0000011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組合交叉驗證 (CSCV) 的深入應用:</w:t>
      </w:r>
      <w:r w:rsidDel="00000000" w:rsidR="00000000" w:rsidRPr="00000000">
        <w:rPr>
          <w:rFonts w:ascii="Google Sans Text" w:cs="Google Sans Text" w:eastAsia="Google Sans Text" w:hAnsi="Google Sans Text"/>
          <w:i w:val="0"/>
          <w:iCs w:val="0"/>
          <w:color w:val="1b1c1d"/>
          <w:sz w:val="24"/>
          <w:szCs w:val="24"/>
          <w:rtl w:val="0"/>
        </w:rPr>
        <w:t xml:space="preserve"> finlab_crypto 模組中提及的 CSCV 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，值得深入研究其在股票策略回測和機器學習模型驗證中的具體實現和效果，以提升策略的穩健性。</w:t>
      </w:r>
    </w:p>
    <w:p w:rsidR="00000000" w:rsidDel="00000000" w:rsidP="00000000" w:rsidRDefault="00000000" w:rsidRPr="00000000" w14:paraId="0000011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order_executor 模組的完整功能:</w:t>
      </w:r>
      <w:r w:rsidDel="00000000" w:rsidR="00000000" w:rsidRPr="00000000">
        <w:rPr>
          <w:rFonts w:ascii="Google Sans Text" w:cs="Google Sans Text" w:eastAsia="Google Sans Text" w:hAnsi="Google Sans Text"/>
          <w:i w:val="0"/>
          <w:iCs w:val="0"/>
          <w:color w:val="1b1c1d"/>
          <w:sz w:val="24"/>
          <w:szCs w:val="24"/>
          <w:rtl w:val="0"/>
        </w:rPr>
        <w:t xml:space="preserve"> 密切關注 order_executor 實盤交易模組的發展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，特別是其與不同券商 API 的整合深度、訂單類型支持、以及實時風控功能的完善程度。</w:t>
      </w:r>
    </w:p>
    <w:p w:rsidR="00000000" w:rsidDel="00000000" w:rsidP="00000000" w:rsidRDefault="00000000" w:rsidRPr="00000000" w14:paraId="0000011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跨市場與跨資產分析:</w:t>
      </w:r>
      <w:r w:rsidDel="00000000" w:rsidR="00000000" w:rsidRPr="00000000">
        <w:rPr>
          <w:rFonts w:ascii="Google Sans Text" w:cs="Google Sans Text" w:eastAsia="Google Sans Text" w:hAnsi="Google Sans Text"/>
          <w:i w:val="0"/>
          <w:iCs w:val="0"/>
          <w:color w:val="1b1c1d"/>
          <w:sz w:val="24"/>
          <w:szCs w:val="24"/>
          <w:rtl w:val="0"/>
        </w:rPr>
        <w:t xml:space="preserve"> 隨著 FinLab 計劃擴展至加密貨幣和美股市場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，未來可研究跨市場套利策略、全球宏觀對沖策略等更複雜的投資組合。</w:t>
      </w:r>
    </w:p>
    <w:p w:rsidR="00000000" w:rsidDel="00000000" w:rsidP="00000000" w:rsidRDefault="00000000" w:rsidRPr="00000000" w14:paraId="00000118">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高頻交易策略的適用性:</w:t>
      </w:r>
      <w:r w:rsidDel="00000000" w:rsidR="00000000" w:rsidRPr="00000000">
        <w:rPr>
          <w:rFonts w:ascii="Google Sans Text" w:cs="Google Sans Text" w:eastAsia="Google Sans Text" w:hAnsi="Google Sans Text"/>
          <w:i w:val="0"/>
          <w:iCs w:val="0"/>
          <w:color w:val="1b1c1d"/>
          <w:sz w:val="24"/>
          <w:szCs w:val="24"/>
          <w:rtl w:val="0"/>
        </w:rPr>
        <w:t xml:space="preserve"> 探討 FinLab 平台在數據處理速度、回測精度和實盤執行延遲等方面，對於更高頻率交易策略的支持程度。</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結論 (Conclusions)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FinLab 平台憑藉其對台灣股市的深度聚焦、以 Python 為核心的靈活架構、以及持續演進的功能模組，為量化交易者提供了一個從數據獲取、策略研發、回測驗證到潛在實盤交易的綜合性解決方案。其核心優勢在於提供了豐富的本地化金融數據，並透過簡潔的 API 和工具降低了量化交易的入門門檻，同時保留了 Python 生態系統賦予的強大客製化能力。</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平台的學習資源豐富，社群活躍，為用戶提供了良好的學習與交流環境。在數據獲取方面，finlab.data.get 函數結合時間對齊工具，有助於構建更為嚴謹的回測基礎。其回測框架支持參數優化，並開始引入如組合交叉驗證（CSCV）等先進技術，以應對過度優化的挑戰。對於機器學習的應用，FinLab 雖未提供一站式自動化工具，但其數據基礎和回測環境為整合 Scikit-learn 等主流 ML 庫提供了便利。</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實盤交易方面，新發展的 order_executor 模組顯示出平台正積極完善與本地券商 API 的對接，朝向更成熟的自動化交易執行邁進。儘管如此，用戶在使用過程中仍需注意數據存取層級的限制、潛在的環境配置問題，並對回測結果的解讀保持審慎。</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總體而言，FinLab 平台有效地平衡了易用性與專業性，特別適合專注於台灣市場的量化交易者。其不斷迭代的特性和對社群意見的吸納，預示著其未來在功能完整性和用戶體驗上仍有持續提升的空間。對於希望系統性地開發和驗證量化交易策略的研究者和實踐者而言，FinLab 提供了一個值得投入時間學習和探索的有力工具。</w:t>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1F">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Python量化交易套件評測，帶你找到適合的工具！TQuant Lab、Backtrader、Backtesting.py、FinLab、vn.py - 量化通QuantPass, 檢索日期：5月 22, 2025， </w:t>
      </w:r>
      <w:hyperlink r:id="rId6">
        <w:r w:rsidDel="00000000" w:rsidR="00000000" w:rsidRPr="00000000">
          <w:rPr>
            <w:rFonts w:ascii="Google Sans" w:cs="Google Sans" w:eastAsia="Google Sans" w:hAnsi="Google Sans"/>
            <w:color w:val="0000ee"/>
            <w:sz w:val="24"/>
            <w:szCs w:val="24"/>
            <w:u w:val="single"/>
            <w:rtl w:val="0"/>
          </w:rPr>
          <w:t xml:space="preserve">https://quantpass.org/python-backtest/</w:t>
        </w:r>
      </w:hyperlink>
      <w:r w:rsidDel="00000000" w:rsidR="00000000" w:rsidRPr="00000000">
        <w:rPr>
          <w:rtl w:val="0"/>
        </w:rPr>
      </w:r>
    </w:p>
    <w:p w:rsidR="00000000" w:rsidDel="00000000" w:rsidP="00000000" w:rsidRDefault="00000000" w:rsidRPr="00000000" w14:paraId="00000120">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打造成功的投資策略- 台灣股市Python 回測平台的分析工具, 檢索日期：5月 22, 2025， </w:t>
      </w:r>
      <w:hyperlink r:id="rId7">
        <w:r w:rsidDel="00000000" w:rsidR="00000000" w:rsidRPr="00000000">
          <w:rPr>
            <w:rFonts w:ascii="Google Sans" w:cs="Google Sans" w:eastAsia="Google Sans" w:hAnsi="Google Sans"/>
            <w:color w:val="0000ee"/>
            <w:sz w:val="24"/>
            <w:szCs w:val="24"/>
            <w:u w:val="single"/>
            <w:rtl w:val="0"/>
          </w:rPr>
          <w:t xml:space="preserve">https://ai.finlab.tw/</w:t>
        </w:r>
      </w:hyperlink>
      <w:r w:rsidDel="00000000" w:rsidR="00000000" w:rsidRPr="00000000">
        <w:rPr>
          <w:rtl w:val="0"/>
        </w:rPr>
      </w:r>
    </w:p>
    <w:p w:rsidR="00000000" w:rsidDel="00000000" w:rsidP="00000000" w:rsidRDefault="00000000" w:rsidRPr="00000000" w14:paraId="00000121">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 的檔案- Hahow 好學校, 檢索日期：5月 22, 2025， </w:t>
      </w:r>
      <w:hyperlink r:id="rId8">
        <w:r w:rsidDel="00000000" w:rsidR="00000000" w:rsidRPr="00000000">
          <w:rPr>
            <w:rFonts w:ascii="Google Sans" w:cs="Google Sans" w:eastAsia="Google Sans" w:hAnsi="Google Sans"/>
            <w:color w:val="0000ee"/>
            <w:sz w:val="24"/>
            <w:szCs w:val="24"/>
            <w:u w:val="single"/>
            <w:rtl w:val="0"/>
          </w:rPr>
          <w:t xml:space="preserve">https://hahow.in/@finlab</w:t>
        </w:r>
      </w:hyperlink>
      <w:r w:rsidDel="00000000" w:rsidR="00000000" w:rsidRPr="00000000">
        <w:rPr>
          <w:rtl w:val="0"/>
        </w:rPr>
      </w:r>
    </w:p>
    <w:p w:rsidR="00000000" w:rsidDel="00000000" w:rsidP="00000000" w:rsidRDefault="00000000" w:rsidRPr="00000000" w14:paraId="00000122">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FinLab量化策略平台入門者操作指南- FinLab, 檢索日期：5月 22, 2025， </w:t>
      </w:r>
      <w:hyperlink r:id="rId9">
        <w:r w:rsidDel="00000000" w:rsidR="00000000" w:rsidRPr="00000000">
          <w:rPr>
            <w:rFonts w:ascii="Google Sans" w:cs="Google Sans" w:eastAsia="Google Sans" w:hAnsi="Google Sans"/>
            <w:color w:val="0000ee"/>
            <w:sz w:val="24"/>
            <w:szCs w:val="24"/>
            <w:u w:val="single"/>
            <w:rtl w:val="0"/>
          </w:rPr>
          <w:t xml:space="preserve">https://www.finlab.tw/finlab_platform_intro/</w:t>
        </w:r>
      </w:hyperlink>
      <w:r w:rsidDel="00000000" w:rsidR="00000000" w:rsidRPr="00000000">
        <w:rPr>
          <w:rtl w:val="0"/>
        </w:rPr>
      </w:r>
    </w:p>
    <w:p w:rsidR="00000000" w:rsidDel="00000000" w:rsidP="00000000" w:rsidRDefault="00000000" w:rsidRPr="00000000" w14:paraId="00000123">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Package 程式文檔, 檢索日期：5月 22, 2025， </w:t>
      </w:r>
      <w:hyperlink r:id="rId10">
        <w:r w:rsidDel="00000000" w:rsidR="00000000" w:rsidRPr="00000000">
          <w:rPr>
            <w:rFonts w:ascii="Google Sans" w:cs="Google Sans" w:eastAsia="Google Sans" w:hAnsi="Google Sans"/>
            <w:color w:val="0000ee"/>
            <w:sz w:val="24"/>
            <w:szCs w:val="24"/>
            <w:u w:val="single"/>
            <w:rtl w:val="0"/>
          </w:rPr>
          <w:t xml:space="preserve">https://doc.finlab.tw/</w:t>
        </w:r>
      </w:hyperlink>
      <w:r w:rsidDel="00000000" w:rsidR="00000000" w:rsidRPr="00000000">
        <w:rPr>
          <w:rtl w:val="0"/>
        </w:rPr>
      </w:r>
    </w:p>
    <w:p w:rsidR="00000000" w:rsidDel="00000000" w:rsidP="00000000" w:rsidRDefault="00000000" w:rsidRPr="00000000" w14:paraId="00000124">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用因子分析建立可靠的策略，量化投資新手入門攻略2 - YouTube, 檢索日期：5月 22, 2025， </w:t>
      </w:r>
      <w:hyperlink r:id="rId11">
        <w:r w:rsidDel="00000000" w:rsidR="00000000" w:rsidRPr="00000000">
          <w:rPr>
            <w:rFonts w:ascii="Google Sans" w:cs="Google Sans" w:eastAsia="Google Sans" w:hAnsi="Google Sans"/>
            <w:color w:val="0000ee"/>
            <w:sz w:val="24"/>
            <w:szCs w:val="24"/>
            <w:u w:val="single"/>
            <w:rtl w:val="0"/>
          </w:rPr>
          <w:t xml:space="preserve">https://www.youtube.com/watch?v=g_HO9VpTRAQ</w:t>
        </w:r>
      </w:hyperlink>
      <w:r w:rsidDel="00000000" w:rsidR="00000000" w:rsidRPr="00000000">
        <w:rPr>
          <w:rtl w:val="0"/>
        </w:rPr>
      </w:r>
    </w:p>
    <w:p w:rsidR="00000000" w:rsidDel="00000000" w:rsidP="00000000" w:rsidRDefault="00000000" w:rsidRPr="00000000" w14:paraId="00000125">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finlab-python/finlab_crypto: Documentation - GitHub, 檢索日期：5月 22, 2025， </w:t>
      </w:r>
      <w:hyperlink r:id="rId12">
        <w:r w:rsidDel="00000000" w:rsidR="00000000" w:rsidRPr="00000000">
          <w:rPr>
            <w:rFonts w:ascii="Google Sans" w:cs="Google Sans" w:eastAsia="Google Sans" w:hAnsi="Google Sans"/>
            <w:color w:val="0000ee"/>
            <w:sz w:val="24"/>
            <w:szCs w:val="24"/>
            <w:u w:val="single"/>
            <w:rtl w:val="0"/>
          </w:rPr>
          <w:t xml:space="preserve">https://github.com/finlab-python/finlab_crypto</w:t>
        </w:r>
      </w:hyperlink>
      <w:r w:rsidDel="00000000" w:rsidR="00000000" w:rsidRPr="00000000">
        <w:rPr>
          <w:rtl w:val="0"/>
        </w:rPr>
      </w:r>
    </w:p>
    <w:p w:rsidR="00000000" w:rsidDel="00000000" w:rsidP="00000000" w:rsidRDefault="00000000" w:rsidRPr="00000000" w14:paraId="00000126">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finlab-crypto-hello-world.ipynb - Colab, 檢索日期：5月 22, 2025， </w:t>
      </w:r>
      <w:hyperlink r:id="rId13">
        <w:r w:rsidDel="00000000" w:rsidR="00000000" w:rsidRPr="00000000">
          <w:rPr>
            <w:rFonts w:ascii="Google Sans" w:cs="Google Sans" w:eastAsia="Google Sans" w:hAnsi="Google Sans"/>
            <w:color w:val="0000ee"/>
            <w:sz w:val="24"/>
            <w:szCs w:val="24"/>
            <w:u w:val="single"/>
            <w:rtl w:val="0"/>
          </w:rPr>
          <w:t xml:space="preserve">https://colab.research.google.com/drive/1AsBrFObB0HEY735Ub9h85s2zSgmwvvYW?usp=sharing</w:t>
        </w:r>
      </w:hyperlink>
      <w:r w:rsidDel="00000000" w:rsidR="00000000" w:rsidRPr="00000000">
        <w:rPr>
          <w:rtl w:val="0"/>
        </w:rPr>
      </w:r>
    </w:p>
    <w:p w:rsidR="00000000" w:rsidDel="00000000" w:rsidP="00000000" w:rsidRDefault="00000000" w:rsidRPr="00000000" w14:paraId="00000127">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finlab-python/order_executor - GitHub, 檢索日期：5月 22, 2025， </w:t>
      </w:r>
      <w:hyperlink r:id="rId14">
        <w:r w:rsidDel="00000000" w:rsidR="00000000" w:rsidRPr="00000000">
          <w:rPr>
            <w:rFonts w:ascii="Google Sans" w:cs="Google Sans" w:eastAsia="Google Sans" w:hAnsi="Google Sans"/>
            <w:color w:val="0000ee"/>
            <w:sz w:val="24"/>
            <w:szCs w:val="24"/>
            <w:u w:val="single"/>
            <w:rtl w:val="0"/>
          </w:rPr>
          <w:t xml:space="preserve">https://github.com/finlab-python/order_executor</w:t>
        </w:r>
      </w:hyperlink>
      <w:r w:rsidDel="00000000" w:rsidR="00000000" w:rsidRPr="00000000">
        <w:rPr>
          <w:rtl w:val="0"/>
        </w:rPr>
      </w:r>
    </w:p>
    <w:p w:rsidR="00000000" w:rsidDel="00000000" w:rsidP="00000000" w:rsidRDefault="00000000" w:rsidRPr="00000000" w14:paraId="00000128">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 台股回測平台, 檢索日期：5月 22, 2025， </w:t>
      </w:r>
      <w:hyperlink r:id="rId15">
        <w:r w:rsidDel="00000000" w:rsidR="00000000" w:rsidRPr="00000000">
          <w:rPr>
            <w:rFonts w:ascii="Google Sans" w:cs="Google Sans" w:eastAsia="Google Sans" w:hAnsi="Google Sans"/>
            <w:color w:val="0000ee"/>
            <w:sz w:val="24"/>
            <w:szCs w:val="24"/>
            <w:u w:val="single"/>
            <w:rtl w:val="0"/>
          </w:rPr>
          <w:t xml:space="preserve">https://ai.finlab.tw/document/</w:t>
        </w:r>
      </w:hyperlink>
      <w:r w:rsidDel="00000000" w:rsidR="00000000" w:rsidRPr="00000000">
        <w:rPr>
          <w:rtl w:val="0"/>
        </w:rPr>
      </w:r>
    </w:p>
    <w:p w:rsidR="00000000" w:rsidDel="00000000" w:rsidP="00000000" w:rsidRDefault="00000000" w:rsidRPr="00000000" w14:paraId="00000129">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Authentication - Finmo, 檢索日期：5月 22, 2025， </w:t>
      </w:r>
      <w:hyperlink r:id="rId16">
        <w:r w:rsidDel="00000000" w:rsidR="00000000" w:rsidRPr="00000000">
          <w:rPr>
            <w:rFonts w:ascii="Google Sans" w:cs="Google Sans" w:eastAsia="Google Sans" w:hAnsi="Google Sans"/>
            <w:color w:val="0000ee"/>
            <w:sz w:val="24"/>
            <w:szCs w:val="24"/>
            <w:u w:val="single"/>
            <w:rtl w:val="0"/>
          </w:rPr>
          <w:t xml:space="preserve">https://docs.finmo.net/reference/authentication</w:t>
        </w:r>
      </w:hyperlink>
      <w:r w:rsidDel="00000000" w:rsidR="00000000" w:rsidRPr="00000000">
        <w:rPr>
          <w:rtl w:val="0"/>
        </w:rPr>
      </w:r>
    </w:p>
    <w:p w:rsidR="00000000" w:rsidDel="00000000" w:rsidP="00000000" w:rsidRDefault="00000000" w:rsidRPr="00000000" w14:paraId="0000012A">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 | Financial Services | McKinsey &amp; Company, 檢索日期：5月 22, 2025， </w:t>
      </w:r>
      <w:hyperlink r:id="rId17">
        <w:r w:rsidDel="00000000" w:rsidR="00000000" w:rsidRPr="00000000">
          <w:rPr>
            <w:rFonts w:ascii="Google Sans" w:cs="Google Sans" w:eastAsia="Google Sans" w:hAnsi="Google Sans"/>
            <w:color w:val="0000ee"/>
            <w:sz w:val="24"/>
            <w:szCs w:val="24"/>
            <w:u w:val="single"/>
            <w:rtl w:val="0"/>
          </w:rPr>
          <w:t xml:space="preserve">https://www.mckinsey.com/industries/financial-services/how-we-help-clients/finlab</w:t>
        </w:r>
      </w:hyperlink>
      <w:r w:rsidDel="00000000" w:rsidR="00000000" w:rsidRPr="00000000">
        <w:rPr>
          <w:rtl w:val="0"/>
        </w:rPr>
      </w:r>
    </w:p>
    <w:p w:rsidR="00000000" w:rsidDel="00000000" w:rsidP="00000000" w:rsidRDefault="00000000" w:rsidRPr="00000000" w14:paraId="0000012B">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 - Framer, 檢索日期：5月 22, 2025， </w:t>
      </w:r>
      <w:hyperlink r:id="rId18">
        <w:r w:rsidDel="00000000" w:rsidR="00000000" w:rsidRPr="00000000">
          <w:rPr>
            <w:rFonts w:ascii="Google Sans" w:cs="Google Sans" w:eastAsia="Google Sans" w:hAnsi="Google Sans"/>
            <w:color w:val="0000ee"/>
            <w:sz w:val="24"/>
            <w:szCs w:val="24"/>
            <w:u w:val="single"/>
            <w:rtl w:val="0"/>
          </w:rPr>
          <w:t xml:space="preserve">https://finlab.framer.website/?utm_medium=Scamadviser.com&amp;utm_campaign=Scamadviser.com</w:t>
        </w:r>
      </w:hyperlink>
      <w:r w:rsidDel="00000000" w:rsidR="00000000" w:rsidRPr="00000000">
        <w:rPr>
          <w:rtl w:val="0"/>
        </w:rPr>
      </w:r>
    </w:p>
    <w:p w:rsidR="00000000" w:rsidDel="00000000" w:rsidP="00000000" w:rsidRDefault="00000000" w:rsidRPr="00000000" w14:paraId="0000012C">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About Us - UN Capital Development Fund (UNCDF), 檢索日期：5月 22, 2025， </w:t>
      </w:r>
      <w:hyperlink r:id="rId19">
        <w:r w:rsidDel="00000000" w:rsidR="00000000" w:rsidRPr="00000000">
          <w:rPr>
            <w:rFonts w:ascii="Google Sans" w:cs="Google Sans" w:eastAsia="Google Sans" w:hAnsi="Google Sans"/>
            <w:color w:val="0000ee"/>
            <w:sz w:val="24"/>
            <w:szCs w:val="24"/>
            <w:u w:val="single"/>
            <w:rtl w:val="0"/>
          </w:rPr>
          <w:t xml:space="preserve">https://www.uncdf.org/finlab/about</w:t>
        </w:r>
      </w:hyperlink>
      <w:r w:rsidDel="00000000" w:rsidR="00000000" w:rsidRPr="00000000">
        <w:rPr>
          <w:rtl w:val="0"/>
        </w:rPr>
      </w:r>
    </w:p>
    <w:p w:rsidR="00000000" w:rsidDel="00000000" w:rsidP="00000000" w:rsidRDefault="00000000" w:rsidRPr="00000000" w14:paraId="0000012D">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Google Sans" w:cs="Google Sans" w:eastAsia="Google Sans" w:hAnsi="Google Sans"/>
          <w:sz w:val="24"/>
          <w:szCs w:val="24"/>
          <w:rtl w:val="0"/>
        </w:rPr>
        <w:t xml:space="preserve">FinLab - Apps on Google Play, 檢索日期：5月 22, 2025， </w:t>
      </w:r>
      <w:hyperlink r:id="rId20">
        <w:r w:rsidDel="00000000" w:rsidR="00000000" w:rsidRPr="00000000">
          <w:rPr>
            <w:rFonts w:ascii="Google Sans" w:cs="Google Sans" w:eastAsia="Google Sans" w:hAnsi="Google Sans"/>
            <w:color w:val="0000ee"/>
            <w:sz w:val="24"/>
            <w:szCs w:val="24"/>
            <w:u w:val="single"/>
            <w:rtl w:val="0"/>
          </w:rPr>
          <w:t xml:space="preserve">https://play.google.com/store/apps/details?id=co.diaz.fnlve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lay.google.com/store/apps/details?id=co.diaz.fnlve" TargetMode="External"/><Relationship Id="rId11" Type="http://schemas.openxmlformats.org/officeDocument/2006/relationships/hyperlink" Target="https://www.youtube.com/watch?v=g_HO9VpTRAQ" TargetMode="External"/><Relationship Id="rId10" Type="http://schemas.openxmlformats.org/officeDocument/2006/relationships/hyperlink" Target="https://doc.finlab.tw/" TargetMode="External"/><Relationship Id="rId13" Type="http://schemas.openxmlformats.org/officeDocument/2006/relationships/hyperlink" Target="https://colab.research.google.com/drive/1AsBrFObB0HEY735Ub9h85s2zSgmwvvYW?usp=sharing" TargetMode="External"/><Relationship Id="rId12" Type="http://schemas.openxmlformats.org/officeDocument/2006/relationships/hyperlink" Target="https://github.com/finlab-python/finlab_cryp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nlab.tw/finlab_platform_intro/" TargetMode="External"/><Relationship Id="rId15" Type="http://schemas.openxmlformats.org/officeDocument/2006/relationships/hyperlink" Target="https://ai.finlab.tw/document/" TargetMode="External"/><Relationship Id="rId14" Type="http://schemas.openxmlformats.org/officeDocument/2006/relationships/hyperlink" Target="https://github.com/finlab-python/order_executor" TargetMode="External"/><Relationship Id="rId17" Type="http://schemas.openxmlformats.org/officeDocument/2006/relationships/hyperlink" Target="https://www.mckinsey.com/industries/financial-services/how-we-help-clients/finlab" TargetMode="External"/><Relationship Id="rId16" Type="http://schemas.openxmlformats.org/officeDocument/2006/relationships/hyperlink" Target="https://docs.finmo.net/reference/authentication" TargetMode="External"/><Relationship Id="rId5" Type="http://schemas.openxmlformats.org/officeDocument/2006/relationships/styles" Target="styles.xml"/><Relationship Id="rId19" Type="http://schemas.openxmlformats.org/officeDocument/2006/relationships/hyperlink" Target="https://www.uncdf.org/finlab/about" TargetMode="External"/><Relationship Id="rId6" Type="http://schemas.openxmlformats.org/officeDocument/2006/relationships/hyperlink" Target="https://quantpass.org/python-backtest/" TargetMode="External"/><Relationship Id="rId18" Type="http://schemas.openxmlformats.org/officeDocument/2006/relationships/hyperlink" Target="https://finlab.framer.website/?utm_medium=Scamadviser.com&amp;utm_campaign=Scamadviser.com" TargetMode="External"/><Relationship Id="rId7" Type="http://schemas.openxmlformats.org/officeDocument/2006/relationships/hyperlink" Target="https://ai.finlab.tw/" TargetMode="External"/><Relationship Id="rId8" Type="http://schemas.openxmlformats.org/officeDocument/2006/relationships/hyperlink" Target="https://hahow.in/@finla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