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Table 3.</w:t>
      </w:r>
      <w:r>
        <w:rPr>
          <w:sz w:val="22"/>
        </w:rPr>
        <w:t xml:space="preserve"> Cost-Impact Simulation by Diagnostic Method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166AC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1872"/>
            <w:shd w:fill="2166AC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Total Cost</w:t>
            </w:r>
          </w:p>
        </w:tc>
        <w:tc>
          <w:tcPr>
            <w:tcW w:type="dxa" w:w="1872"/>
            <w:shd w:fill="2166AC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Per Capita</w:t>
            </w:r>
          </w:p>
        </w:tc>
        <w:tc>
          <w:tcPr>
            <w:tcW w:type="dxa" w:w="1872"/>
            <w:shd w:fill="2166AC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PET Scans</w:t>
            </w:r>
          </w:p>
        </w:tc>
        <w:tc>
          <w:tcPr>
            <w:tcW w:type="dxa" w:w="1872"/>
            <w:shd w:fill="2166AC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Savings vs. PET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Universal PET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$30,000,000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$3,000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10,000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Reference</w:t>
            </w:r>
          </w:p>
        </w:tc>
      </w:tr>
      <w:tr>
        <w:tc>
          <w:tcPr>
            <w:tcW w:type="dxa" w:w="1872"/>
            <w:shd w:fill="F5F5F5" w:val="clea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p-Tau217 + PET (Gray Zone)</w:t>
            </w:r>
          </w:p>
        </w:tc>
        <w:tc>
          <w:tcPr>
            <w:tcW w:type="dxa" w:w="1872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$16,820,000</w:t>
            </w:r>
          </w:p>
        </w:tc>
        <w:tc>
          <w:tcPr>
            <w:tcW w:type="dxa" w:w="1872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$1,682</w:t>
            </w:r>
          </w:p>
        </w:tc>
        <w:tc>
          <w:tcPr>
            <w:tcW w:type="dxa" w:w="1872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4,440</w:t>
            </w:r>
          </w:p>
        </w:tc>
        <w:tc>
          <w:tcPr>
            <w:tcW w:type="dxa" w:w="1872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44%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Staged Algorithm (GRAD)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$9,993,000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$999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1,331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67%</w:t>
            </w:r>
          </w:p>
        </w:tc>
      </w:tr>
      <w:tr>
        <w:tc>
          <w:tcPr>
            <w:tcW w:type="dxa" w:w="1872"/>
            <w:shd w:fill="F5F5F5" w:val="clea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Staged Algorithm + MRI</w:t>
            </w:r>
          </w:p>
        </w:tc>
        <w:tc>
          <w:tcPr>
            <w:tcW w:type="dxa" w:w="1872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$8,661,000</w:t>
            </w:r>
          </w:p>
        </w:tc>
        <w:tc>
          <w:tcPr>
            <w:tcW w:type="dxa" w:w="1872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$866</w:t>
            </w:r>
          </w:p>
        </w:tc>
        <w:tc>
          <w:tcPr>
            <w:tcW w:type="dxa" w:w="1872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887</w:t>
            </w:r>
          </w:p>
        </w:tc>
        <w:tc>
          <w:tcPr>
            <w:tcW w:type="dxa" w:w="1872"/>
            <w:shd w:fill="F5F5F5" w:val="clea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71%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