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46D1" w14:textId="4E42BDB7" w:rsidR="002C0C88" w:rsidRPr="0007502B" w:rsidRDefault="00E57AD3" w:rsidP="00E57AD3">
      <w:pPr>
        <w:spacing w:after="0" w:line="480" w:lineRule="auto"/>
        <w:rPr>
          <w:rFonts w:ascii="Times New Roman" w:hAnsi="Times New Roman" w:cs="Times New Roman"/>
          <w:b/>
          <w:bCs/>
          <w:sz w:val="28"/>
          <w:szCs w:val="28"/>
        </w:rPr>
      </w:pPr>
      <w:r w:rsidRPr="0007502B">
        <w:rPr>
          <w:rFonts w:ascii="Times New Roman" w:hAnsi="Times New Roman" w:cs="Times New Roman"/>
          <w:b/>
          <w:bCs/>
          <w:sz w:val="28"/>
          <w:szCs w:val="28"/>
        </w:rPr>
        <w:t>Introduction</w:t>
      </w:r>
    </w:p>
    <w:p w14:paraId="2C38F56C" w14:textId="77777777" w:rsidR="00E03977" w:rsidRDefault="00E57AD3"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6A08">
        <w:rPr>
          <w:rFonts w:ascii="Times New Roman" w:hAnsi="Times New Roman" w:cs="Times New Roman"/>
          <w:sz w:val="24"/>
          <w:szCs w:val="24"/>
        </w:rPr>
        <w:t xml:space="preserve">Being social inherently means have relationships. Whether they be romantic relationships, familial, occupational, or virtual, having and maintain relationships is the basis of being social. Humans are remarkably social creatures, as we can track information about our own relationships, and the relationships of others. </w:t>
      </w:r>
      <w:r>
        <w:rPr>
          <w:rFonts w:ascii="Times New Roman" w:hAnsi="Times New Roman" w:cs="Times New Roman"/>
          <w:sz w:val="24"/>
          <w:szCs w:val="24"/>
        </w:rPr>
        <w:t xml:space="preserve">It has been proposed that the ability to track the relationships between different individuals allows humans to live in large social groups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{"citationItems":[{"id":"ITEM-1","itemData":{"DOI":"10.1126/science.1145463","author":[{"dropping-particle":"","family":"Dunbar","given":"R. I. M.","non-dropping-particle":"","parse-names":false,"suffix":""},{"dropping-particle":"","family":"Shultz","given":"Susanne","non-dropping-particle":"","parse-names":false,"suffix":""}],"container-title":"Science","id":"ITEM-1","issue":"5843","issued":{"date-parts":[["2007"]]},"page":"1344-1348","title":"Evolution in the Social Brain","type":"article-journal","volume":"317"},"uris":["http://www.mendeley.com/documents/?uuid=13090d53-54d3-4702-9963-2094533eee74"]}],"mendeley":{"formattedCitation":"(Dunbar &amp; Shultz, 2007)","plainTextFormattedCitation":"(Dunbar &amp; Shultz, 2007)","previouslyFormattedCitation":"(Dunbar &amp; Shultz, 2007)"},"properties":{"noteIndex":0},"schema":"https://github.com/citation-style-language/schema/raw/master/csl-citation.json"}</w:instrText>
      </w:r>
      <w:r>
        <w:rPr>
          <w:rFonts w:ascii="Times New Roman" w:hAnsi="Times New Roman" w:cs="Times New Roman"/>
          <w:sz w:val="24"/>
          <w:szCs w:val="24"/>
        </w:rPr>
        <w:fldChar w:fldCharType="separate"/>
      </w:r>
      <w:r w:rsidRPr="00E57AD3">
        <w:rPr>
          <w:rFonts w:ascii="Times New Roman" w:hAnsi="Times New Roman" w:cs="Times New Roman"/>
          <w:noProof/>
          <w:sz w:val="24"/>
          <w:szCs w:val="24"/>
        </w:rPr>
        <w:t>(Dunbar &amp; Shultz, 2007)</w:t>
      </w:r>
      <w:r>
        <w:rPr>
          <w:rFonts w:ascii="Times New Roman" w:hAnsi="Times New Roman" w:cs="Times New Roman"/>
          <w:sz w:val="24"/>
          <w:szCs w:val="24"/>
        </w:rPr>
        <w:fldChar w:fldCharType="end"/>
      </w:r>
      <w:r>
        <w:rPr>
          <w:rFonts w:ascii="Times New Roman" w:hAnsi="Times New Roman" w:cs="Times New Roman"/>
          <w:sz w:val="24"/>
          <w:szCs w:val="24"/>
        </w:rPr>
        <w:t xml:space="preserve">. The importance of social relationships is highlighted </w:t>
      </w:r>
      <w:r w:rsidR="00E03977">
        <w:rPr>
          <w:rFonts w:ascii="Times New Roman" w:hAnsi="Times New Roman" w:cs="Times New Roman"/>
          <w:sz w:val="24"/>
          <w:szCs w:val="24"/>
        </w:rPr>
        <w:t>theories of a need to belong, where having</w:t>
      </w:r>
      <w:r>
        <w:rPr>
          <w:rFonts w:ascii="Times New Roman" w:hAnsi="Times New Roman" w:cs="Times New Roman"/>
          <w:sz w:val="24"/>
          <w:szCs w:val="24"/>
        </w:rPr>
        <w:t xml:space="preserve"> social connections</w:t>
      </w:r>
      <w:r w:rsidR="00E03977">
        <w:rPr>
          <w:rFonts w:ascii="Times New Roman" w:hAnsi="Times New Roman" w:cs="Times New Roman"/>
          <w:sz w:val="24"/>
          <w:szCs w:val="24"/>
        </w:rPr>
        <w:t xml:space="preserve"> is described as a fundamental desire of humans </w:t>
      </w:r>
      <w:r w:rsidR="00E03977">
        <w:rPr>
          <w:rFonts w:ascii="Times New Roman" w:hAnsi="Times New Roman" w:cs="Times New Roman"/>
          <w:sz w:val="24"/>
          <w:szCs w:val="24"/>
        </w:rPr>
        <w:fldChar w:fldCharType="begin" w:fldLock="1"/>
      </w:r>
      <w:r w:rsidR="00E03977">
        <w:rPr>
          <w:rFonts w:ascii="Times New Roman" w:hAnsi="Times New Roman" w:cs="Times New Roman"/>
          <w:sz w:val="24"/>
          <w:szCs w:val="24"/>
        </w:rPr>
        <w:instrText>ADDIN CSL_CITATION {"citationItems":[{"id":"ITEM-1","itemData":{"DOI":"10.1109/ITME.2008.4743876","ISBN":"9781424423262","abstract":"A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 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 mental, and extremely pervasive motivation.","author":[{"dropping-particle":"","family":"Baumeister","given":"Roy F.","non-dropping-particle":"","parse-names":false,"suffix":""},{"dropping-particle":"","family":"Leary","given":"Mark R.","non-dropping-particle":"","parse-names":false,"suffix":""}],"container-title":"Psychological Bulletin","id":"ITEM-1","issue":"3","issued":{"date-parts":[["1995"]]},"page":"497-529","title":"The need to belong: Desire for interpersonal attachments as a fundamental human motivation","type":"article-journal","volume":"117"},"uris":["http://www.mendeley.com/documents/?uuid=5bd77ba0-3c2f-4f76-a63e-874d0f5be75b"]}],"mendeley":{"formattedCitation":"(Baumeister &amp; Leary, 1995)","plainTextFormattedCitation":"(Baumeister &amp; Leary, 1995)","previouslyFormattedCitation":"(Baumeister &amp; Leary, 1995)"},"properties":{"noteIndex":0},"schema":"https://github.com/citation-style-language/schema/raw/master/csl-citation.json"}</w:instrText>
      </w:r>
      <w:r w:rsidR="00E03977">
        <w:rPr>
          <w:rFonts w:ascii="Times New Roman" w:hAnsi="Times New Roman" w:cs="Times New Roman"/>
          <w:sz w:val="24"/>
          <w:szCs w:val="24"/>
        </w:rPr>
        <w:fldChar w:fldCharType="separate"/>
      </w:r>
      <w:r w:rsidR="00E03977" w:rsidRPr="00E03977">
        <w:rPr>
          <w:rFonts w:ascii="Times New Roman" w:hAnsi="Times New Roman" w:cs="Times New Roman"/>
          <w:noProof/>
          <w:sz w:val="24"/>
          <w:szCs w:val="24"/>
        </w:rPr>
        <w:t>(Baumeister &amp; Leary, 1995)</w:t>
      </w:r>
      <w:r w:rsidR="00E03977">
        <w:rPr>
          <w:rFonts w:ascii="Times New Roman" w:hAnsi="Times New Roman" w:cs="Times New Roman"/>
          <w:sz w:val="24"/>
          <w:szCs w:val="24"/>
        </w:rPr>
        <w:fldChar w:fldCharType="end"/>
      </w:r>
      <w:r w:rsidR="00E03977">
        <w:rPr>
          <w:rFonts w:ascii="Times New Roman" w:hAnsi="Times New Roman" w:cs="Times New Roman"/>
          <w:sz w:val="24"/>
          <w:szCs w:val="24"/>
        </w:rPr>
        <w:t>.</w:t>
      </w:r>
      <w:r>
        <w:rPr>
          <w:rFonts w:ascii="Times New Roman" w:hAnsi="Times New Roman" w:cs="Times New Roman"/>
          <w:sz w:val="24"/>
          <w:szCs w:val="24"/>
        </w:rPr>
        <w:t xml:space="preserve"> </w:t>
      </w:r>
    </w:p>
    <w:p w14:paraId="25B9FF53" w14:textId="5A17BB12" w:rsidR="00E04F05" w:rsidRDefault="00E03977" w:rsidP="00E04F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Having social relationships has been implicated in a variety of mental and health outcomes. Maintaining daily interactions with people has been implicated in better emotional</w:t>
      </w:r>
      <w:r w:rsidR="00E57AD3">
        <w:rPr>
          <w:rFonts w:ascii="Times New Roman" w:hAnsi="Times New Roman" w:cs="Times New Roman"/>
          <w:sz w:val="24"/>
          <w:szCs w:val="24"/>
        </w:rPr>
        <w:t xml:space="preserve"> well-being </w:t>
      </w:r>
      <w:r w:rsidR="00E57AD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{"citationItems":[{"id":"ITEM-1","itemData":{"DOI":"https://doi.org/10.1177/0146167200266002","author":[{"dropping-particle":"","family":"Reis","given":"Harry T","non-dropping-particle":"","parse-names":false,"suffix":""},{"dropping-particle":"","family":"Sheldon","given":"Kennon M.","non-dropping-particle":"","parse-names":false,"suffix":""},{"dropping-particle":"","family":"Gable","given":"Shelly L","non-dropping-particle":"","parse-names":false,"suffix":""},{"dropping-particle":"","family":"Roscoe","given":"Joseph","non-dropping-particle":"","parse-names":false,"suffix":""},{"dropping-particle":"","family":"Ryan","given":"Richard M","non-dropping-particle":"","parse-names":false,"suffix":""}],"container-title":"Personality and Social Psychology Bulletin","id":"ITEM-1","issue":"4","issued":{"date-parts":[["2000"]]},"page":"419-435","title":"Daily well-being : The role of autonomy , competence , and relatedness","type":"article-journal","volume":"26"},"uris":["http://www.mendeley.com/documents/?uuid=df395c5c-913f-4090-bbef-43028c4e97be"]}],"mendeley":{"formattedCitation":"(Reis et al., 2000)","plainTextFormattedCitation":"(Reis et al., 2000)","previouslyFormattedCitation":"(Reis et al., 2000)"},"properties":{"noteIndex":0},"schema":"https://github.com/citation-style-language/schema/raw/master/csl-citation.json"}</w:instrText>
      </w:r>
      <w:r w:rsidR="00E57AD3">
        <w:rPr>
          <w:rFonts w:ascii="Times New Roman" w:hAnsi="Times New Roman" w:cs="Times New Roman"/>
          <w:sz w:val="24"/>
          <w:szCs w:val="24"/>
        </w:rPr>
        <w:fldChar w:fldCharType="separate"/>
      </w:r>
      <w:r w:rsidRPr="00E03977">
        <w:rPr>
          <w:rFonts w:ascii="Times New Roman" w:hAnsi="Times New Roman" w:cs="Times New Roman"/>
          <w:noProof/>
          <w:sz w:val="24"/>
          <w:szCs w:val="24"/>
        </w:rPr>
        <w:t>(Reis et al., 2000)</w:t>
      </w:r>
      <w:r w:rsidR="00E57AD3">
        <w:rPr>
          <w:rFonts w:ascii="Times New Roman" w:hAnsi="Times New Roman" w:cs="Times New Roman"/>
          <w:sz w:val="24"/>
          <w:szCs w:val="24"/>
        </w:rPr>
        <w:fldChar w:fldCharType="end"/>
      </w:r>
      <w:r w:rsidR="00E57AD3">
        <w:rPr>
          <w:rFonts w:ascii="Times New Roman" w:hAnsi="Times New Roman" w:cs="Times New Roman"/>
          <w:sz w:val="24"/>
          <w:szCs w:val="24"/>
        </w:rPr>
        <w:t xml:space="preserve">. </w:t>
      </w:r>
      <w:r>
        <w:rPr>
          <w:rFonts w:ascii="Times New Roman" w:hAnsi="Times New Roman" w:cs="Times New Roman"/>
          <w:sz w:val="24"/>
          <w:szCs w:val="24"/>
        </w:rPr>
        <w:t xml:space="preserve">Perceived social isolation can be a risk factor for depression, and a decrease in cognitive performance and executive functioning </w:t>
      </w:r>
      <w:r>
        <w:rPr>
          <w:rFonts w:ascii="Times New Roman" w:hAnsi="Times New Roman" w:cs="Times New Roman"/>
          <w:sz w:val="24"/>
          <w:szCs w:val="24"/>
        </w:rPr>
        <w:fldChar w:fldCharType="begin" w:fldLock="1"/>
      </w:r>
      <w:r w:rsidR="00D95818">
        <w:rPr>
          <w:rFonts w:ascii="Times New Roman" w:hAnsi="Times New Roman" w:cs="Times New Roman"/>
          <w:sz w:val="24"/>
          <w:szCs w:val="24"/>
        </w:rPr>
        <w:instrText>ADDIN CSL_CITATION {"citationItems":[{"id":"ITEM-1","itemData":{"DOI":"10.1016/j.tics.2009.06.005","ISSN":"13646613","PMID":"19726219","abstract":"Social species, from Drosophila melanogaster to Homo sapiens, fare poorly when isolated. Homo sapiens, an irrepressibly meaning-making species, are, in normal circumstances, dramatically affected by perceived social isolation. Research indicates that perceived social isolation (i.e. loneliness) is a risk factor for, and may contribute to, poorer overall cognitive performance, faster cognitive decline, poorer executive functioning, increased negativity and depressive cognition, heightened sensitivity to social threats, a confirmatory bias in social cognition that is self-protective and paradoxically self-defeating, heightened anthropomorphism and contagion that threatens social cohesion. These differences in attention and cognition impact on emotions, decisions, behaviors and interpersonal interactions that can contribute to the association between loneliness and cognitive decline and between loneliness and morbidity more generally. © 2009 Elsevier Ltd. All rights reserved.","author":[{"dropping-particle":"","family":"Cacioppo","given":"John T.","non-dropping-particle":"","parse-names":false,"suffix":""},{"dropping-particle":"","family":"Hawkley","given":"Louise C.","non-dropping-particle":"","parse-names":false,"suffix":""}],"container-title":"Trends in Cognitive Sciences","id":"ITEM-1","issue":"10","issued":{"date-parts":[["2009"]]},"page":"447-454","title":"Perceived social isolation and cognition","type":"article-journal","volume":"13"},"uris":["http://www.mendeley.com/documents/?uuid=8db03388-9d69-42f1-ba17-9ad41ba8d469"]},{"id":"ITEM-2","itemData":{"DOI":"10.1177/0164027512470704","ISSN":"01640275","abstract":"Objective: Investigating the relation between social isolation and cognitive function will allow us to identify components to incorporate into cognitive interventions. Method: Data were collected from 267 Appalachian older adults (M = 78.5, range 70-94 years). Overall cognitive functioning and specific cognitive domains were assessed from data of a self-assembled neuropsychological battery of frequently used tasks. Social isolation, social disconnectedness, and perceived isolation were measured from the Lubben Social Network scale-6. Results: Results indicated a significant positive association between all predictor variables (e.g., social isolation, social disconnectedness, and perceived isolation) and outcome variables (e.g., overall cognitive function, memory, executive functioning, attention, and language abilities). Perceived isolation accounted for nearly double the amount of variance in overall cognitive functioning than social disconnectedness (10.2% vs. 5.7%). Discussion: Findings suggest that social isolation is associated with poorer overall cognitive functioning and this remains true across varied cognitive domains. © The Author(s) 2012.","author":[{"dropping-particle":"","family":"DiNapoli","given":"Elizabeth A.","non-dropping-particle":"","parse-names":false,"suffix":""},{"dropping-particle":"","family":"Wu","given":"Bei","non-dropping-particle":"","parse-names":false,"suffix":""},{"dropping-particle":"","family":"Scogin","given":"Forrest","non-dropping-particle":"","parse-names":false,"suffix":""}],"container-title":"Research on Aging","id":"ITEM-2","issue":"2","issued":{"date-parts":[["2014"]]},"page":"161-179","title":"Social Isolation and Cognitive Function in Appalachian Older Adults","type":"article-journal","volume":"36"},"uris":["http://www.mendeley.com/documents/?uuid=74e71b48-9729-4bf8-929d-d40ce9a93948"]}],"mendeley":{"formattedCitation":"(Cacioppo &amp; Hawkley, 2009; DiNapoli et al., 2014)","plainTextFormattedCitation":"(Cacioppo &amp; Hawkley, 2009; DiNapoli et al., 2014)","previouslyFormattedCitation":"(Cacioppo &amp; Hawkley, 2009; DiNapoli et al., 2014)"},"properties":{"noteIndex":0},"schema":"https://github.com/citation-style-language/schema/raw/master/csl-citation.json"}</w:instrText>
      </w:r>
      <w:r>
        <w:rPr>
          <w:rFonts w:ascii="Times New Roman" w:hAnsi="Times New Roman" w:cs="Times New Roman"/>
          <w:sz w:val="24"/>
          <w:szCs w:val="24"/>
        </w:rPr>
        <w:fldChar w:fldCharType="separate"/>
      </w:r>
      <w:r w:rsidRPr="00E03977">
        <w:rPr>
          <w:rFonts w:ascii="Times New Roman" w:hAnsi="Times New Roman" w:cs="Times New Roman"/>
          <w:noProof/>
          <w:sz w:val="24"/>
          <w:szCs w:val="24"/>
        </w:rPr>
        <w:t>(Cacioppo &amp; Hawkley, 2009; DiNapoli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5818">
        <w:rPr>
          <w:rFonts w:ascii="Times New Roman" w:hAnsi="Times New Roman" w:cs="Times New Roman"/>
          <w:sz w:val="24"/>
          <w:szCs w:val="24"/>
        </w:rPr>
        <w:t xml:space="preserve">Social relationships are also an important part of successful aging. Older adults who have more social relationships and engage in social activities are more likely to have better cognitive functioning </w:t>
      </w:r>
      <w:r w:rsidR="00D95818">
        <w:rPr>
          <w:rFonts w:ascii="Times New Roman" w:hAnsi="Times New Roman" w:cs="Times New Roman"/>
          <w:sz w:val="24"/>
          <w:szCs w:val="24"/>
        </w:rPr>
        <w:fldChar w:fldCharType="begin" w:fldLock="1"/>
      </w:r>
      <w:r w:rsidR="00D95818">
        <w:rPr>
          <w:rFonts w:ascii="Times New Roman" w:hAnsi="Times New Roman" w:cs="Times New Roman"/>
          <w:sz w:val="24"/>
          <w:szCs w:val="24"/>
        </w:rPr>
        <w:instrText>ADDIN CSL_CITATION {"citationItems":[{"id":"ITEM-1","itemData":{"DOI":"10.1111/j.1532-5415.2007.01040.x","ISSN":"00028614","abstract":"OBJECTIVES: To determine whether older women who maintain optimal cognitive function into old age differ from those who experience minor cognitive decline typically associated with normal aging. DESIGN: Prospective cohort study. SETTING: The Study of Osteoporotic Fractures. PARTICIPANTS: Nine thousand seven hundred four older women. MEASUREMENTS: A modified Mini-Mental State Examination (mMMSE) was performed at baseline and Years 6, 8, 10, and 15. Random-effects regression was used to classify subjects as cognitive maintainers (slope≥0), minor decliners (slope &lt; 0 but &gt; lowest tertile), or major decliners (slope ≤ lowest tertile). Stepwise logistic regression was used to identify factors most predictive of being a cognitive maintainer versus a minor decliner (excluding major decliners). RESULTS: Women had a mean age of 72 at baseline and 85 at follow-up. Nine percent maintained optimal cognitive function, 58% experienced minor decline, and 33% experienced major decline. Most factors differed progressively over the three cognitive groups. After adjustment for key confounders, odds ratios for factors most predictive of being a cognitive maintainer as opposed to minor decliner were 1.9 (95% confidence interval (CI)=1.2-2.9) for lack of diabetes mellitus, 1.2 (95% CI=1.0-1.4) for lack of hypertension, 1.7 (95% CI=1.3-2.3) for lack of smoking, 1.2 (95% CI=1.1-1.5) for moderate alcohol consumption, 1.4 (95% CI=1.1-1.7) for lack of difficulty with instrumental activities of daily living, and 1.2 (95% CI=1.0-1.4) for lack of low social network. CONCLUSION: Almost 10% of older women maintained optimal cognitive function into old age. Cognitive maintainers were less likely to have comorbid medical conditions, less likely to have difficulty with daily activities or poor social networks, and more likely to engage in healthy behaviors than minor cognitive decliners. © 2007, The American Geriatrics Society.","author":[{"dropping-particle":"","family":"Barnes","given":"Deborah E.","non-dropping-particle":"","parse-names":false,"suffix":""},{"dropping-particle":"","family":"Cauley","given":"Jane A.","non-dropping-particle":"","parse-names":false,"suffix":""},{"dropping-particle":"","family":"Lui","given":"Li Yung","non-dropping-particle":"","parse-names":false,"suffix":""},{"dropping-particle":"","family":"Fink","given":"Howard A.","non-dropping-particle":"","parse-names":false,"suffix":""},{"dropping-particle":"","family":"McCulloch","given":"Charles","non-dropping-particle":"","parse-names":false,"suffix":""},{"dropping-particle":"","family":"Stone","given":"Katie L.","non-dropping-particle":"","parse-names":false,"suffix":""},{"dropping-particle":"","family":"Yaffe","given":"Kristine","non-dropping-particle":"","parse-names":false,"suffix":""}],"container-title":"Journal of the American Geriatrics Society","id":"ITEM-1","issue":"2","issued":{"date-parts":[["2007"]]},"page":"259-264","title":"Women who maintain optimal cognitive function into old age","type":"article-journal","volume":"55"},"uris":["http://www.mendeley.com/documents/?uuid=c7d9a005-3c8e-4026-955a-569d6cc9f94e"]},{"id":"ITEM-2","itemData":{"DOI":"10.1212/WNL.0b013e3181a92c36","ISSN":"1526632X","abstract":"BACKGROUND:: Although several risk factors for cognitive decline have been identified, much less is known about factors that predict maintenance of cognitive function in advanced age. METHODS:: We studied 2,509 well-functioning black and white elders enrolled in a prospective study. Cognitive function was measured using the Modified Mini-Mental State Examination at baseline and years 3, 5, and 8. Random effects models were used to classify participants as cognitive maintainers (cognitive change slope &lt;0), minor decliners (slope &lt;0 and &gt;1 SD below mean), or major decliners (slope &gt;1 SD below mean). Logistic regression was used to identify domain-specific factors associated with being a maintainer vs a minor decliner. RESULTS:: Over 8 years, 30% of the participants maintained cognitive function, 53% showed minor decline, and 16% had major cognitive decline. In the multivariate model, baseline variables significantly associated with being a maintainer vs a minor decliner were age (odds ratio [OR] ≤ 0.65, 95% confidence interval [CI] 0.55-0.77 per 5 years), white race (OR ≤ 1.72, 95% CI 1.30-2.28), high school education level or greater (OR ≤ 2.75, 95% CI 1.78-4.26), ninth grade literacy level or greater (OR ≤ 4.85, 95% CI 3.00-7.87), weekly moderate/vigorous exercise (OR ≤ 1.31, 95% CI 1.06-1.62), and not smoking (OR ≤ 1.84, 95% CI 1.14-2.97). Variables associated with major cognitive decline compared to minor cognitive decline are reported. CONCLUSION:: Elders who maintain cognitive function have a unique profile that differentiates them from those with minor decline. Importantly, some of these factors are modifiable and thus may be implemented in prevention programs to promote successful cognitive aging. Further, factors associated with maintenance may differ from factors associated with major cognitive decline, which may impact prevention vs treatment strategies. © 2009 by AAN Enterprises, Inc.","author":[{"dropping-particle":"","family":"Yaffe","given":"K.","non-dropping-particle":"","parse-names":false,"suffix":""},{"dropping-particle":"","family":"Fiocco","given":"A. J.","non-dropping-particle":"","parse-names":false,"suffix":""},{"dropping-particle":"","family":"Lindquist","given":"K.","non-dropping-particle":"","parse-names":false,"suffix":""},{"dropping-particle":"","family":"Vittinghoff","given":"E.","non-dropping-particle":"","parse-names":false,"suffix":""},{"dropping-particle":"","family":"Simonsick","given":"E. M.","non-dropping-particle":"","parse-names":false,"suffix":""},{"dropping-particle":"","family":"Newman","given":"A. B.","non-dropping-particle":"","parse-names":false,"suffix":""},{"dropping-particle":"","family":"Satterfield","given":"S.","non-dropping-particle":"","parse-names":false,"suffix":""},{"dropping-particle":"","family":"Rosano","given":"C.","non-dropping-particle":"","parse-names":false,"suffix":""},{"dropping-particle":"","family":"Rubin","given":"S. M.","non-dropping-particle":"","parse-names":false,"suffix":""},{"dropping-particle":"","family":"Ayonayon","given":"H. N.","non-dropping-particle":"","parse-names":false,"suffix":""},{"dropping-particle":"","family":"Harris","given":"T. B.","non-dropping-particle":"","parse-names":false,"suffix":""}],"container-title":"Neurology","id":"ITEM-2","issue":"23","issued":{"date-parts":[["2009"]]},"page":"2029-2035","title":"Predictors of maintaining cognitive function in older adults: The Health ABC Study","type":"article-journal","volume":"72"},"uris":["http://www.mendeley.com/documents/?uuid=eaf8b009-1a7b-43e9-9531-f2fa462c0b7a"]}],"mendeley":{"formattedCitation":"(Barnes et al., 2007; Yaffe et al., 2009)","plainTextFormattedCitation":"(Barnes et al., 2007; Yaffe et al., 2009)","previouslyFormattedCitation":"(Barnes et al., 2007; Yaffe et al., 2009)"},"properties":{"noteIndex":0},"schema":"https://github.com/citation-style-language/schema/raw/master/csl-citation.json"}</w:instrText>
      </w:r>
      <w:r w:rsidR="00D95818">
        <w:rPr>
          <w:rFonts w:ascii="Times New Roman" w:hAnsi="Times New Roman" w:cs="Times New Roman"/>
          <w:sz w:val="24"/>
          <w:szCs w:val="24"/>
        </w:rPr>
        <w:fldChar w:fldCharType="separate"/>
      </w:r>
      <w:r w:rsidR="00D95818" w:rsidRPr="00D95818">
        <w:rPr>
          <w:rFonts w:ascii="Times New Roman" w:hAnsi="Times New Roman" w:cs="Times New Roman"/>
          <w:noProof/>
          <w:sz w:val="24"/>
          <w:szCs w:val="24"/>
        </w:rPr>
        <w:t>(Barnes et al., 2007; Yaffe et al., 2009)</w:t>
      </w:r>
      <w:r w:rsidR="00D95818">
        <w:rPr>
          <w:rFonts w:ascii="Times New Roman" w:hAnsi="Times New Roman" w:cs="Times New Roman"/>
          <w:sz w:val="24"/>
          <w:szCs w:val="24"/>
        </w:rPr>
        <w:fldChar w:fldCharType="end"/>
      </w:r>
      <w:r w:rsidR="00D95818">
        <w:rPr>
          <w:rFonts w:ascii="Times New Roman" w:hAnsi="Times New Roman" w:cs="Times New Roman"/>
          <w:sz w:val="24"/>
          <w:szCs w:val="24"/>
        </w:rPr>
        <w:t xml:space="preserve">, and less likely to develop dementia </w:t>
      </w:r>
      <w:r w:rsidR="00D95818">
        <w:rPr>
          <w:rFonts w:ascii="Times New Roman" w:hAnsi="Times New Roman" w:cs="Times New Roman"/>
          <w:sz w:val="24"/>
          <w:szCs w:val="24"/>
        </w:rPr>
        <w:fldChar w:fldCharType="begin" w:fldLock="1"/>
      </w:r>
      <w:r w:rsidR="00E04F05">
        <w:rPr>
          <w:rFonts w:ascii="Times New Roman" w:hAnsi="Times New Roman" w:cs="Times New Roman"/>
          <w:sz w:val="24"/>
          <w:szCs w:val="24"/>
        </w:rPr>
        <w:instrText>ADDIN CSL_CITATION {"citationItems":[{"id":"ITEM-1","itemData":{"DOI":"10.1016/S1474-4422(04)00767-7","ISSN":"14744422","abstract":"The recent availability of longitudinal data on the possible association of different lifestyles with dementia and Alzheimer's disease (AD) allow some preliminary conclusions on this topic. This review systematically analyses the published longitudinal studies exploring the effect of social network, physical leisure, and non-physical activity on cognition and dementia and then summarises the current evidence taking into account the limitations of the studies and the biological plausibility. For all three lifestyle components (social, mental, and physical), a beneficial effect on cognition and a protective effect against dementia are suggested. The three components seem to have common pathways, rather than specific mechanisms, which might converge within three major aetiological hypotheses for dementia and AD: the cognitive reserve hypothesis, the vascular hypothesis, and the stress hypothesis. Taking into account the accumulated evidence and the biological plausibility of these hypotheses, we conclude that an active and socially integrated lifestyle in late life protects against dementia and AD. Further research is necessary to better define the mechanisms of these associations and better delineate preventive and therapeutic strategies.","author":[{"dropping-particle":"","family":"Fratiglioni","given":"Laura","non-dropping-particle":"","parse-names":false,"suffix":""},{"dropping-particle":"","family":"Paillard-Borg","given":"Stephanie","non-dropping-particle":"","parse-names":false,"suffix":""},{"dropping-particle":"","family":"Winblad","given":"Bengt","non-dropping-particle":"","parse-names":false,"suffix":""}],"container-title":"Lancet Neurology","id":"ITEM-1","issue":"6","issued":{"date-parts":[["2004"]]},"page":"343-353","title":"An active and socially integrated lifestyle in late life might protect against dementia","type":"article-journal","volume":"3"},"uris":["http://www.mendeley.com/documents/?uuid=0d3b5edb-60a6-4878-995f-c3d477816e0d"]}],"mendeley":{"formattedCitation":"(Fratiglioni et al., 2004)","plainTextFormattedCitation":"(Fratiglioni et al., 2004)","previouslyFormattedCitation":"(Fratiglioni et al., 2004)"},"properties":{"noteIndex":0},"schema":"https://github.com/citation-style-language/schema/raw/master/csl-citation.json"}</w:instrText>
      </w:r>
      <w:r w:rsidR="00D95818">
        <w:rPr>
          <w:rFonts w:ascii="Times New Roman" w:hAnsi="Times New Roman" w:cs="Times New Roman"/>
          <w:sz w:val="24"/>
          <w:szCs w:val="24"/>
        </w:rPr>
        <w:fldChar w:fldCharType="separate"/>
      </w:r>
      <w:r w:rsidR="00D95818" w:rsidRPr="00D95818">
        <w:rPr>
          <w:rFonts w:ascii="Times New Roman" w:hAnsi="Times New Roman" w:cs="Times New Roman"/>
          <w:noProof/>
          <w:sz w:val="24"/>
          <w:szCs w:val="24"/>
        </w:rPr>
        <w:t>(Fratiglioni et al., 2004)</w:t>
      </w:r>
      <w:r w:rsidR="00D95818">
        <w:rPr>
          <w:rFonts w:ascii="Times New Roman" w:hAnsi="Times New Roman" w:cs="Times New Roman"/>
          <w:sz w:val="24"/>
          <w:szCs w:val="24"/>
        </w:rPr>
        <w:fldChar w:fldCharType="end"/>
      </w:r>
      <w:r w:rsidR="00D95818">
        <w:rPr>
          <w:rFonts w:ascii="Times New Roman" w:hAnsi="Times New Roman" w:cs="Times New Roman"/>
          <w:sz w:val="24"/>
          <w:szCs w:val="24"/>
        </w:rPr>
        <w:t xml:space="preserve"> than older adults who were less social.</w:t>
      </w:r>
      <w:r w:rsidR="002D21F2">
        <w:rPr>
          <w:rFonts w:ascii="Times New Roman" w:hAnsi="Times New Roman" w:cs="Times New Roman"/>
          <w:sz w:val="24"/>
          <w:szCs w:val="24"/>
        </w:rPr>
        <w:t xml:space="preserve"> In rodent</w:t>
      </w:r>
      <w:r w:rsidR="00AD054D">
        <w:rPr>
          <w:rFonts w:ascii="Times New Roman" w:hAnsi="Times New Roman" w:cs="Times New Roman"/>
          <w:sz w:val="24"/>
          <w:szCs w:val="24"/>
        </w:rPr>
        <w:t xml:space="preserve"> literature, environmental </w:t>
      </w:r>
      <w:proofErr w:type="spellStart"/>
      <w:r w:rsidR="00AD054D">
        <w:rPr>
          <w:rFonts w:ascii="Times New Roman" w:hAnsi="Times New Roman" w:cs="Times New Roman"/>
          <w:sz w:val="24"/>
          <w:szCs w:val="24"/>
        </w:rPr>
        <w:t>enrichness</w:t>
      </w:r>
      <w:proofErr w:type="spellEnd"/>
      <w:r w:rsidR="00AD054D">
        <w:rPr>
          <w:rFonts w:ascii="Times New Roman" w:hAnsi="Times New Roman" w:cs="Times New Roman"/>
          <w:sz w:val="24"/>
          <w:szCs w:val="24"/>
        </w:rPr>
        <w:t xml:space="preserve"> (EE) is a term used to describe animal housing environments which contain either more toys or bedding, hereby referred to as physical EE, or communal housing environments in which multiple animals are kept in a single cage, hereby referred to as social EE. Social EE has been shown to lead to better task performance</w:t>
      </w:r>
      <w:r w:rsidR="00E04F05">
        <w:rPr>
          <w:rFonts w:ascii="Times New Roman" w:hAnsi="Times New Roman" w:cs="Times New Roman"/>
          <w:sz w:val="24"/>
          <w:szCs w:val="24"/>
        </w:rPr>
        <w:t xml:space="preserve">, compared to </w:t>
      </w:r>
      <w:r w:rsidR="00AD054D">
        <w:rPr>
          <w:rFonts w:ascii="Times New Roman" w:hAnsi="Times New Roman" w:cs="Times New Roman"/>
          <w:sz w:val="24"/>
          <w:szCs w:val="24"/>
        </w:rPr>
        <w:t xml:space="preserve">physical EE </w:t>
      </w:r>
      <w:r w:rsidR="00E04F05">
        <w:rPr>
          <w:rFonts w:ascii="Times New Roman" w:hAnsi="Times New Roman" w:cs="Times New Roman"/>
          <w:sz w:val="24"/>
          <w:szCs w:val="24"/>
        </w:rPr>
        <w:fldChar w:fldCharType="begin" w:fldLock="1"/>
      </w:r>
      <w:r w:rsidR="00E04F05">
        <w:rPr>
          <w:rFonts w:ascii="Times New Roman" w:hAnsi="Times New Roman" w:cs="Times New Roman"/>
          <w:sz w:val="24"/>
          <w:szCs w:val="24"/>
        </w:rPr>
        <w:instrText>ADDIN CSL_CITATION {"citationItems":[{"id":"ITEM-1","itemData":{"DOI":"10.1016/j.bbr.2005.06.025","ISSN":"01664328","PMID":"16112757","abstract":"Environmental enrichment affects performance of neurologically intact organisms and facilitates recovery of function following CNS injury. Only, a few recent studies have examined the extent to which physical versus social aspects of enriched environments separately contribute to superior performance [Pietropaolo S, Branchi I, Cirulli F, Chiarotti F, Aloe L, Alleva E. Long-term effects of the periadolescent environment on exploratory activity and aggressive behavior in mice: social vs. physical enrichment. Physiol Behav 2004;81:443-53; Schrijver NC, Bahr NI, Weiss IC, Wurbel H. Dissociable effects of isolation rearing and environmental enrichment on exploration, spatial learning and HPA activity in adult rats. Pharmacol Biochem Behav 2002;73:209-24] or the extent to which male and females differ in their response to enrichment [Bardo MT, Kiebaur JE, Valone JM, Deaton C. Environmental enrichment decreases intravenous self-administration of amphetamine in male and female rats. Psychopharm 2001;155:278-84; Daniel JM, Roberts S, Dohanich G. Effects of ovarian hormones and environment on radial maze and water maze performance of female rats. Physiol Behav 1999;66:11-20]. The current experiment examined the separate and combined effects of social enrichment (SE) and physical enrichment (PE) on locomotor activity of male and female Sprague-Dawley rats to determine what aspect of enrichment had the greatest effect to alter activity and to determine whether there were sex differences in these effects. Habituation in the open field was used as an index of simple information-processing and refers to the decrease in activity over time that occurs as an animal becomes acclimated to its environment. Faster habituation indicates greater information-processing. The major findings from the current study were: (1) social enrichment has the greatest effect to improve performance (i.e., increased habituation) for both males and females and (2) the effects of enrichment overall generally appear to be greater for males than for females. © 2005 Elsevier B.V. All rights reserved.","author":[{"dropping-particle":"","family":"Elliott","given":"Brenda M.","non-dropping-particle":"","parse-names":false,"suffix":""},{"dropping-particle":"","family":"Grunberg","given":"Neil E.","non-dropping-particle":"","parse-names":false,"suffix":""}],"container-title":"Behavioural Brain Research","id":"ITEM-1","issue":"2","issued":{"date-parts":[["2005"]]},"page":"187-196","title":"Effects of social and physical enrichment on open field activity differ in male and female Sprague-Dawley rats","type":"article-journal","volume":"165"},"uris":["http://www.mendeley.com/documents/?uuid=12366dcd-ecb6-4803-b62e-f6a08b0a3b63"]}],"mendeley":{"formattedCitation":"(Elliott &amp; Grunberg, 2005)","plainTextFormattedCitation":"(Elliott &amp; Grunberg, 2005)","previouslyFormattedCitation":"(Elliott &amp; Grunberg, 2005)"},"properties":{"noteIndex":0},"schema":"https://github.com/citation-style-language/schema/raw/master/csl-citation.json"}</w:instrText>
      </w:r>
      <w:r w:rsidR="00E04F05">
        <w:rPr>
          <w:rFonts w:ascii="Times New Roman" w:hAnsi="Times New Roman" w:cs="Times New Roman"/>
          <w:sz w:val="24"/>
          <w:szCs w:val="24"/>
        </w:rPr>
        <w:fldChar w:fldCharType="separate"/>
      </w:r>
      <w:r w:rsidR="00E04F05" w:rsidRPr="00E04F05">
        <w:rPr>
          <w:rFonts w:ascii="Times New Roman" w:hAnsi="Times New Roman" w:cs="Times New Roman"/>
          <w:noProof/>
          <w:sz w:val="24"/>
          <w:szCs w:val="24"/>
        </w:rPr>
        <w:t>(Elliott &amp; Grunberg, 2005)</w:t>
      </w:r>
      <w:r w:rsidR="00E04F05">
        <w:rPr>
          <w:rFonts w:ascii="Times New Roman" w:hAnsi="Times New Roman" w:cs="Times New Roman"/>
          <w:sz w:val="24"/>
          <w:szCs w:val="24"/>
        </w:rPr>
        <w:fldChar w:fldCharType="end"/>
      </w:r>
      <w:r w:rsidR="00E04F05">
        <w:rPr>
          <w:rFonts w:ascii="Times New Roman" w:hAnsi="Times New Roman" w:cs="Times New Roman"/>
          <w:sz w:val="24"/>
          <w:szCs w:val="24"/>
        </w:rPr>
        <w:t xml:space="preserve">, and an increase in neural plasticity </w:t>
      </w:r>
      <w:r w:rsidR="00E04F05">
        <w:rPr>
          <w:rFonts w:ascii="Times New Roman" w:hAnsi="Times New Roman" w:cs="Times New Roman"/>
          <w:sz w:val="24"/>
          <w:szCs w:val="24"/>
        </w:rPr>
        <w:fldChar w:fldCharType="begin" w:fldLock="1"/>
      </w:r>
      <w:r w:rsidR="00051991">
        <w:rPr>
          <w:rFonts w:ascii="Times New Roman" w:hAnsi="Times New Roman" w:cs="Times New Roman"/>
          <w:sz w:val="24"/>
          <w:szCs w:val="24"/>
        </w:rPr>
        <w:instrText>ADDIN CSL_CITATION {"citationItems":[{"id":"ITEM-1","itemData":{"DOI":"10.1016/j.neubiorev.2008.03.011","ISSN":"01497634","abstract":"Among the epigenetic factors shaping brain and behavior during early postnatal life, social experiences have a major impact. Early social experiences are mainly of two kinds: mother-offspring and peer interaction. In rodents, the latter has so far been rarely studied. The communal nest (CN) is an innovative experimental strategy that favors an exhaustive investigation of the long-term effects not only of mother-offspring but also of peer interaction. CN is a rearing condition employed by up to 90% of mouse females in naturalistic settings and consists of a single nest where two or more mothers keep their pups together and share care-giving. Mice reared in a communal nest display relevant changes in brain function and behavior, including high levels of neural plasticity markers, such as brain-derived neurotrophic factor (BDNF), and elaborate adult social competencies. Overall, CN appears as an experimental strategy different and complementary to the ones currently used for studying how the early environment determines developmental trajectories. © 2008 Elsevier Ltd. All rights reserved.","author":[{"dropping-particle":"","family":"Branchi","given":"Igor","non-dropping-particle":"","parse-names":false,"suffix":""}],"container-title":"Neuroscience and Biobehavioral Reviews","id":"ITEM-1","issue":"4","issued":{"date-parts":[["2009"]]},"page":"551-559","title":"The mouse communal nest: Investigating the epigenetic influences of the early social environment on brain and behavior development","type":"article-journal","volume":"33"},"uris":["http://www.mendeley.com/documents/?uuid=88476fdf-bf66-44ef-9aa2-f7bbc4d472fe"]}],"mendeley":{"formattedCitation":"(Branchi, 2009)","plainTextFormattedCitation":"(Branchi, 2009)","previouslyFormattedCitation":"(Branchi, 2009)"},"properties":{"noteIndex":0},"schema":"https://github.com/citation-style-language/schema/raw/master/csl-citation.json"}</w:instrText>
      </w:r>
      <w:r w:rsidR="00E04F05">
        <w:rPr>
          <w:rFonts w:ascii="Times New Roman" w:hAnsi="Times New Roman" w:cs="Times New Roman"/>
          <w:sz w:val="24"/>
          <w:szCs w:val="24"/>
        </w:rPr>
        <w:fldChar w:fldCharType="separate"/>
      </w:r>
      <w:r w:rsidR="00E04F05" w:rsidRPr="00E04F05">
        <w:rPr>
          <w:rFonts w:ascii="Times New Roman" w:hAnsi="Times New Roman" w:cs="Times New Roman"/>
          <w:noProof/>
          <w:sz w:val="24"/>
          <w:szCs w:val="24"/>
        </w:rPr>
        <w:t>(Branchi, 2009)</w:t>
      </w:r>
      <w:r w:rsidR="00E04F05">
        <w:rPr>
          <w:rFonts w:ascii="Times New Roman" w:hAnsi="Times New Roman" w:cs="Times New Roman"/>
          <w:sz w:val="24"/>
          <w:szCs w:val="24"/>
        </w:rPr>
        <w:fldChar w:fldCharType="end"/>
      </w:r>
      <w:r w:rsidR="00E04F05">
        <w:rPr>
          <w:rFonts w:ascii="Times New Roman" w:hAnsi="Times New Roman" w:cs="Times New Roman"/>
          <w:sz w:val="24"/>
          <w:szCs w:val="24"/>
        </w:rPr>
        <w:t>.</w:t>
      </w:r>
      <w:r w:rsidR="00AD054D">
        <w:rPr>
          <w:rFonts w:ascii="Times New Roman" w:hAnsi="Times New Roman" w:cs="Times New Roman"/>
          <w:sz w:val="24"/>
          <w:szCs w:val="24"/>
        </w:rPr>
        <w:t xml:space="preserve"> </w:t>
      </w:r>
      <w:r w:rsidR="00E04F05">
        <w:rPr>
          <w:rFonts w:ascii="Times New Roman" w:hAnsi="Times New Roman" w:cs="Times New Roman"/>
          <w:sz w:val="24"/>
          <w:szCs w:val="24"/>
        </w:rPr>
        <w:t>Social EE is analogous to the literature in humans on greater social relationships and health outcomes.</w:t>
      </w:r>
    </w:p>
    <w:p w14:paraId="0165355A" w14:textId="77777777" w:rsidR="006A66A3" w:rsidRDefault="00E04F05" w:rsidP="00E04F05">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In an effort to</w:t>
      </w:r>
      <w:proofErr w:type="gramEnd"/>
      <w:r>
        <w:rPr>
          <w:rFonts w:ascii="Times New Roman" w:hAnsi="Times New Roman" w:cs="Times New Roman"/>
          <w:sz w:val="24"/>
          <w:szCs w:val="24"/>
        </w:rPr>
        <w:t xml:space="preserve"> combat the spread of COVID-19, entire communities have had to enter into quarantines and lockdowns and practice “social distancing” from other individuals outside of their household. Interestingly, this provides for a unique opportunity to study a lack of social EE in humans. In a typical day, individuals experience a variety of relationships including with people in their family, work, local communities, and across social media. With the lockdown policies that have been enacted to decrease the spread of COVID-19, the number of possible relationships that individuals interact with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xml:space="preserve"> has drastically decreased. In addition, the social relationships that individuals do still experience with social distancing, may become repetitive, leading to greater interpersonal conflicts. Some relationships, such as an individual and their in-laws, might cause more conflict than other relationships, such as an individual and their roommates. </w:t>
      </w:r>
    </w:p>
    <w:p w14:paraId="65615F79" w14:textId="291F0750" w:rsidR="00E04F05" w:rsidRDefault="00E04F05" w:rsidP="00E04F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will aim to discover what impact social distancing</w:t>
      </w:r>
      <w:r w:rsidR="0086427B">
        <w:rPr>
          <w:rFonts w:ascii="Times New Roman" w:hAnsi="Times New Roman" w:cs="Times New Roman"/>
          <w:sz w:val="24"/>
          <w:szCs w:val="24"/>
        </w:rPr>
        <w:t xml:space="preserve"> and the exclusive increase in activity with certain relationships will have</w:t>
      </w:r>
      <w:r>
        <w:rPr>
          <w:rFonts w:ascii="Times New Roman" w:hAnsi="Times New Roman" w:cs="Times New Roman"/>
          <w:sz w:val="24"/>
          <w:szCs w:val="24"/>
        </w:rPr>
        <w:t xml:space="preserve"> on well-being. We hypothesize that (1) individuals </w:t>
      </w:r>
      <w:r w:rsidR="0086427B">
        <w:rPr>
          <w:rFonts w:ascii="Times New Roman" w:hAnsi="Times New Roman" w:cs="Times New Roman"/>
          <w:sz w:val="24"/>
          <w:szCs w:val="24"/>
        </w:rPr>
        <w:t xml:space="preserve">who report increased time with relationships that they perceive to be negative will result in worse well-being, and (2) that </w:t>
      </w:r>
      <w:r w:rsidR="00967415">
        <w:rPr>
          <w:rFonts w:ascii="Times New Roman" w:hAnsi="Times New Roman" w:cs="Times New Roman"/>
          <w:sz w:val="24"/>
          <w:szCs w:val="24"/>
        </w:rPr>
        <w:t>certain categories of relationships</w:t>
      </w:r>
      <w:r w:rsidR="0053449E">
        <w:rPr>
          <w:rFonts w:ascii="Times New Roman" w:hAnsi="Times New Roman" w:cs="Times New Roman"/>
          <w:sz w:val="24"/>
          <w:szCs w:val="24"/>
        </w:rPr>
        <w:t>, such as familial relationships,</w:t>
      </w:r>
      <w:r w:rsidR="00967415">
        <w:rPr>
          <w:rFonts w:ascii="Times New Roman" w:hAnsi="Times New Roman" w:cs="Times New Roman"/>
          <w:sz w:val="24"/>
          <w:szCs w:val="24"/>
        </w:rPr>
        <w:t xml:space="preserve"> will be predictive of worse well-being</w:t>
      </w:r>
      <w:r w:rsidR="0086427B">
        <w:rPr>
          <w:rFonts w:ascii="Times New Roman" w:hAnsi="Times New Roman" w:cs="Times New Roman"/>
          <w:sz w:val="24"/>
          <w:szCs w:val="24"/>
        </w:rPr>
        <w:t>.</w:t>
      </w:r>
      <w:r w:rsidR="00051991">
        <w:rPr>
          <w:rFonts w:ascii="Times New Roman" w:hAnsi="Times New Roman" w:cs="Times New Roman"/>
          <w:sz w:val="24"/>
          <w:szCs w:val="24"/>
        </w:rPr>
        <w:t xml:space="preserve"> Figure 1 depicts our hypothesized path analysis. Due to social distancing measures, the number of relationships individuals experience will drastically decrease. This will inherently lead to a decrease in the variety of relationships, as most individuals will only interact with individuals in their household. With an in increasing amount of time being spent with a small number of the same individuals, we predict that the quality of relationships will also decrease. Therefore, these three variables, number of relationships, variety of relationships, and quality of relationships, will have shared variance. It is hypothesized that all three will be predictive of well-being. Well-being in this model is a latent </w:t>
      </w:r>
      <w:r w:rsidR="00051991">
        <w:rPr>
          <w:rFonts w:ascii="Times New Roman" w:hAnsi="Times New Roman" w:cs="Times New Roman"/>
          <w:sz w:val="24"/>
          <w:szCs w:val="24"/>
        </w:rPr>
        <w:lastRenderedPageBreak/>
        <w:t>variable of mental health, comprised of anxiety, general positive affect, depression, and behavioral/emotional control. These</w:t>
      </w:r>
      <w:r w:rsidR="0009615E">
        <w:rPr>
          <w:rFonts w:ascii="Times New Roman" w:hAnsi="Times New Roman" w:cs="Times New Roman"/>
          <w:sz w:val="24"/>
          <w:szCs w:val="24"/>
        </w:rPr>
        <w:t xml:space="preserve"> variables are one-item questions that have collectively</w:t>
      </w:r>
      <w:r w:rsidR="00051991">
        <w:rPr>
          <w:rFonts w:ascii="Times New Roman" w:hAnsi="Times New Roman" w:cs="Times New Roman"/>
          <w:sz w:val="24"/>
          <w:szCs w:val="24"/>
        </w:rPr>
        <w:t xml:space="preserve"> been shown to be detective of mental health illnesses </w:t>
      </w:r>
      <w:r w:rsidR="00051991">
        <w:rPr>
          <w:rFonts w:ascii="Times New Roman" w:hAnsi="Times New Roman" w:cs="Times New Roman"/>
          <w:sz w:val="24"/>
          <w:szCs w:val="24"/>
        </w:rPr>
        <w:fldChar w:fldCharType="begin" w:fldLock="1"/>
      </w:r>
      <w:r w:rsidR="009E37AD">
        <w:rPr>
          <w:rFonts w:ascii="Times New Roman" w:hAnsi="Times New Roman" w:cs="Times New Roman"/>
          <w:sz w:val="24"/>
          <w:szCs w:val="24"/>
        </w:rPr>
        <w:instrText>ADDIN CSL_CITATION {"citationItems":[{"id":"ITEM-1","itemData":{"author":[{"dropping-particle":"","family":"Berwick","given":"Donald M.","non-dropping-particle":"","parse-names":false,"suffix":""},{"dropping-particle":"","family":"Murphy","given":"Jane M.","non-dropping-particle":"","parse-names":false,"suffix":""},{"dropping-particle":"","family":"Goldman","given":"Paula A.","non-dropping-particle":"","parse-names":false,"suffix":""},{"dropping-particle":"","family":"Ware","given":"John E.","non-dropping-particle":"","parse-names":false,"suffix":""},{"dropping-particle":"","family":"Barsky","given":"Arthur J.","non-dropping-particle":"","parse-names":false,"suffix":""},{"dropping-particle":"","family":"Weinstein","given":"Milton C.","non-dropping-particle":"","parse-names":false,"suffix":""}],"container-title":"Medical Care","id":"ITEM-1","issue":"2","issued":{"date-parts":[["1991"]]},"page":"169-176","title":"Performance of a five-item mental health screening test","type":"article-journal","volume":"29"},"uris":["http://www.mendeley.com/documents/?uuid=0af46a89-2f2a-434a-a28f-84c2cd2696d9"]}],"mendeley":{"formattedCitation":"(Berwick et al., 1991)","plainTextFormattedCitation":"(Berwick et al., 1991)","previouslyFormattedCitation":"(Berwick et al., 1991)"},"properties":{"noteIndex":0},"schema":"https://github.com/citation-style-language/schema/raw/master/csl-citation.json"}</w:instrText>
      </w:r>
      <w:r w:rsidR="00051991">
        <w:rPr>
          <w:rFonts w:ascii="Times New Roman" w:hAnsi="Times New Roman" w:cs="Times New Roman"/>
          <w:sz w:val="24"/>
          <w:szCs w:val="24"/>
        </w:rPr>
        <w:fldChar w:fldCharType="separate"/>
      </w:r>
      <w:r w:rsidR="00051991" w:rsidRPr="00051991">
        <w:rPr>
          <w:rFonts w:ascii="Times New Roman" w:hAnsi="Times New Roman" w:cs="Times New Roman"/>
          <w:noProof/>
          <w:sz w:val="24"/>
          <w:szCs w:val="24"/>
        </w:rPr>
        <w:t>(Berwick et al., 1991)</w:t>
      </w:r>
      <w:r w:rsidR="00051991">
        <w:rPr>
          <w:rFonts w:ascii="Times New Roman" w:hAnsi="Times New Roman" w:cs="Times New Roman"/>
          <w:sz w:val="24"/>
          <w:szCs w:val="24"/>
        </w:rPr>
        <w:fldChar w:fldCharType="end"/>
      </w:r>
      <w:r w:rsidR="00051991">
        <w:rPr>
          <w:rFonts w:ascii="Times New Roman" w:hAnsi="Times New Roman" w:cs="Times New Roman"/>
          <w:sz w:val="24"/>
          <w:szCs w:val="24"/>
        </w:rPr>
        <w:t>.</w:t>
      </w:r>
    </w:p>
    <w:p w14:paraId="7B038855" w14:textId="77777777" w:rsidR="002D21F2" w:rsidRDefault="002D21F2" w:rsidP="00E03977">
      <w:pPr>
        <w:spacing w:after="0" w:line="480" w:lineRule="auto"/>
        <w:ind w:firstLine="720"/>
        <w:rPr>
          <w:rFonts w:ascii="Times New Roman" w:hAnsi="Times New Roman" w:cs="Times New Roman"/>
          <w:sz w:val="24"/>
          <w:szCs w:val="24"/>
        </w:rPr>
      </w:pPr>
    </w:p>
    <w:p w14:paraId="35B48CA1" w14:textId="6A83D487" w:rsidR="00E57AD3" w:rsidRDefault="00E57AD3" w:rsidP="00E57AD3">
      <w:pPr>
        <w:spacing w:after="0" w:line="480" w:lineRule="auto"/>
        <w:rPr>
          <w:rFonts w:ascii="Times New Roman" w:hAnsi="Times New Roman" w:cs="Times New Roman"/>
          <w:sz w:val="24"/>
          <w:szCs w:val="24"/>
        </w:rPr>
      </w:pPr>
    </w:p>
    <w:p w14:paraId="5E7D294A" w14:textId="5563A426" w:rsidR="00E57AD3" w:rsidRDefault="0091336E" w:rsidP="00514BE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DC738" wp14:editId="3A525C0F">
            <wp:extent cx="5595517" cy="3333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186" t="19373" r="15571"/>
                    <a:stretch/>
                  </pic:blipFill>
                  <pic:spPr bwMode="auto">
                    <a:xfrm>
                      <a:off x="0" y="0"/>
                      <a:ext cx="5657666" cy="3370778"/>
                    </a:xfrm>
                    <a:prstGeom prst="rect">
                      <a:avLst/>
                    </a:prstGeom>
                    <a:noFill/>
                    <a:ln>
                      <a:noFill/>
                    </a:ln>
                    <a:extLst>
                      <a:ext uri="{53640926-AAD7-44D8-BBD7-CCE9431645EC}">
                        <a14:shadowObscured xmlns:a14="http://schemas.microsoft.com/office/drawing/2010/main"/>
                      </a:ext>
                    </a:extLst>
                  </pic:spPr>
                </pic:pic>
              </a:graphicData>
            </a:graphic>
          </wp:inline>
        </w:drawing>
      </w:r>
    </w:p>
    <w:p w14:paraId="32468660" w14:textId="547908DC" w:rsidR="00E57AD3" w:rsidRPr="001722A2" w:rsidRDefault="00514BE6" w:rsidP="00E57AD3">
      <w:pPr>
        <w:spacing w:after="0" w:line="480" w:lineRule="auto"/>
        <w:rPr>
          <w:rFonts w:ascii="Times New Roman" w:hAnsi="Times New Roman" w:cs="Times New Roman"/>
          <w:sz w:val="24"/>
          <w:szCs w:val="24"/>
        </w:rPr>
      </w:pPr>
      <w:r w:rsidRPr="001722A2">
        <w:rPr>
          <w:rFonts w:ascii="Times New Roman" w:hAnsi="Times New Roman" w:cs="Times New Roman"/>
          <w:b/>
          <w:bCs/>
          <w:sz w:val="24"/>
          <w:szCs w:val="24"/>
        </w:rPr>
        <w:t xml:space="preserve">Figure 1. </w:t>
      </w:r>
      <w:r w:rsidR="001722A2" w:rsidRPr="001722A2">
        <w:rPr>
          <w:rFonts w:ascii="Times New Roman" w:hAnsi="Times New Roman" w:cs="Times New Roman"/>
          <w:b/>
          <w:bCs/>
          <w:sz w:val="24"/>
          <w:szCs w:val="24"/>
        </w:rPr>
        <w:t xml:space="preserve">Social distancing path analysis. </w:t>
      </w:r>
      <w:r w:rsidRPr="001722A2">
        <w:rPr>
          <w:rFonts w:ascii="Times New Roman" w:hAnsi="Times New Roman" w:cs="Times New Roman"/>
          <w:b/>
          <w:bCs/>
          <w:sz w:val="24"/>
          <w:szCs w:val="24"/>
        </w:rPr>
        <w:t xml:space="preserve"> </w:t>
      </w:r>
      <w:r w:rsidR="001722A2">
        <w:rPr>
          <w:rFonts w:ascii="Times New Roman" w:hAnsi="Times New Roman" w:cs="Times New Roman"/>
          <w:sz w:val="24"/>
          <w:szCs w:val="24"/>
        </w:rPr>
        <w:t>Social distancing measures will impact people’s number of relationships, the variety of relationships available, and the quality of relationships that people experience. These variables will have shared variance and will be predictive of well-being. Here, well-being will be a latent variable comprised of anxiety, general positive affect, depression, and behavioral/emotional control.</w:t>
      </w:r>
    </w:p>
    <w:p w14:paraId="0250E206" w14:textId="3759058A" w:rsidR="00E57AD3" w:rsidRDefault="00E57AD3" w:rsidP="00E57AD3">
      <w:pPr>
        <w:spacing w:after="0" w:line="480" w:lineRule="auto"/>
        <w:rPr>
          <w:rFonts w:ascii="Times New Roman" w:hAnsi="Times New Roman" w:cs="Times New Roman"/>
          <w:sz w:val="24"/>
          <w:szCs w:val="24"/>
        </w:rPr>
      </w:pPr>
    </w:p>
    <w:p w14:paraId="6D3660E9" w14:textId="2452F798" w:rsidR="0007502B" w:rsidRPr="0007502B" w:rsidRDefault="0007502B" w:rsidP="00E57AD3">
      <w:pPr>
        <w:spacing w:after="0" w:line="480" w:lineRule="auto"/>
        <w:rPr>
          <w:rFonts w:ascii="Times New Roman" w:hAnsi="Times New Roman" w:cs="Times New Roman"/>
          <w:sz w:val="28"/>
          <w:szCs w:val="28"/>
        </w:rPr>
      </w:pPr>
      <w:r w:rsidRPr="0007502B">
        <w:rPr>
          <w:rFonts w:ascii="Times New Roman" w:hAnsi="Times New Roman" w:cs="Times New Roman"/>
          <w:b/>
          <w:bCs/>
          <w:sz w:val="28"/>
          <w:szCs w:val="28"/>
        </w:rPr>
        <w:t>Methods</w:t>
      </w:r>
    </w:p>
    <w:p w14:paraId="1DF148A7" w14:textId="6F963FBD" w:rsid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2181AD0" w14:textId="381243E4" w:rsidR="00E15C34" w:rsidRDefault="00E15C34"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Amazon Mechanical Turk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w:t>
      </w:r>
      <w:r w:rsidR="009E37AD">
        <w:rPr>
          <w:rFonts w:ascii="Times New Roman" w:hAnsi="Times New Roman" w:cs="Times New Roman"/>
          <w:sz w:val="24"/>
          <w:szCs w:val="24"/>
        </w:rPr>
        <w:t xml:space="preserve"> participants were recruited for this study. Participants were recruited via</w:t>
      </w:r>
      <w:r>
        <w:rPr>
          <w:rFonts w:ascii="Times New Roman" w:hAnsi="Times New Roman" w:cs="Times New Roman"/>
          <w:sz w:val="24"/>
          <w:szCs w:val="24"/>
        </w:rPr>
        <w:t xml:space="preserve"> </w:t>
      </w:r>
      <w:proofErr w:type="spellStart"/>
      <w:r>
        <w:rPr>
          <w:rFonts w:ascii="Times New Roman" w:hAnsi="Times New Roman" w:cs="Times New Roman"/>
          <w:sz w:val="24"/>
          <w:szCs w:val="24"/>
        </w:rPr>
        <w:t>Turkprime</w:t>
      </w:r>
      <w:proofErr w:type="spellEnd"/>
      <w:r w:rsidR="009E37AD">
        <w:rPr>
          <w:rFonts w:ascii="Times New Roman" w:hAnsi="Times New Roman" w:cs="Times New Roman"/>
          <w:sz w:val="24"/>
          <w:szCs w:val="24"/>
        </w:rPr>
        <w:t xml:space="preserve">, which reports that their screening processes ensures better data quality </w:t>
      </w:r>
      <w:r w:rsidR="009E37AD">
        <w:rPr>
          <w:rFonts w:ascii="Times New Roman" w:hAnsi="Times New Roman" w:cs="Times New Roman"/>
          <w:sz w:val="24"/>
          <w:szCs w:val="24"/>
        </w:rPr>
        <w:fldChar w:fldCharType="begin" w:fldLock="1"/>
      </w:r>
      <w:r w:rsidR="00FC34EB">
        <w:rPr>
          <w:rFonts w:ascii="Times New Roman" w:hAnsi="Times New Roman" w:cs="Times New Roman"/>
          <w:sz w:val="24"/>
          <w:szCs w:val="24"/>
        </w:rPr>
        <w:instrText>ADDIN CSL_CITATION {"citationItems":[{"id":"ITEM-1","itemData":{"DOI":"10.3758/s13428-016-0727-z","ISSN":"1554-3528","author":[{"dropping-particle":"","family":"Litman","given":"Leib","non-dropping-particle":"","parse-names":false,"suffix":""},{"dropping-particle":"","family":"Robinson","given":"Jonathan","non-dropping-particle":"","parse-names":false,"suffix":""},{"dropping-particle":"","family":"Abberbock","given":"Tzvi","non-dropping-particle":"","parse-names":false,"suffix":""}],"container-title":"Behavior Research Methods","id":"ITEM-1","issue":"2","issued":{"date-parts":[["2017","4","12"]]},"page":"433-442","publisher":"Springer US","title":"TurkPrime.com: A versatile crowdsourcing data acquisition platform for the behavioral sciences","type":"article-journal","volume":"49"},"uris":["http://www.mendeley.com/documents/?uuid=d7620691-d2e9-35c9-b6b9-ecd43ed2eb19"]}],"mendeley":{"formattedCitation":"(Litman et al., 2017)","plainTextFormattedCitation":"(Litman et al., 2017)","previouslyFormattedCitation":"(Litman et al., 2017)"},"properties":{"noteIndex":0},"schema":"https://github.com/citation-style-language/schema/raw/master/csl-citation.json"}</w:instrText>
      </w:r>
      <w:r w:rsidR="009E37AD">
        <w:rPr>
          <w:rFonts w:ascii="Times New Roman" w:hAnsi="Times New Roman" w:cs="Times New Roman"/>
          <w:sz w:val="24"/>
          <w:szCs w:val="24"/>
        </w:rPr>
        <w:fldChar w:fldCharType="separate"/>
      </w:r>
      <w:r w:rsidR="009E37AD" w:rsidRPr="009E37AD">
        <w:rPr>
          <w:rFonts w:ascii="Times New Roman" w:hAnsi="Times New Roman" w:cs="Times New Roman"/>
          <w:noProof/>
          <w:sz w:val="24"/>
          <w:szCs w:val="24"/>
        </w:rPr>
        <w:t>(Litman et al., 2017)</w:t>
      </w:r>
      <w:r w:rsidR="009E37AD">
        <w:rPr>
          <w:rFonts w:ascii="Times New Roman" w:hAnsi="Times New Roman" w:cs="Times New Roman"/>
          <w:sz w:val="24"/>
          <w:szCs w:val="24"/>
        </w:rPr>
        <w:fldChar w:fldCharType="end"/>
      </w:r>
      <w:r w:rsidR="009E37AD">
        <w:rPr>
          <w:rFonts w:ascii="Times New Roman" w:hAnsi="Times New Roman" w:cs="Times New Roman"/>
          <w:sz w:val="24"/>
          <w:szCs w:val="24"/>
        </w:rPr>
        <w:t>. Filters were used to only recruited participants based in the United States, and that were native English-speakers. In total, 76</w:t>
      </w:r>
      <w:r w:rsidR="00586444">
        <w:rPr>
          <w:rFonts w:ascii="Times New Roman" w:hAnsi="Times New Roman" w:cs="Times New Roman"/>
          <w:sz w:val="24"/>
          <w:szCs w:val="24"/>
        </w:rPr>
        <w:t>8</w:t>
      </w:r>
      <w:r w:rsidR="009E37AD">
        <w:rPr>
          <w:rFonts w:ascii="Times New Roman" w:hAnsi="Times New Roman" w:cs="Times New Roman"/>
          <w:sz w:val="24"/>
          <w:szCs w:val="24"/>
        </w:rPr>
        <w:t xml:space="preserve"> participants were recruited, with a mean age of </w:t>
      </w:r>
      <w:r w:rsidR="008A5FD2">
        <w:rPr>
          <w:rFonts w:ascii="Times New Roman" w:hAnsi="Times New Roman" w:cs="Times New Roman"/>
          <w:sz w:val="24"/>
          <w:szCs w:val="24"/>
        </w:rPr>
        <w:t>38.99 (SD=12.63, 50.78% female)</w:t>
      </w:r>
      <w:r w:rsidR="00816D94">
        <w:rPr>
          <w:rFonts w:ascii="Times New Roman" w:hAnsi="Times New Roman" w:cs="Times New Roman"/>
          <w:sz w:val="24"/>
          <w:szCs w:val="24"/>
        </w:rPr>
        <w:t xml:space="preserve">. Attention check questions were used to ensure that participants were answering questions seriously. </w:t>
      </w:r>
      <w:r w:rsidR="008A5FD2">
        <w:rPr>
          <w:rFonts w:ascii="Times New Roman" w:hAnsi="Times New Roman" w:cs="Times New Roman"/>
          <w:sz w:val="24"/>
          <w:szCs w:val="24"/>
        </w:rPr>
        <w:t>Six</w:t>
      </w:r>
      <w:r w:rsidR="00816D94">
        <w:rPr>
          <w:rFonts w:ascii="Times New Roman" w:hAnsi="Times New Roman" w:cs="Times New Roman"/>
          <w:sz w:val="24"/>
          <w:szCs w:val="24"/>
        </w:rPr>
        <w:t xml:space="preserve"> participants were excluded from analysis because of failure to accurately answer the attention check questions, and </w:t>
      </w:r>
      <w:r w:rsidR="004E7B9F">
        <w:rPr>
          <w:rFonts w:ascii="Times New Roman" w:hAnsi="Times New Roman" w:cs="Times New Roman"/>
          <w:sz w:val="24"/>
          <w:szCs w:val="24"/>
        </w:rPr>
        <w:t>34</w:t>
      </w:r>
      <w:r w:rsidR="00816D94">
        <w:rPr>
          <w:rFonts w:ascii="Times New Roman" w:hAnsi="Times New Roman" w:cs="Times New Roman"/>
          <w:sz w:val="24"/>
          <w:szCs w:val="24"/>
        </w:rPr>
        <w:t xml:space="preserve"> participants were excluded because of missing </w:t>
      </w:r>
      <w:r w:rsidR="00B60A0E">
        <w:rPr>
          <w:rFonts w:ascii="Times New Roman" w:hAnsi="Times New Roman" w:cs="Times New Roman"/>
          <w:sz w:val="24"/>
          <w:szCs w:val="24"/>
        </w:rPr>
        <w:t>or incomplete data</w:t>
      </w:r>
      <w:r w:rsidR="008A5FD2">
        <w:rPr>
          <w:rFonts w:ascii="Times New Roman" w:hAnsi="Times New Roman" w:cs="Times New Roman"/>
          <w:sz w:val="24"/>
          <w:szCs w:val="24"/>
        </w:rPr>
        <w:t xml:space="preserve">, resulting in a final sample size of </w:t>
      </w:r>
      <w:r w:rsidR="004E7B9F">
        <w:rPr>
          <w:rFonts w:ascii="Times New Roman" w:hAnsi="Times New Roman" w:cs="Times New Roman"/>
          <w:sz w:val="24"/>
          <w:szCs w:val="24"/>
        </w:rPr>
        <w:t>728</w:t>
      </w:r>
      <w:r w:rsidR="00816D94">
        <w:rPr>
          <w:rFonts w:ascii="Times New Roman" w:hAnsi="Times New Roman" w:cs="Times New Roman"/>
          <w:sz w:val="24"/>
          <w:szCs w:val="24"/>
        </w:rPr>
        <w:t xml:space="preserve">. </w:t>
      </w:r>
    </w:p>
    <w:p w14:paraId="5A20F8C3" w14:textId="77777777" w:rsidR="00FD753D" w:rsidRPr="00E15C34" w:rsidRDefault="00FD753D" w:rsidP="00E57AD3">
      <w:pPr>
        <w:spacing w:after="0" w:line="480" w:lineRule="auto"/>
        <w:rPr>
          <w:rFonts w:ascii="Times New Roman" w:hAnsi="Times New Roman" w:cs="Times New Roman"/>
          <w:sz w:val="24"/>
          <w:szCs w:val="24"/>
        </w:rPr>
      </w:pPr>
    </w:p>
    <w:p w14:paraId="22287377" w14:textId="722DFF98" w:rsid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Questionnaire</w:t>
      </w:r>
    </w:p>
    <w:p w14:paraId="69B34F72" w14:textId="644BB1D3" w:rsidR="00816D94" w:rsidRDefault="00816D94"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questionnaire was hosted on Qualtrics. Participants were asked a series of questions pertaining to their daily life due to COVID-19 including how long they have been practicing social distancing, questions their work situation, their general physical health, their mental health, and their social life</w:t>
      </w:r>
      <w:r w:rsidR="00B72DC7">
        <w:rPr>
          <w:rFonts w:ascii="Times New Roman" w:hAnsi="Times New Roman" w:cs="Times New Roman"/>
          <w:sz w:val="24"/>
          <w:szCs w:val="24"/>
        </w:rPr>
        <w:t xml:space="preserve"> (Table 1)</w:t>
      </w:r>
      <w:r>
        <w:rPr>
          <w:rFonts w:ascii="Times New Roman" w:hAnsi="Times New Roman" w:cs="Times New Roman"/>
          <w:sz w:val="24"/>
          <w:szCs w:val="24"/>
        </w:rPr>
        <w:t xml:space="preserve">. </w:t>
      </w:r>
      <w:r w:rsidR="00141222">
        <w:rPr>
          <w:rFonts w:ascii="Times New Roman" w:hAnsi="Times New Roman" w:cs="Times New Roman"/>
          <w:sz w:val="24"/>
          <w:szCs w:val="24"/>
        </w:rPr>
        <w:t>To quantify the number of social relationships an individual has had in the past week</w:t>
      </w:r>
      <w:r>
        <w:rPr>
          <w:rFonts w:ascii="Times New Roman" w:hAnsi="Times New Roman" w:cs="Times New Roman"/>
          <w:sz w:val="24"/>
          <w:szCs w:val="24"/>
        </w:rPr>
        <w:t>, the questionnaire asked participants to list individuals in their home</w:t>
      </w:r>
      <w:r w:rsidR="00C02C76">
        <w:rPr>
          <w:rFonts w:ascii="Times New Roman" w:hAnsi="Times New Roman" w:cs="Times New Roman"/>
          <w:sz w:val="24"/>
          <w:szCs w:val="24"/>
        </w:rPr>
        <w:t xml:space="preserve">, which resulted in measures of their immediate network (IN), and to list individuals who they have been in contact with who do not live in their home, which results in measures of their extended network (EN). </w:t>
      </w:r>
      <w:r w:rsidR="00141222">
        <w:rPr>
          <w:rFonts w:ascii="Times New Roman" w:hAnsi="Times New Roman" w:cs="Times New Roman"/>
          <w:sz w:val="24"/>
          <w:szCs w:val="24"/>
        </w:rPr>
        <w:t>Additional questions were asked about how many hours in the past week they have spent interacting with individuals in the IN (IN time) and their EN (EN time). Participants were also asked to rate the valence (from negative to positive) of the same individuals.</w:t>
      </w:r>
      <w:r w:rsidR="00953C60">
        <w:rPr>
          <w:rFonts w:ascii="Times New Roman" w:hAnsi="Times New Roman" w:cs="Times New Roman"/>
          <w:sz w:val="24"/>
          <w:szCs w:val="24"/>
        </w:rPr>
        <w:t xml:space="preserve"> The questionnaire, in its entirety is available in the supplementary materials.</w:t>
      </w:r>
      <w:r w:rsidR="00FC34EB">
        <w:rPr>
          <w:rFonts w:ascii="Times New Roman" w:hAnsi="Times New Roman" w:cs="Times New Roman"/>
          <w:sz w:val="24"/>
          <w:szCs w:val="24"/>
        </w:rPr>
        <w:t xml:space="preserve"> Mental health well-being measures were used from the Mental Health Inventory (MHI-5) </w:t>
      </w:r>
      <w:r w:rsidR="00FC34EB">
        <w:rPr>
          <w:rFonts w:ascii="Times New Roman" w:hAnsi="Times New Roman" w:cs="Times New Roman"/>
          <w:sz w:val="24"/>
          <w:szCs w:val="24"/>
        </w:rPr>
        <w:fldChar w:fldCharType="begin" w:fldLock="1"/>
      </w:r>
      <w:r w:rsidR="00FC34EB">
        <w:rPr>
          <w:rFonts w:ascii="Times New Roman" w:hAnsi="Times New Roman" w:cs="Times New Roman"/>
          <w:sz w:val="24"/>
          <w:szCs w:val="24"/>
        </w:rPr>
        <w:instrText>ADDIN CSL_CITATION {"citationItems":[{"id":"ITEM-1","itemData":{"author":[{"dropping-particle":"","family":"Berwick","given":"Donald M.","non-dropping-particle":"","parse-names":false,"suffix":""},{"dropping-particle":"","family":"Murphy","given":"Jane M.","non-dropping-particle":"","parse-names":false,"suffix":""},{"dropping-particle":"","family":"Goldman","given":"Paula A.","non-dropping-particle":"","parse-names":false,"suffix":""},{"dropping-particle":"","family":"Ware","given":"John E.","non-dropping-particle":"","parse-names":false,"suffix":""},{"dropping-particle":"","family":"Barsky","given":"Arthur J.","non-dropping-particle":"","parse-names":false,"suffix":""},{"dropping-particle":"","family":"Weinstein","given":"Milton C.","non-dropping-particle":"","parse-names":false,"suffix":""}],"container-title":"Medical Care","id":"ITEM-1","issue":"2","issued":{"date-parts":[["1991"]]},"page":"169-176","title":"Performance of a five-item mental health screening test","type":"article-journal","volume":"29"},"uris":["http://www.mendeley.com/documents/?uuid=0af46a89-2f2a-434a-a28f-84c2cd2696d9"]}],"mendeley":{"formattedCitation":"(Berwick et al., 1991)","plainTextFormattedCitation":"(Berwick et al., 1991)"},"properties":{"noteIndex":0},"schema":"https://github.com/citation-style-language/schema/raw/master/csl-citation.json"}</w:instrText>
      </w:r>
      <w:r w:rsidR="00FC34EB">
        <w:rPr>
          <w:rFonts w:ascii="Times New Roman" w:hAnsi="Times New Roman" w:cs="Times New Roman"/>
          <w:sz w:val="24"/>
          <w:szCs w:val="24"/>
        </w:rPr>
        <w:fldChar w:fldCharType="separate"/>
      </w:r>
      <w:r w:rsidR="00FC34EB" w:rsidRPr="00FC34EB">
        <w:rPr>
          <w:rFonts w:ascii="Times New Roman" w:hAnsi="Times New Roman" w:cs="Times New Roman"/>
          <w:noProof/>
          <w:sz w:val="24"/>
          <w:szCs w:val="24"/>
        </w:rPr>
        <w:t>(Berwick et al., 1991)</w:t>
      </w:r>
      <w:r w:rsidR="00FC34EB">
        <w:rPr>
          <w:rFonts w:ascii="Times New Roman" w:hAnsi="Times New Roman" w:cs="Times New Roman"/>
          <w:sz w:val="24"/>
          <w:szCs w:val="24"/>
        </w:rPr>
        <w:fldChar w:fldCharType="end"/>
      </w:r>
      <w:r w:rsidR="00FC34EB">
        <w:rPr>
          <w:rFonts w:ascii="Times New Roman" w:hAnsi="Times New Roman" w:cs="Times New Roman"/>
          <w:sz w:val="24"/>
          <w:szCs w:val="24"/>
        </w:rPr>
        <w:t xml:space="preserve">. These comprised of five items, one each for anxiety, depression, and </w:t>
      </w:r>
      <w:r w:rsidR="00FC34EB">
        <w:rPr>
          <w:rFonts w:ascii="Times New Roman" w:hAnsi="Times New Roman" w:cs="Times New Roman"/>
          <w:sz w:val="24"/>
          <w:szCs w:val="24"/>
        </w:rPr>
        <w:lastRenderedPageBreak/>
        <w:t>behavioral/emotional control. General positive affect had two questions related to how often individuals had felt calm and peaceful, and happy. These five items were edited from their original format which asked about how individuals felt in the past month, to how individuals felt in the past week</w:t>
      </w:r>
      <w:r w:rsidR="003F0B78">
        <w:rPr>
          <w:rFonts w:ascii="Times New Roman" w:hAnsi="Times New Roman" w:cs="Times New Roman"/>
          <w:sz w:val="24"/>
          <w:szCs w:val="24"/>
        </w:rPr>
        <w:t xml:space="preserve"> (Table 1).</w:t>
      </w:r>
      <w:r w:rsidR="00E52D18">
        <w:rPr>
          <w:rFonts w:ascii="Times New Roman" w:hAnsi="Times New Roman" w:cs="Times New Roman"/>
          <w:sz w:val="24"/>
          <w:szCs w:val="24"/>
        </w:rPr>
        <w:t xml:space="preserve"> In addition to the four answer choices in the original MHI-5, an additional answer choice was included for “much less of the time”, to match the extreme answer on the opposite side of the scale “much more of the time”.</w:t>
      </w:r>
    </w:p>
    <w:p w14:paraId="3B5BF9EA" w14:textId="528F58F4" w:rsidR="00BF2F0B" w:rsidRDefault="00BF2F0B" w:rsidP="00E57AD3">
      <w:pPr>
        <w:spacing w:after="0" w:line="480" w:lineRule="auto"/>
        <w:rPr>
          <w:rFonts w:ascii="Times New Roman" w:hAnsi="Times New Roman" w:cs="Times New Roman"/>
          <w:sz w:val="24"/>
          <w:szCs w:val="24"/>
        </w:rPr>
      </w:pPr>
    </w:p>
    <w:p w14:paraId="60546566" w14:textId="5F0E24B7" w:rsidR="00BF2F0B" w:rsidRPr="009051E3" w:rsidRDefault="00BF2F0B" w:rsidP="00E57AD3">
      <w:pPr>
        <w:spacing w:after="0" w:line="480" w:lineRule="auto"/>
        <w:rPr>
          <w:rFonts w:ascii="Times New Roman" w:hAnsi="Times New Roman" w:cs="Times New Roman"/>
          <w:sz w:val="24"/>
          <w:szCs w:val="24"/>
        </w:rPr>
      </w:pPr>
      <w:r w:rsidRPr="00BF2F0B">
        <w:rPr>
          <w:rFonts w:ascii="Times New Roman" w:hAnsi="Times New Roman" w:cs="Times New Roman"/>
          <w:b/>
          <w:bCs/>
          <w:sz w:val="24"/>
          <w:szCs w:val="24"/>
        </w:rPr>
        <w:t>Table 1. Questionnaire items.</w:t>
      </w:r>
      <w:r w:rsidR="009051E3">
        <w:rPr>
          <w:rFonts w:ascii="Times New Roman" w:hAnsi="Times New Roman" w:cs="Times New Roman"/>
          <w:b/>
          <w:bCs/>
          <w:sz w:val="24"/>
          <w:szCs w:val="24"/>
        </w:rPr>
        <w:t xml:space="preserve"> </w:t>
      </w:r>
      <w:r w:rsidR="009051E3">
        <w:rPr>
          <w:rFonts w:ascii="Times New Roman" w:hAnsi="Times New Roman" w:cs="Times New Roman"/>
          <w:sz w:val="24"/>
          <w:szCs w:val="24"/>
        </w:rPr>
        <w:t>Variables come from two major domains: social and well-being. In the survey, questions were asked that probed aspects of these domains. From these questions a series of variables were derived. Multiple variables could be derived from a single question, as some item-level responses were free responses which provided rich detail</w:t>
      </w:r>
      <w:r w:rsidR="005D63B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BF2F0B" w14:paraId="03371B67" w14:textId="77777777" w:rsidTr="00BF2F0B">
        <w:tc>
          <w:tcPr>
            <w:tcW w:w="2337" w:type="dxa"/>
          </w:tcPr>
          <w:p w14:paraId="583ACD13" w14:textId="79F26919"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Domain</w:t>
            </w:r>
          </w:p>
        </w:tc>
        <w:tc>
          <w:tcPr>
            <w:tcW w:w="2337" w:type="dxa"/>
          </w:tcPr>
          <w:p w14:paraId="62DA3388" w14:textId="0D128776"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Question</w:t>
            </w:r>
          </w:p>
        </w:tc>
        <w:tc>
          <w:tcPr>
            <w:tcW w:w="2338" w:type="dxa"/>
          </w:tcPr>
          <w:p w14:paraId="67F7DC3E" w14:textId="62CA984B"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Abbreviation</w:t>
            </w:r>
            <w:r w:rsidR="00E75910">
              <w:rPr>
                <w:rFonts w:ascii="Times New Roman" w:hAnsi="Times New Roman" w:cs="Times New Roman"/>
                <w:sz w:val="24"/>
                <w:szCs w:val="24"/>
              </w:rPr>
              <w:t>(s)</w:t>
            </w:r>
          </w:p>
        </w:tc>
        <w:tc>
          <w:tcPr>
            <w:tcW w:w="2338" w:type="dxa"/>
          </w:tcPr>
          <w:p w14:paraId="2AC92FAF" w14:textId="75B54237" w:rsidR="00BF2F0B" w:rsidRDefault="00BF2F0B" w:rsidP="00BF2F0B">
            <w:pPr>
              <w:jc w:val="center"/>
              <w:rPr>
                <w:rFonts w:ascii="Times New Roman" w:hAnsi="Times New Roman" w:cs="Times New Roman"/>
                <w:sz w:val="24"/>
                <w:szCs w:val="24"/>
              </w:rPr>
            </w:pPr>
            <w:r>
              <w:rPr>
                <w:rFonts w:ascii="Times New Roman" w:hAnsi="Times New Roman" w:cs="Times New Roman"/>
                <w:sz w:val="24"/>
                <w:szCs w:val="24"/>
              </w:rPr>
              <w:t>Item-level responses</w:t>
            </w:r>
          </w:p>
        </w:tc>
      </w:tr>
      <w:tr w:rsidR="00D13A2C" w14:paraId="77AE3815" w14:textId="77777777" w:rsidTr="00AF5FF8">
        <w:tc>
          <w:tcPr>
            <w:tcW w:w="2337" w:type="dxa"/>
            <w:vMerge w:val="restart"/>
            <w:textDirection w:val="btLr"/>
            <w:vAlign w:val="center"/>
          </w:tcPr>
          <w:p w14:paraId="7422F530" w14:textId="7AC7C0CB" w:rsidR="00D13A2C" w:rsidRDefault="00D13A2C" w:rsidP="00AF5FF8">
            <w:pPr>
              <w:ind w:left="113" w:right="113"/>
              <w:jc w:val="center"/>
              <w:rPr>
                <w:rFonts w:ascii="Times New Roman" w:hAnsi="Times New Roman" w:cs="Times New Roman"/>
                <w:sz w:val="24"/>
                <w:szCs w:val="24"/>
              </w:rPr>
            </w:pPr>
            <w:r>
              <w:rPr>
                <w:rFonts w:ascii="Times New Roman" w:hAnsi="Times New Roman" w:cs="Times New Roman"/>
                <w:sz w:val="24"/>
                <w:szCs w:val="24"/>
              </w:rPr>
              <w:t>Social</w:t>
            </w:r>
          </w:p>
        </w:tc>
        <w:tc>
          <w:tcPr>
            <w:tcW w:w="2337" w:type="dxa"/>
          </w:tcPr>
          <w:p w14:paraId="7C252A2C" w14:textId="79F54CE9"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How many individuals live in your household, not including yourself?</w:t>
            </w:r>
          </w:p>
        </w:tc>
        <w:tc>
          <w:tcPr>
            <w:tcW w:w="2338" w:type="dxa"/>
          </w:tcPr>
          <w:p w14:paraId="38CFD4F1" w14:textId="28DF9C7F"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Immediate network size (INS)</w:t>
            </w:r>
          </w:p>
        </w:tc>
        <w:tc>
          <w:tcPr>
            <w:tcW w:w="2338" w:type="dxa"/>
          </w:tcPr>
          <w:p w14:paraId="1828FE3D" w14:textId="17D6E3D9" w:rsidR="00D13A2C" w:rsidRPr="005A5293" w:rsidRDefault="009051E3" w:rsidP="00BF2F0B">
            <w:pPr>
              <w:rPr>
                <w:rFonts w:ascii="Times New Roman" w:hAnsi="Times New Roman" w:cs="Times New Roman"/>
                <w:sz w:val="20"/>
                <w:szCs w:val="20"/>
              </w:rPr>
            </w:pPr>
            <w:r>
              <w:rPr>
                <w:rFonts w:ascii="Times New Roman" w:hAnsi="Times New Roman" w:cs="Times New Roman"/>
                <w:sz w:val="20"/>
                <w:szCs w:val="20"/>
              </w:rPr>
              <w:t xml:space="preserve">Numeric </w:t>
            </w:r>
            <w:r w:rsidR="00D13A2C" w:rsidRPr="005A5293">
              <w:rPr>
                <w:rFonts w:ascii="Times New Roman" w:hAnsi="Times New Roman" w:cs="Times New Roman"/>
                <w:sz w:val="20"/>
                <w:szCs w:val="20"/>
              </w:rPr>
              <w:t>response</w:t>
            </w:r>
          </w:p>
        </w:tc>
      </w:tr>
      <w:tr w:rsidR="00D13A2C" w14:paraId="3B5AA244" w14:textId="77777777" w:rsidTr="00BF2F0B">
        <w:tc>
          <w:tcPr>
            <w:tcW w:w="2337" w:type="dxa"/>
            <w:vMerge/>
          </w:tcPr>
          <w:p w14:paraId="35AE4327" w14:textId="77777777" w:rsidR="00D13A2C" w:rsidRDefault="00D13A2C" w:rsidP="00BF2F0B">
            <w:pPr>
              <w:rPr>
                <w:rFonts w:ascii="Times New Roman" w:hAnsi="Times New Roman" w:cs="Times New Roman"/>
                <w:sz w:val="24"/>
                <w:szCs w:val="24"/>
              </w:rPr>
            </w:pPr>
          </w:p>
        </w:tc>
        <w:tc>
          <w:tcPr>
            <w:tcW w:w="2337" w:type="dxa"/>
          </w:tcPr>
          <w:p w14:paraId="79531285" w14:textId="65135DAB" w:rsidR="00D13A2C" w:rsidRPr="005A5293" w:rsidRDefault="00D13A2C" w:rsidP="00BF2F0B">
            <w:pPr>
              <w:rPr>
                <w:rFonts w:ascii="Times New Roman" w:hAnsi="Times New Roman" w:cs="Times New Roman"/>
                <w:sz w:val="20"/>
                <w:szCs w:val="20"/>
              </w:rPr>
            </w:pPr>
            <w:r w:rsidRPr="005A5293">
              <w:rPr>
                <w:rFonts w:ascii="Times New Roman" w:hAnsi="Times New Roman" w:cs="Times New Roman"/>
                <w:sz w:val="20"/>
                <w:szCs w:val="20"/>
              </w:rPr>
              <w:t xml:space="preserve">Please list the relationship that </w:t>
            </w:r>
            <w:proofErr w:type="gramStart"/>
            <w:r w:rsidRPr="005A5293">
              <w:rPr>
                <w:rFonts w:ascii="Times New Roman" w:hAnsi="Times New Roman" w:cs="Times New Roman"/>
                <w:sz w:val="20"/>
                <w:szCs w:val="20"/>
              </w:rPr>
              <w:t>each individual</w:t>
            </w:r>
            <w:proofErr w:type="gramEnd"/>
            <w:r w:rsidRPr="005A5293">
              <w:rPr>
                <w:rFonts w:ascii="Times New Roman" w:hAnsi="Times New Roman" w:cs="Times New Roman"/>
                <w:sz w:val="20"/>
                <w:szCs w:val="20"/>
              </w:rPr>
              <w:t xml:space="preserve"> in your household has with you and indicate the amount of time you have spent with them (in hours), during the past week.</w:t>
            </w:r>
          </w:p>
        </w:tc>
        <w:tc>
          <w:tcPr>
            <w:tcW w:w="2338" w:type="dxa"/>
          </w:tcPr>
          <w:p w14:paraId="02FA72FA" w14:textId="55F4DBE5" w:rsidR="00D13A2C" w:rsidRPr="00E8387A" w:rsidRDefault="00075967" w:rsidP="00BF2F0B">
            <w:pPr>
              <w:rPr>
                <w:rFonts w:ascii="Times New Roman" w:hAnsi="Times New Roman" w:cs="Times New Roman"/>
                <w:sz w:val="20"/>
                <w:szCs w:val="20"/>
                <w:vertAlign w:val="subscript"/>
              </w:rPr>
            </w:pPr>
            <w:proofErr w:type="spellStart"/>
            <w:r>
              <w:rPr>
                <w:rFonts w:ascii="Times New Roman" w:hAnsi="Times New Roman" w:cs="Times New Roman"/>
                <w:sz w:val="20"/>
                <w:szCs w:val="20"/>
              </w:rPr>
              <w:t>unique_rels</w:t>
            </w:r>
            <w:proofErr w:type="spellEnd"/>
            <w:r w:rsidR="009051E3">
              <w:rPr>
                <w:rFonts w:ascii="Times New Roman" w:hAnsi="Times New Roman" w:cs="Times New Roman"/>
                <w:sz w:val="20"/>
                <w:szCs w:val="20"/>
              </w:rPr>
              <w:t xml:space="preserve">, </w:t>
            </w:r>
            <w:proofErr w:type="spellStart"/>
            <w:r w:rsidR="00E8387A" w:rsidRPr="00E75910">
              <w:rPr>
                <w:rFonts w:ascii="Times New Roman" w:hAnsi="Times New Roman" w:cs="Times New Roman"/>
                <w:sz w:val="20"/>
                <w:szCs w:val="20"/>
              </w:rPr>
              <w:t>w</w:t>
            </w:r>
            <w:r w:rsidR="00D61E15">
              <w:rPr>
                <w:rFonts w:ascii="Times New Roman" w:hAnsi="Times New Roman" w:cs="Times New Roman"/>
                <w:sz w:val="20"/>
                <w:szCs w:val="20"/>
                <w:vertAlign w:val="subscript"/>
              </w:rPr>
              <w:t>s</w:t>
            </w:r>
            <w:r w:rsidR="00E8387A" w:rsidRPr="00D61E15">
              <w:rPr>
                <w:rFonts w:ascii="Times New Roman" w:hAnsi="Times New Roman" w:cs="Times New Roman"/>
                <w:sz w:val="20"/>
                <w:szCs w:val="20"/>
                <w:vertAlign w:val="subscript"/>
              </w:rPr>
              <w:t>n</w:t>
            </w:r>
            <w:proofErr w:type="spellEnd"/>
          </w:p>
        </w:tc>
        <w:tc>
          <w:tcPr>
            <w:tcW w:w="2338" w:type="dxa"/>
          </w:tcPr>
          <w:p w14:paraId="5D19A1A2" w14:textId="10FB59DF" w:rsidR="00D13A2C" w:rsidRPr="005A5293" w:rsidRDefault="009051E3" w:rsidP="00BF2F0B">
            <w:pPr>
              <w:rPr>
                <w:rFonts w:ascii="Times New Roman" w:hAnsi="Times New Roman" w:cs="Times New Roman"/>
                <w:sz w:val="20"/>
                <w:szCs w:val="20"/>
              </w:rPr>
            </w:pPr>
            <w:r>
              <w:rPr>
                <w:rFonts w:ascii="Times New Roman" w:hAnsi="Times New Roman" w:cs="Times New Roman"/>
                <w:sz w:val="20"/>
                <w:szCs w:val="20"/>
              </w:rPr>
              <w:t>Numeric response for each relationship (i.e. mother: 40, father: 40, brother1: 60, brother2: 20)</w:t>
            </w:r>
          </w:p>
        </w:tc>
      </w:tr>
      <w:tr w:rsidR="00D13A2C" w14:paraId="33F4BCB5" w14:textId="77777777" w:rsidTr="00BF2F0B">
        <w:tc>
          <w:tcPr>
            <w:tcW w:w="2337" w:type="dxa"/>
            <w:vMerge/>
          </w:tcPr>
          <w:p w14:paraId="31D3A289" w14:textId="77777777" w:rsidR="00D13A2C" w:rsidRDefault="00D13A2C" w:rsidP="005E3054">
            <w:pPr>
              <w:rPr>
                <w:rFonts w:ascii="Times New Roman" w:hAnsi="Times New Roman" w:cs="Times New Roman"/>
                <w:sz w:val="24"/>
                <w:szCs w:val="24"/>
              </w:rPr>
            </w:pPr>
          </w:p>
        </w:tc>
        <w:tc>
          <w:tcPr>
            <w:tcW w:w="2337" w:type="dxa"/>
          </w:tcPr>
          <w:p w14:paraId="1F0F3265" w14:textId="2673A75B"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 xml:space="preserve">Please list the relationship that </w:t>
            </w:r>
            <w:proofErr w:type="gramStart"/>
            <w:r w:rsidRPr="005A5293">
              <w:rPr>
                <w:rFonts w:ascii="Times New Roman" w:hAnsi="Times New Roman" w:cs="Times New Roman"/>
                <w:sz w:val="20"/>
                <w:szCs w:val="20"/>
              </w:rPr>
              <w:t>each individual</w:t>
            </w:r>
            <w:proofErr w:type="gramEnd"/>
            <w:r w:rsidRPr="005A5293">
              <w:rPr>
                <w:rFonts w:ascii="Times New Roman" w:hAnsi="Times New Roman" w:cs="Times New Roman"/>
                <w:sz w:val="20"/>
                <w:szCs w:val="20"/>
              </w:rPr>
              <w:t xml:space="preserve"> in your household has with you and indicate how positive or negative that relationship has been, during the past week</w:t>
            </w:r>
          </w:p>
        </w:tc>
        <w:tc>
          <w:tcPr>
            <w:tcW w:w="2338" w:type="dxa"/>
          </w:tcPr>
          <w:p w14:paraId="250D1141" w14:textId="56BC00FF" w:rsidR="00D13A2C" w:rsidRPr="005A5293" w:rsidRDefault="00D13A2C" w:rsidP="005E3054">
            <w:pPr>
              <w:rPr>
                <w:rFonts w:ascii="Times New Roman" w:hAnsi="Times New Roman" w:cs="Times New Roman"/>
                <w:sz w:val="20"/>
                <w:szCs w:val="20"/>
              </w:rPr>
            </w:pPr>
            <w:proofErr w:type="spellStart"/>
            <w:r w:rsidRPr="005A5293">
              <w:rPr>
                <w:rFonts w:ascii="Times New Roman" w:hAnsi="Times New Roman" w:cs="Times New Roman"/>
                <w:sz w:val="20"/>
                <w:szCs w:val="20"/>
              </w:rPr>
              <w:t>IN_</w:t>
            </w:r>
            <w:r w:rsidR="00223F4D">
              <w:rPr>
                <w:rFonts w:ascii="Times New Roman" w:hAnsi="Times New Roman" w:cs="Times New Roman"/>
                <w:sz w:val="20"/>
                <w:szCs w:val="20"/>
              </w:rPr>
              <w:t>rel</w:t>
            </w:r>
            <w:r w:rsidR="00223F4D">
              <w:rPr>
                <w:rFonts w:ascii="Times New Roman" w:hAnsi="Times New Roman" w:cs="Times New Roman"/>
                <w:sz w:val="20"/>
                <w:szCs w:val="20"/>
                <w:vertAlign w:val="subscript"/>
              </w:rPr>
              <w:t>xn</w:t>
            </w:r>
            <w:r w:rsidR="00223F4D">
              <w:rPr>
                <w:rFonts w:ascii="Times New Roman" w:hAnsi="Times New Roman" w:cs="Times New Roman"/>
                <w:sz w:val="20"/>
                <w:szCs w:val="20"/>
              </w:rPr>
              <w:t>_</w:t>
            </w:r>
            <w:r w:rsidRPr="005A5293">
              <w:rPr>
                <w:rFonts w:ascii="Times New Roman" w:hAnsi="Times New Roman" w:cs="Times New Roman"/>
                <w:sz w:val="20"/>
                <w:szCs w:val="20"/>
              </w:rPr>
              <w:t>val</w:t>
            </w:r>
            <w:proofErr w:type="spellEnd"/>
          </w:p>
        </w:tc>
        <w:tc>
          <w:tcPr>
            <w:tcW w:w="2338" w:type="dxa"/>
          </w:tcPr>
          <w:p w14:paraId="1A0F2180" w14:textId="626D4E1C"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Very positive: 5,</w:t>
            </w:r>
          </w:p>
          <w:p w14:paraId="5184E7BE" w14:textId="165A6C6E"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Positive: 4,</w:t>
            </w:r>
          </w:p>
          <w:p w14:paraId="72BB565C" w14:textId="25FE6CCA"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Neutral: 3,</w:t>
            </w:r>
          </w:p>
          <w:p w14:paraId="17ED0EAC" w14:textId="2CA0370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Negative: 2,</w:t>
            </w:r>
          </w:p>
          <w:p w14:paraId="593E0642" w14:textId="77777777" w:rsidR="00D13A2C"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Very negative: 1</w:t>
            </w:r>
          </w:p>
          <w:p w14:paraId="015BA5D0" w14:textId="1F54203E" w:rsidR="009051E3" w:rsidRPr="005A5293" w:rsidRDefault="009051E3" w:rsidP="005E3054">
            <w:pPr>
              <w:rPr>
                <w:rFonts w:ascii="Times New Roman" w:hAnsi="Times New Roman" w:cs="Times New Roman"/>
                <w:sz w:val="20"/>
                <w:szCs w:val="20"/>
              </w:rPr>
            </w:pPr>
            <w:r>
              <w:rPr>
                <w:rFonts w:ascii="Times New Roman" w:hAnsi="Times New Roman" w:cs="Times New Roman"/>
                <w:sz w:val="20"/>
                <w:szCs w:val="20"/>
              </w:rPr>
              <w:t>Each relationship was given its own rating (i.e. mother: 3, father: 3, brother1: 5, brother1: 1)</w:t>
            </w:r>
          </w:p>
        </w:tc>
      </w:tr>
      <w:tr w:rsidR="00D13A2C" w14:paraId="3A52FBDA" w14:textId="77777777" w:rsidTr="00D13A2C">
        <w:tc>
          <w:tcPr>
            <w:tcW w:w="2337" w:type="dxa"/>
            <w:vMerge w:val="restart"/>
            <w:textDirection w:val="btLr"/>
            <w:vAlign w:val="center"/>
          </w:tcPr>
          <w:p w14:paraId="4EB8848B" w14:textId="34FF186D" w:rsidR="00D13A2C" w:rsidRDefault="00D13A2C" w:rsidP="00D13A2C">
            <w:pPr>
              <w:ind w:left="113" w:right="113"/>
              <w:jc w:val="center"/>
              <w:rPr>
                <w:rFonts w:ascii="Times New Roman" w:hAnsi="Times New Roman" w:cs="Times New Roman"/>
                <w:sz w:val="24"/>
                <w:szCs w:val="24"/>
              </w:rPr>
            </w:pPr>
            <w:r>
              <w:rPr>
                <w:rFonts w:ascii="Times New Roman" w:hAnsi="Times New Roman" w:cs="Times New Roman"/>
                <w:sz w:val="24"/>
                <w:szCs w:val="24"/>
              </w:rPr>
              <w:t>Well-being</w:t>
            </w:r>
            <w:r w:rsidR="00D908D3">
              <w:rPr>
                <w:rFonts w:ascii="Times New Roman" w:hAnsi="Times New Roman" w:cs="Times New Roman"/>
                <w:sz w:val="24"/>
                <w:szCs w:val="24"/>
              </w:rPr>
              <w:t xml:space="preserve"> (</w:t>
            </w:r>
            <w:proofErr w:type="spellStart"/>
            <w:r w:rsidR="00D908D3">
              <w:rPr>
                <w:rFonts w:ascii="Times New Roman" w:hAnsi="Times New Roman" w:cs="Times New Roman"/>
                <w:sz w:val="24"/>
                <w:szCs w:val="24"/>
              </w:rPr>
              <w:t>Wellb</w:t>
            </w:r>
            <w:proofErr w:type="spellEnd"/>
            <w:r w:rsidR="00D908D3">
              <w:rPr>
                <w:rFonts w:ascii="Times New Roman" w:hAnsi="Times New Roman" w:cs="Times New Roman"/>
                <w:sz w:val="24"/>
                <w:szCs w:val="24"/>
              </w:rPr>
              <w:t>)</w:t>
            </w:r>
          </w:p>
        </w:tc>
        <w:tc>
          <w:tcPr>
            <w:tcW w:w="2337" w:type="dxa"/>
          </w:tcPr>
          <w:p w14:paraId="17C1AFD3" w14:textId="794310B2"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been a nervous person?</w:t>
            </w:r>
          </w:p>
        </w:tc>
        <w:tc>
          <w:tcPr>
            <w:tcW w:w="2338" w:type="dxa"/>
          </w:tcPr>
          <w:p w14:paraId="7C82F7A2" w14:textId="05FE7229"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anxiety</w:t>
            </w:r>
          </w:p>
        </w:tc>
        <w:tc>
          <w:tcPr>
            <w:tcW w:w="2338" w:type="dxa"/>
          </w:tcPr>
          <w:p w14:paraId="576E4548"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3C64BB11"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Less than usual,</w:t>
            </w:r>
          </w:p>
          <w:p w14:paraId="7F6941D4"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040F6D3D" w14:textId="7777777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762F4B7" w14:textId="5EDE5D27"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3BAA55F6" w14:textId="77777777" w:rsidTr="00BF2F0B">
        <w:tc>
          <w:tcPr>
            <w:tcW w:w="2337" w:type="dxa"/>
            <w:vMerge/>
          </w:tcPr>
          <w:p w14:paraId="03684308" w14:textId="6962A0D7" w:rsidR="00D13A2C" w:rsidRDefault="00D13A2C" w:rsidP="00AF5FF8">
            <w:pPr>
              <w:ind w:left="113" w:right="113"/>
              <w:jc w:val="center"/>
              <w:rPr>
                <w:rFonts w:ascii="Times New Roman" w:hAnsi="Times New Roman" w:cs="Times New Roman"/>
                <w:sz w:val="24"/>
                <w:szCs w:val="24"/>
              </w:rPr>
            </w:pPr>
          </w:p>
        </w:tc>
        <w:tc>
          <w:tcPr>
            <w:tcW w:w="2337" w:type="dxa"/>
          </w:tcPr>
          <w:p w14:paraId="51E02E65" w14:textId="44BCC84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 xml:space="preserve">How much of the time, during the past week, </w:t>
            </w:r>
            <w:r w:rsidRPr="005A5293">
              <w:rPr>
                <w:rFonts w:ascii="Times New Roman" w:hAnsi="Times New Roman" w:cs="Times New Roman"/>
                <w:sz w:val="20"/>
                <w:szCs w:val="20"/>
              </w:rPr>
              <w:lastRenderedPageBreak/>
              <w:t>have you felt calm and peaceful?</w:t>
            </w:r>
          </w:p>
        </w:tc>
        <w:tc>
          <w:tcPr>
            <w:tcW w:w="2338" w:type="dxa"/>
          </w:tcPr>
          <w:p w14:paraId="2060C424" w14:textId="05C51CD6" w:rsidR="00D13A2C" w:rsidRPr="005A5293" w:rsidRDefault="00D13A2C" w:rsidP="005E3054">
            <w:pPr>
              <w:rPr>
                <w:rFonts w:ascii="Times New Roman" w:hAnsi="Times New Roman" w:cs="Times New Roman"/>
                <w:sz w:val="20"/>
                <w:szCs w:val="20"/>
              </w:rPr>
            </w:pPr>
            <w:proofErr w:type="spellStart"/>
            <w:r w:rsidRPr="005A5293">
              <w:rPr>
                <w:rFonts w:ascii="Times New Roman" w:hAnsi="Times New Roman" w:cs="Times New Roman"/>
                <w:sz w:val="20"/>
                <w:szCs w:val="20"/>
              </w:rPr>
              <w:lastRenderedPageBreak/>
              <w:t>pos_affect_calm</w:t>
            </w:r>
            <w:proofErr w:type="spellEnd"/>
          </w:p>
        </w:tc>
        <w:tc>
          <w:tcPr>
            <w:tcW w:w="2338" w:type="dxa"/>
          </w:tcPr>
          <w:p w14:paraId="12AC5002"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778617D8"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6E4D9F5E"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32E7DA8D"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lastRenderedPageBreak/>
              <w:t xml:space="preserve">More than usual, </w:t>
            </w:r>
          </w:p>
          <w:p w14:paraId="3B515EB0" w14:textId="03B82160"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17827EA2" w14:textId="77777777" w:rsidTr="00AF5FF8">
        <w:tc>
          <w:tcPr>
            <w:tcW w:w="2337" w:type="dxa"/>
            <w:vMerge/>
            <w:textDirection w:val="btLr"/>
            <w:vAlign w:val="center"/>
          </w:tcPr>
          <w:p w14:paraId="74170164" w14:textId="26BE2EC5" w:rsidR="00D13A2C" w:rsidRDefault="00D13A2C" w:rsidP="00AF5FF8">
            <w:pPr>
              <w:ind w:left="113" w:right="113"/>
              <w:jc w:val="center"/>
              <w:rPr>
                <w:rFonts w:ascii="Times New Roman" w:hAnsi="Times New Roman" w:cs="Times New Roman"/>
                <w:sz w:val="24"/>
                <w:szCs w:val="24"/>
              </w:rPr>
            </w:pPr>
          </w:p>
        </w:tc>
        <w:tc>
          <w:tcPr>
            <w:tcW w:w="2337" w:type="dxa"/>
          </w:tcPr>
          <w:p w14:paraId="319D54D0" w14:textId="76BC377D"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felt downhearted and blue?</w:t>
            </w:r>
          </w:p>
        </w:tc>
        <w:tc>
          <w:tcPr>
            <w:tcW w:w="2338" w:type="dxa"/>
          </w:tcPr>
          <w:p w14:paraId="7BCB7039" w14:textId="63CF4B32"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depression</w:t>
            </w:r>
          </w:p>
        </w:tc>
        <w:tc>
          <w:tcPr>
            <w:tcW w:w="2338" w:type="dxa"/>
          </w:tcPr>
          <w:p w14:paraId="561756B6"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58666FB7"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6CD89306"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4B8D3B53"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69D318B" w14:textId="0429B998" w:rsidR="00D13A2C" w:rsidRPr="005A5293" w:rsidRDefault="00D13A2C" w:rsidP="005E3054">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45A999F4" w14:textId="77777777" w:rsidTr="00BF2F0B">
        <w:tc>
          <w:tcPr>
            <w:tcW w:w="2337" w:type="dxa"/>
            <w:vMerge/>
          </w:tcPr>
          <w:p w14:paraId="0FC2CB95" w14:textId="77777777" w:rsidR="00D13A2C" w:rsidRDefault="00D13A2C" w:rsidP="0026145E">
            <w:pPr>
              <w:rPr>
                <w:rFonts w:ascii="Times New Roman" w:hAnsi="Times New Roman" w:cs="Times New Roman"/>
                <w:sz w:val="24"/>
                <w:szCs w:val="24"/>
              </w:rPr>
            </w:pPr>
          </w:p>
        </w:tc>
        <w:tc>
          <w:tcPr>
            <w:tcW w:w="2337" w:type="dxa"/>
          </w:tcPr>
          <w:p w14:paraId="3F08DA50" w14:textId="55DFA16E"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How much of the time, during the past week, have you been a happy person?</w:t>
            </w:r>
          </w:p>
        </w:tc>
        <w:tc>
          <w:tcPr>
            <w:tcW w:w="2338" w:type="dxa"/>
          </w:tcPr>
          <w:p w14:paraId="51ABF7F8" w14:textId="73994304" w:rsidR="00D13A2C" w:rsidRPr="005A5293" w:rsidRDefault="00D13A2C" w:rsidP="0026145E">
            <w:pPr>
              <w:rPr>
                <w:rFonts w:ascii="Times New Roman" w:hAnsi="Times New Roman" w:cs="Times New Roman"/>
                <w:sz w:val="20"/>
                <w:szCs w:val="20"/>
              </w:rPr>
            </w:pPr>
            <w:proofErr w:type="spellStart"/>
            <w:r w:rsidRPr="005A5293">
              <w:rPr>
                <w:rFonts w:ascii="Times New Roman" w:hAnsi="Times New Roman" w:cs="Times New Roman"/>
                <w:sz w:val="20"/>
                <w:szCs w:val="20"/>
              </w:rPr>
              <w:t>pos_affect_happy</w:t>
            </w:r>
            <w:proofErr w:type="spellEnd"/>
          </w:p>
        </w:tc>
        <w:tc>
          <w:tcPr>
            <w:tcW w:w="2338" w:type="dxa"/>
          </w:tcPr>
          <w:p w14:paraId="56D35A3B"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less than usual,</w:t>
            </w:r>
          </w:p>
          <w:p w14:paraId="05396D64"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Less than usual,</w:t>
            </w:r>
          </w:p>
          <w:p w14:paraId="072654A5"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About the same as usual,</w:t>
            </w:r>
          </w:p>
          <w:p w14:paraId="648A0413" w14:textId="77777777"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 xml:space="preserve">More than usual, </w:t>
            </w:r>
          </w:p>
          <w:p w14:paraId="4D54B4D1" w14:textId="1DCB2758" w:rsidR="00D13A2C" w:rsidRPr="005A5293" w:rsidRDefault="00D13A2C" w:rsidP="0026145E">
            <w:pPr>
              <w:rPr>
                <w:rFonts w:ascii="Times New Roman" w:hAnsi="Times New Roman" w:cs="Times New Roman"/>
                <w:sz w:val="20"/>
                <w:szCs w:val="20"/>
              </w:rPr>
            </w:pPr>
            <w:r w:rsidRPr="005A5293">
              <w:rPr>
                <w:rFonts w:ascii="Times New Roman" w:hAnsi="Times New Roman" w:cs="Times New Roman"/>
                <w:sz w:val="20"/>
                <w:szCs w:val="20"/>
              </w:rPr>
              <w:t>Much more than usual</w:t>
            </w:r>
          </w:p>
        </w:tc>
      </w:tr>
      <w:tr w:rsidR="00D13A2C" w14:paraId="170F3F70" w14:textId="77777777" w:rsidTr="00BF2F0B">
        <w:tc>
          <w:tcPr>
            <w:tcW w:w="2337" w:type="dxa"/>
            <w:vMerge/>
          </w:tcPr>
          <w:p w14:paraId="527588BC" w14:textId="77777777" w:rsidR="00D13A2C" w:rsidRDefault="00D13A2C" w:rsidP="0026145E">
            <w:pPr>
              <w:rPr>
                <w:rFonts w:ascii="Times New Roman" w:hAnsi="Times New Roman" w:cs="Times New Roman"/>
                <w:sz w:val="24"/>
                <w:szCs w:val="24"/>
              </w:rPr>
            </w:pPr>
          </w:p>
        </w:tc>
        <w:tc>
          <w:tcPr>
            <w:tcW w:w="2337" w:type="dxa"/>
          </w:tcPr>
          <w:p w14:paraId="020B678C" w14:textId="45E58D2E" w:rsidR="00D13A2C" w:rsidRPr="005E3054" w:rsidRDefault="00D13A2C" w:rsidP="0026145E">
            <w:pPr>
              <w:rPr>
                <w:rFonts w:ascii="Times New Roman" w:hAnsi="Times New Roman" w:cs="Times New Roman"/>
                <w:sz w:val="20"/>
                <w:szCs w:val="20"/>
              </w:rPr>
            </w:pPr>
            <w:r>
              <w:rPr>
                <w:rFonts w:ascii="Times New Roman" w:hAnsi="Times New Roman" w:cs="Times New Roman"/>
                <w:sz w:val="20"/>
                <w:szCs w:val="20"/>
              </w:rPr>
              <w:t>How much of the time, during the past week, have you felt so down in the dumps that nothing could cheer you up?</w:t>
            </w:r>
          </w:p>
        </w:tc>
        <w:tc>
          <w:tcPr>
            <w:tcW w:w="2338" w:type="dxa"/>
          </w:tcPr>
          <w:p w14:paraId="0A9011C5" w14:textId="6B8C1CC4" w:rsidR="00D13A2C" w:rsidRPr="00B45290" w:rsidRDefault="00D13A2C" w:rsidP="0026145E">
            <w:pPr>
              <w:rPr>
                <w:rFonts w:ascii="Times New Roman" w:hAnsi="Times New Roman" w:cs="Times New Roman"/>
                <w:sz w:val="20"/>
                <w:szCs w:val="20"/>
              </w:rPr>
            </w:pPr>
            <w:proofErr w:type="spellStart"/>
            <w:r w:rsidRPr="00B45290">
              <w:rPr>
                <w:rFonts w:ascii="Times New Roman" w:hAnsi="Times New Roman" w:cs="Times New Roman"/>
                <w:sz w:val="20"/>
                <w:szCs w:val="20"/>
              </w:rPr>
              <w:t>behav_emo_control</w:t>
            </w:r>
            <w:proofErr w:type="spellEnd"/>
          </w:p>
        </w:tc>
        <w:tc>
          <w:tcPr>
            <w:tcW w:w="2338" w:type="dxa"/>
          </w:tcPr>
          <w:p w14:paraId="05803231"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Much less than usual,</w:t>
            </w:r>
          </w:p>
          <w:p w14:paraId="22122432"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Less than usual,</w:t>
            </w:r>
          </w:p>
          <w:p w14:paraId="2D0353F4" w14:textId="77777777"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About the same as usual,</w:t>
            </w:r>
          </w:p>
          <w:p w14:paraId="73B87D8C" w14:textId="77777777" w:rsidR="00D13A2C"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More than usual,</w:t>
            </w:r>
          </w:p>
          <w:p w14:paraId="540676FA" w14:textId="07B54FC3" w:rsidR="00D13A2C" w:rsidRPr="00AF5FF8" w:rsidRDefault="00D13A2C" w:rsidP="0026145E">
            <w:pPr>
              <w:rPr>
                <w:rFonts w:ascii="Times New Roman" w:hAnsi="Times New Roman" w:cs="Times New Roman"/>
                <w:sz w:val="20"/>
                <w:szCs w:val="20"/>
              </w:rPr>
            </w:pPr>
            <w:r w:rsidRPr="00AF5FF8">
              <w:rPr>
                <w:rFonts w:ascii="Times New Roman" w:hAnsi="Times New Roman" w:cs="Times New Roman"/>
                <w:sz w:val="20"/>
                <w:szCs w:val="20"/>
              </w:rPr>
              <w:t>Much more than usual</w:t>
            </w:r>
          </w:p>
        </w:tc>
      </w:tr>
    </w:tbl>
    <w:p w14:paraId="6AF03457" w14:textId="77777777" w:rsidR="00BF2F0B" w:rsidRPr="00BF2F0B" w:rsidRDefault="00BF2F0B" w:rsidP="00E57AD3">
      <w:pPr>
        <w:spacing w:after="0" w:line="480" w:lineRule="auto"/>
        <w:rPr>
          <w:rFonts w:ascii="Times New Roman" w:hAnsi="Times New Roman" w:cs="Times New Roman"/>
          <w:sz w:val="24"/>
          <w:szCs w:val="24"/>
        </w:rPr>
      </w:pPr>
    </w:p>
    <w:p w14:paraId="5C32C58B" w14:textId="77777777" w:rsidR="00FD753D" w:rsidRPr="00816D94" w:rsidRDefault="00FD753D" w:rsidP="00E57AD3">
      <w:pPr>
        <w:spacing w:after="0" w:line="480" w:lineRule="auto"/>
        <w:rPr>
          <w:rFonts w:ascii="Times New Roman" w:hAnsi="Times New Roman" w:cs="Times New Roman"/>
          <w:sz w:val="24"/>
          <w:szCs w:val="24"/>
        </w:rPr>
      </w:pPr>
    </w:p>
    <w:p w14:paraId="7CB3895F" w14:textId="6F848D92" w:rsidR="0007502B" w:rsidRPr="0007502B" w:rsidRDefault="0007502B"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Analysis</w:t>
      </w:r>
    </w:p>
    <w:p w14:paraId="18DD7495" w14:textId="3BB1D01C" w:rsidR="00E57AD3" w:rsidRDefault="00FD753D"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39F4">
        <w:rPr>
          <w:rFonts w:ascii="Times New Roman" w:hAnsi="Times New Roman" w:cs="Times New Roman"/>
          <w:sz w:val="24"/>
          <w:szCs w:val="24"/>
        </w:rPr>
        <w:t xml:space="preserve">Our hypothesized model has two main domains of </w:t>
      </w:r>
      <w:proofErr w:type="gramStart"/>
      <w:r w:rsidR="001039F4">
        <w:rPr>
          <w:rFonts w:ascii="Times New Roman" w:hAnsi="Times New Roman" w:cs="Times New Roman"/>
          <w:sz w:val="24"/>
          <w:szCs w:val="24"/>
        </w:rPr>
        <w:t>variables;</w:t>
      </w:r>
      <w:proofErr w:type="gramEnd"/>
      <w:r w:rsidR="001039F4">
        <w:rPr>
          <w:rFonts w:ascii="Times New Roman" w:hAnsi="Times New Roman" w:cs="Times New Roman"/>
          <w:sz w:val="24"/>
          <w:szCs w:val="24"/>
        </w:rPr>
        <w:t xml:space="preserve"> social and well-being (Table 1). </w:t>
      </w:r>
      <w:r w:rsidR="00FC34EB">
        <w:rPr>
          <w:rFonts w:ascii="Times New Roman" w:hAnsi="Times New Roman" w:cs="Times New Roman"/>
          <w:sz w:val="24"/>
          <w:szCs w:val="24"/>
        </w:rPr>
        <w:t xml:space="preserve">Well-being </w:t>
      </w:r>
      <w:r w:rsidR="00116BFF">
        <w:rPr>
          <w:rFonts w:ascii="Times New Roman" w:hAnsi="Times New Roman" w:cs="Times New Roman"/>
          <w:sz w:val="24"/>
          <w:szCs w:val="24"/>
        </w:rPr>
        <w:t>(</w:t>
      </w:r>
      <w:proofErr w:type="spellStart"/>
      <w:r w:rsidR="00116BFF">
        <w:rPr>
          <w:rFonts w:ascii="Times New Roman" w:hAnsi="Times New Roman" w:cs="Times New Roman"/>
          <w:sz w:val="24"/>
          <w:szCs w:val="24"/>
        </w:rPr>
        <w:t>Wellb</w:t>
      </w:r>
      <w:proofErr w:type="spellEnd"/>
      <w:r w:rsidR="00116BFF">
        <w:rPr>
          <w:rFonts w:ascii="Times New Roman" w:hAnsi="Times New Roman" w:cs="Times New Roman"/>
          <w:sz w:val="24"/>
          <w:szCs w:val="24"/>
        </w:rPr>
        <w:t>)</w:t>
      </w:r>
      <w:r w:rsidR="003C6A1F">
        <w:rPr>
          <w:rFonts w:ascii="Times New Roman" w:hAnsi="Times New Roman" w:cs="Times New Roman"/>
          <w:sz w:val="24"/>
          <w:szCs w:val="24"/>
        </w:rPr>
        <w:t xml:space="preserve"> </w:t>
      </w:r>
      <w:r w:rsidR="00FC34EB">
        <w:rPr>
          <w:rFonts w:ascii="Times New Roman" w:hAnsi="Times New Roman" w:cs="Times New Roman"/>
          <w:sz w:val="24"/>
          <w:szCs w:val="24"/>
        </w:rPr>
        <w:t xml:space="preserve">was calculated as a latent factor of anxiety, general positive affect, depression, and emotional/behavioral control. </w:t>
      </w:r>
      <w:r w:rsidR="00CD15F1">
        <w:rPr>
          <w:rFonts w:ascii="Times New Roman" w:hAnsi="Times New Roman" w:cs="Times New Roman"/>
          <w:sz w:val="24"/>
          <w:szCs w:val="24"/>
        </w:rPr>
        <w:t>Three social variables were used as predictors of well-being: immediate network size (INS), number of unique relationships (</w:t>
      </w:r>
      <w:proofErr w:type="spellStart"/>
      <w:r w:rsidR="00075967">
        <w:rPr>
          <w:rFonts w:ascii="Times New Roman" w:hAnsi="Times New Roman" w:cs="Times New Roman"/>
          <w:sz w:val="24"/>
          <w:szCs w:val="24"/>
        </w:rPr>
        <w:t>unique_rels</w:t>
      </w:r>
      <w:proofErr w:type="spellEnd"/>
      <w:r w:rsidR="00CD15F1">
        <w:rPr>
          <w:rFonts w:ascii="Times New Roman" w:hAnsi="Times New Roman" w:cs="Times New Roman"/>
          <w:sz w:val="24"/>
          <w:szCs w:val="24"/>
        </w:rPr>
        <w:t>), and immediate network time-weighted valence (</w:t>
      </w:r>
      <w:proofErr w:type="spellStart"/>
      <w:r w:rsidR="00CD15F1">
        <w:rPr>
          <w:rFonts w:ascii="Times New Roman" w:hAnsi="Times New Roman" w:cs="Times New Roman"/>
          <w:sz w:val="24"/>
          <w:szCs w:val="24"/>
        </w:rPr>
        <w:t>IN_valw</w:t>
      </w:r>
      <w:proofErr w:type="spellEnd"/>
      <w:r w:rsidR="00CD15F1">
        <w:rPr>
          <w:rFonts w:ascii="Times New Roman" w:hAnsi="Times New Roman" w:cs="Times New Roman"/>
          <w:sz w:val="24"/>
          <w:szCs w:val="24"/>
        </w:rPr>
        <w:t xml:space="preserve">). Immediate network size (INS) was calculated as the number of individuals a participant was in quarantine with (i.e. in their household). Number of unique relationships was calculated as the number unique relationship types in a </w:t>
      </w:r>
      <w:r w:rsidR="0033544E">
        <w:rPr>
          <w:rFonts w:ascii="Times New Roman" w:hAnsi="Times New Roman" w:cs="Times New Roman"/>
          <w:sz w:val="24"/>
          <w:szCs w:val="24"/>
        </w:rPr>
        <w:t>participant’s</w:t>
      </w:r>
      <w:r w:rsidR="00CD15F1">
        <w:rPr>
          <w:rFonts w:ascii="Times New Roman" w:hAnsi="Times New Roman" w:cs="Times New Roman"/>
          <w:sz w:val="24"/>
          <w:szCs w:val="24"/>
        </w:rPr>
        <w:t xml:space="preserve"> immediate network. For example, if a participant was quarantined with their mother, father, and two brothers, the participants </w:t>
      </w:r>
      <w:r w:rsidR="00E100E4">
        <w:rPr>
          <w:rFonts w:ascii="Times New Roman" w:hAnsi="Times New Roman" w:cs="Times New Roman"/>
          <w:sz w:val="24"/>
          <w:szCs w:val="24"/>
        </w:rPr>
        <w:t>number of unique relationships</w:t>
      </w:r>
      <w:r w:rsidR="00CD15F1">
        <w:rPr>
          <w:rFonts w:ascii="Times New Roman" w:hAnsi="Times New Roman" w:cs="Times New Roman"/>
          <w:sz w:val="24"/>
          <w:szCs w:val="24"/>
        </w:rPr>
        <w:t xml:space="preserve"> would be three (brothers is only counted once).</w:t>
      </w:r>
      <w:r w:rsidR="00820D36">
        <w:rPr>
          <w:rFonts w:ascii="Times New Roman" w:hAnsi="Times New Roman" w:cs="Times New Roman"/>
          <w:sz w:val="24"/>
          <w:szCs w:val="24"/>
        </w:rPr>
        <w:t xml:space="preserve"> Lastly, immediate network time-weighted valence was the aggregated valence rated across all individuals in a participant’s immediate network (</w:t>
      </w:r>
      <w:proofErr w:type="spellStart"/>
      <w:r w:rsidR="00820D36">
        <w:rPr>
          <w:rFonts w:ascii="Times New Roman" w:hAnsi="Times New Roman" w:cs="Times New Roman"/>
          <w:sz w:val="24"/>
          <w:szCs w:val="24"/>
        </w:rPr>
        <w:t>IN_rel</w:t>
      </w:r>
      <w:r w:rsidR="00820D36" w:rsidRPr="00820D36">
        <w:rPr>
          <w:rFonts w:ascii="Times New Roman" w:hAnsi="Times New Roman" w:cs="Times New Roman"/>
          <w:sz w:val="24"/>
          <w:szCs w:val="24"/>
          <w:vertAlign w:val="subscript"/>
        </w:rPr>
        <w:t>xn</w:t>
      </w:r>
      <w:r w:rsidR="00820D36">
        <w:rPr>
          <w:rFonts w:ascii="Times New Roman" w:hAnsi="Times New Roman" w:cs="Times New Roman"/>
          <w:sz w:val="24"/>
          <w:szCs w:val="24"/>
        </w:rPr>
        <w:t>_val</w:t>
      </w:r>
      <w:proofErr w:type="spellEnd"/>
      <w:r w:rsidR="00820D36">
        <w:rPr>
          <w:rFonts w:ascii="Times New Roman" w:hAnsi="Times New Roman" w:cs="Times New Roman"/>
          <w:sz w:val="24"/>
          <w:szCs w:val="24"/>
        </w:rPr>
        <w:t xml:space="preserve">), weighted by the </w:t>
      </w:r>
      <w:r w:rsidR="00B45290">
        <w:rPr>
          <w:rFonts w:ascii="Times New Roman" w:hAnsi="Times New Roman" w:cs="Times New Roman"/>
          <w:sz w:val="24"/>
          <w:szCs w:val="24"/>
        </w:rPr>
        <w:t xml:space="preserve">proportion </w:t>
      </w:r>
      <w:r w:rsidR="00820D36">
        <w:rPr>
          <w:rFonts w:ascii="Times New Roman" w:hAnsi="Times New Roman" w:cs="Times New Roman"/>
          <w:sz w:val="24"/>
          <w:szCs w:val="24"/>
        </w:rPr>
        <w:t xml:space="preserve">of time they spent with </w:t>
      </w:r>
      <w:r w:rsidR="00B45290">
        <w:rPr>
          <w:rFonts w:ascii="Times New Roman" w:hAnsi="Times New Roman" w:cs="Times New Roman"/>
          <w:sz w:val="24"/>
          <w:szCs w:val="24"/>
        </w:rPr>
        <w:t>a given</w:t>
      </w:r>
      <w:r w:rsidR="00820D36">
        <w:rPr>
          <w:rFonts w:ascii="Times New Roman" w:hAnsi="Times New Roman" w:cs="Times New Roman"/>
          <w:sz w:val="24"/>
          <w:szCs w:val="24"/>
        </w:rPr>
        <w:t xml:space="preserve"> individual</w:t>
      </w:r>
      <w:r w:rsidR="00B45290">
        <w:rPr>
          <w:rFonts w:ascii="Times New Roman" w:hAnsi="Times New Roman" w:cs="Times New Roman"/>
          <w:sz w:val="24"/>
          <w:szCs w:val="24"/>
        </w:rPr>
        <w:t xml:space="preserve"> relative to the total amount of time spent with all individuals in their immediate network</w:t>
      </w:r>
      <w:r w:rsidR="00820D36">
        <w:rPr>
          <w:rFonts w:ascii="Times New Roman" w:hAnsi="Times New Roman" w:cs="Times New Roman"/>
          <w:sz w:val="24"/>
          <w:szCs w:val="24"/>
        </w:rPr>
        <w:t xml:space="preserve"> (</w:t>
      </w:r>
      <w:proofErr w:type="spellStart"/>
      <w:r w:rsidR="00820D36">
        <w:rPr>
          <w:rFonts w:ascii="Times New Roman" w:hAnsi="Times New Roman" w:cs="Times New Roman"/>
          <w:sz w:val="24"/>
          <w:szCs w:val="24"/>
        </w:rPr>
        <w:t>w</w:t>
      </w:r>
      <w:r w:rsidR="00820D36" w:rsidRPr="00820D36">
        <w:rPr>
          <w:rFonts w:ascii="Times New Roman" w:hAnsi="Times New Roman" w:cs="Times New Roman"/>
          <w:sz w:val="24"/>
          <w:szCs w:val="24"/>
          <w:vertAlign w:val="subscript"/>
        </w:rPr>
        <w:t>xn</w:t>
      </w:r>
      <w:proofErr w:type="spellEnd"/>
      <w:r w:rsidR="00820D36">
        <w:rPr>
          <w:rFonts w:ascii="Times New Roman" w:hAnsi="Times New Roman" w:cs="Times New Roman"/>
          <w:sz w:val="24"/>
          <w:szCs w:val="24"/>
        </w:rPr>
        <w:t>):</w:t>
      </w:r>
    </w:p>
    <w:p w14:paraId="51E09413" w14:textId="01F0EDB5" w:rsidR="00820D36" w:rsidRDefault="00820D36" w:rsidP="00E57AD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IN_valw</w:t>
      </w:r>
      <w:proofErr w:type="spellEnd"/>
      <w:r>
        <w:rPr>
          <w:rFonts w:ascii="Times New Roman" w:hAnsi="Times New Roman" w:cs="Times New Roman"/>
          <w:sz w:val="24"/>
          <w:szCs w:val="24"/>
        </w:rPr>
        <w:t xml:space="preserve"> = </w:t>
      </w:r>
      <w:r w:rsidRPr="00820D36">
        <w:rPr>
          <w:rFonts w:ascii="Times New Roman" w:hAnsi="Times New Roman" w:cs="Times New Roman"/>
          <w:sz w:val="24"/>
          <w:szCs w:val="24"/>
        </w:rPr>
        <w:t>IN_rel</w:t>
      </w:r>
      <w:r w:rsidRPr="00820D36">
        <w:rPr>
          <w:rFonts w:ascii="Times New Roman" w:hAnsi="Times New Roman" w:cs="Times New Roman"/>
          <w:sz w:val="24"/>
          <w:szCs w:val="24"/>
          <w:vertAlign w:val="subscript"/>
        </w:rPr>
        <w:t>x1</w:t>
      </w:r>
      <w:r w:rsidRPr="00820D36">
        <w:rPr>
          <w:rFonts w:ascii="Times New Roman" w:hAnsi="Times New Roman" w:cs="Times New Roman"/>
          <w:sz w:val="24"/>
          <w:szCs w:val="24"/>
        </w:rPr>
        <w:t>_val*w</w:t>
      </w:r>
      <w:r w:rsidRPr="00820D36">
        <w:rPr>
          <w:rFonts w:ascii="Times New Roman" w:hAnsi="Times New Roman" w:cs="Times New Roman"/>
          <w:sz w:val="24"/>
          <w:szCs w:val="24"/>
          <w:vertAlign w:val="subscript"/>
        </w:rPr>
        <w:t>x1</w:t>
      </w:r>
      <w:r w:rsidRPr="00820D36">
        <w:rPr>
          <w:rFonts w:ascii="Times New Roman" w:hAnsi="Times New Roman" w:cs="Times New Roman"/>
          <w:sz w:val="24"/>
          <w:szCs w:val="24"/>
        </w:rPr>
        <w:t xml:space="preserve"> + IN_rel</w:t>
      </w:r>
      <w:r w:rsidRPr="00820D36">
        <w:rPr>
          <w:rFonts w:ascii="Times New Roman" w:hAnsi="Times New Roman" w:cs="Times New Roman"/>
          <w:sz w:val="24"/>
          <w:szCs w:val="24"/>
          <w:vertAlign w:val="subscript"/>
        </w:rPr>
        <w:t>x2</w:t>
      </w:r>
      <w:r w:rsidRPr="00820D36">
        <w:rPr>
          <w:rFonts w:ascii="Times New Roman" w:hAnsi="Times New Roman" w:cs="Times New Roman"/>
          <w:sz w:val="24"/>
          <w:szCs w:val="24"/>
        </w:rPr>
        <w:t>_va</w:t>
      </w:r>
      <w:r>
        <w:rPr>
          <w:rFonts w:ascii="Times New Roman" w:hAnsi="Times New Roman" w:cs="Times New Roman"/>
          <w:sz w:val="24"/>
          <w:szCs w:val="24"/>
        </w:rPr>
        <w:t>l</w:t>
      </w:r>
      <w:r w:rsidRPr="00820D36">
        <w:rPr>
          <w:rFonts w:ascii="Times New Roman" w:hAnsi="Times New Roman" w:cs="Times New Roman"/>
          <w:sz w:val="24"/>
          <w:szCs w:val="24"/>
        </w:rPr>
        <w:t>*w</w:t>
      </w:r>
      <w:r w:rsidRPr="00820D36">
        <w:rPr>
          <w:rFonts w:ascii="Times New Roman" w:hAnsi="Times New Roman" w:cs="Times New Roman"/>
          <w:sz w:val="24"/>
          <w:szCs w:val="24"/>
          <w:vertAlign w:val="subscript"/>
        </w:rPr>
        <w:t xml:space="preserve"> x</w:t>
      </w:r>
      <w:r>
        <w:rPr>
          <w:rFonts w:ascii="Times New Roman" w:hAnsi="Times New Roman" w:cs="Times New Roman"/>
          <w:sz w:val="24"/>
          <w:szCs w:val="24"/>
          <w:vertAlign w:val="subscript"/>
        </w:rPr>
        <w:t>2</w:t>
      </w:r>
      <w:r w:rsidRPr="00820D36">
        <w:rPr>
          <w:rFonts w:ascii="Times New Roman" w:hAnsi="Times New Roman" w:cs="Times New Roman"/>
          <w:sz w:val="24"/>
          <w:szCs w:val="24"/>
        </w:rPr>
        <w:t xml:space="preserve"> + IN_rel</w:t>
      </w:r>
      <w:r w:rsidRPr="00820D36">
        <w:rPr>
          <w:rFonts w:ascii="Times New Roman" w:hAnsi="Times New Roman" w:cs="Times New Roman"/>
          <w:sz w:val="24"/>
          <w:szCs w:val="24"/>
          <w:vertAlign w:val="subscript"/>
        </w:rPr>
        <w:t>x3</w:t>
      </w:r>
      <w:r w:rsidRPr="00820D36">
        <w:rPr>
          <w:rFonts w:ascii="Times New Roman" w:hAnsi="Times New Roman" w:cs="Times New Roman"/>
          <w:sz w:val="24"/>
          <w:szCs w:val="24"/>
        </w:rPr>
        <w:t>_val*w</w:t>
      </w:r>
      <w:r w:rsidRPr="00820D36">
        <w:rPr>
          <w:rFonts w:ascii="Times New Roman" w:hAnsi="Times New Roman" w:cs="Times New Roman"/>
          <w:sz w:val="24"/>
          <w:szCs w:val="24"/>
          <w:vertAlign w:val="subscript"/>
        </w:rPr>
        <w:t>x</w:t>
      </w:r>
      <w:r>
        <w:rPr>
          <w:rFonts w:ascii="Times New Roman" w:hAnsi="Times New Roman" w:cs="Times New Roman"/>
          <w:sz w:val="24"/>
          <w:szCs w:val="24"/>
          <w:vertAlign w:val="subscript"/>
        </w:rPr>
        <w:t>3</w:t>
      </w:r>
      <w:r w:rsidRPr="00820D36">
        <w:rPr>
          <w:rFonts w:ascii="Times New Roman" w:hAnsi="Times New Roman" w:cs="Times New Roman"/>
          <w:sz w:val="24"/>
          <w:szCs w:val="24"/>
        </w:rPr>
        <w:t xml:space="preserve"> ... + </w:t>
      </w:r>
      <w:proofErr w:type="spellStart"/>
      <w:r w:rsidRPr="00820D36">
        <w:rPr>
          <w:rFonts w:ascii="Times New Roman" w:hAnsi="Times New Roman" w:cs="Times New Roman"/>
          <w:sz w:val="24"/>
          <w:szCs w:val="24"/>
        </w:rPr>
        <w:t>IN_rel</w:t>
      </w:r>
      <w:r w:rsidRPr="00820D36">
        <w:rPr>
          <w:rFonts w:ascii="Times New Roman" w:hAnsi="Times New Roman" w:cs="Times New Roman"/>
          <w:sz w:val="24"/>
          <w:szCs w:val="24"/>
          <w:vertAlign w:val="subscript"/>
        </w:rPr>
        <w:t>xn</w:t>
      </w:r>
      <w:r w:rsidRPr="00820D36">
        <w:rPr>
          <w:rFonts w:ascii="Times New Roman" w:hAnsi="Times New Roman" w:cs="Times New Roman"/>
          <w:sz w:val="24"/>
          <w:szCs w:val="24"/>
        </w:rPr>
        <w:t>_val</w:t>
      </w:r>
      <w:proofErr w:type="spellEnd"/>
      <w:r w:rsidRPr="00820D36">
        <w:rPr>
          <w:rFonts w:ascii="Times New Roman" w:hAnsi="Times New Roman" w:cs="Times New Roman"/>
          <w:sz w:val="24"/>
          <w:szCs w:val="24"/>
        </w:rPr>
        <w:t>*</w:t>
      </w:r>
      <w:proofErr w:type="spellStart"/>
      <w:r w:rsidRPr="00820D36">
        <w:rPr>
          <w:rFonts w:ascii="Times New Roman" w:hAnsi="Times New Roman" w:cs="Times New Roman"/>
          <w:sz w:val="24"/>
          <w:szCs w:val="24"/>
        </w:rPr>
        <w:t>w</w:t>
      </w:r>
      <w:r w:rsidRPr="00820D36">
        <w:rPr>
          <w:rFonts w:ascii="Times New Roman" w:hAnsi="Times New Roman" w:cs="Times New Roman"/>
          <w:sz w:val="24"/>
          <w:szCs w:val="24"/>
          <w:vertAlign w:val="subscript"/>
        </w:rPr>
        <w:t>x</w:t>
      </w:r>
      <w:r>
        <w:rPr>
          <w:rFonts w:ascii="Times New Roman" w:hAnsi="Times New Roman" w:cs="Times New Roman"/>
          <w:sz w:val="24"/>
          <w:szCs w:val="24"/>
          <w:vertAlign w:val="subscript"/>
        </w:rPr>
        <w:t>n</w:t>
      </w:r>
      <w:proofErr w:type="spellEnd"/>
    </w:p>
    <w:p w14:paraId="7766614E" w14:textId="63294663" w:rsidR="00FD753D" w:rsidRDefault="004C0DAB"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Therefore, </w:t>
      </w:r>
      <w:proofErr w:type="spellStart"/>
      <w:r>
        <w:rPr>
          <w:rFonts w:ascii="Times New Roman" w:hAnsi="Times New Roman" w:cs="Times New Roman"/>
          <w:sz w:val="24"/>
          <w:szCs w:val="24"/>
        </w:rPr>
        <w:t>IN_valw</w:t>
      </w:r>
      <w:proofErr w:type="spellEnd"/>
      <w:r>
        <w:rPr>
          <w:rFonts w:ascii="Times New Roman" w:hAnsi="Times New Roman" w:cs="Times New Roman"/>
          <w:sz w:val="24"/>
          <w:szCs w:val="24"/>
        </w:rPr>
        <w:t xml:space="preserve"> serves as a measure of the general valence for all the social interactions in their immediate network.</w:t>
      </w:r>
    </w:p>
    <w:p w14:paraId="417E2705" w14:textId="5D0942FD" w:rsidR="001039F4" w:rsidRDefault="001039F4"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 analysis was completed in R, where the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package was used to complete structural equation modeling analyses. The full information maximum likelihood option was used in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to deal with missing data.</w:t>
      </w:r>
      <w:r w:rsidR="00C53824">
        <w:rPr>
          <w:rFonts w:ascii="Times New Roman" w:hAnsi="Times New Roman" w:cs="Times New Roman"/>
          <w:sz w:val="24"/>
          <w:szCs w:val="24"/>
        </w:rPr>
        <w:t xml:space="preserve"> To test the fit of our model, a chi-square test will be done, in addition to calculating a Comparative Fit Index (CFI), Tucker-Lewis Index (TLI), Akaike’s Information Criterion, Bayesian Information Criterion, and a root mean square error of approximation (RMSEA).</w:t>
      </w:r>
    </w:p>
    <w:p w14:paraId="6E140426" w14:textId="77777777" w:rsidR="004C0DAB" w:rsidRDefault="004C0DAB" w:rsidP="00E57AD3">
      <w:pPr>
        <w:spacing w:after="0" w:line="480" w:lineRule="auto"/>
        <w:rPr>
          <w:rFonts w:ascii="Times New Roman" w:hAnsi="Times New Roman" w:cs="Times New Roman"/>
          <w:sz w:val="24"/>
          <w:szCs w:val="24"/>
        </w:rPr>
      </w:pPr>
    </w:p>
    <w:p w14:paraId="0E24D127" w14:textId="60907725" w:rsidR="004B0660" w:rsidRDefault="001F28C2" w:rsidP="00E57AD3">
      <w:pPr>
        <w:spacing w:after="0" w:line="480" w:lineRule="auto"/>
        <w:rPr>
          <w:rFonts w:ascii="Times New Roman" w:hAnsi="Times New Roman" w:cs="Times New Roman"/>
          <w:b/>
          <w:bCs/>
          <w:sz w:val="28"/>
          <w:szCs w:val="28"/>
        </w:rPr>
      </w:pPr>
      <w:r w:rsidRPr="001F28C2">
        <w:rPr>
          <w:rFonts w:ascii="Times New Roman" w:hAnsi="Times New Roman" w:cs="Times New Roman"/>
          <w:b/>
          <w:bCs/>
          <w:sz w:val="28"/>
          <w:szCs w:val="28"/>
        </w:rPr>
        <w:t>Results</w:t>
      </w:r>
    </w:p>
    <w:p w14:paraId="085A3CA9" w14:textId="2F8DEAB9" w:rsidR="00CB64EF" w:rsidRDefault="00CB64EF"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Immediate </w:t>
      </w:r>
      <w:r w:rsidR="00C474C9">
        <w:rPr>
          <w:rFonts w:ascii="Times New Roman" w:hAnsi="Times New Roman" w:cs="Times New Roman"/>
          <w:b/>
          <w:bCs/>
          <w:sz w:val="24"/>
          <w:szCs w:val="24"/>
        </w:rPr>
        <w:t>N</w:t>
      </w:r>
      <w:r>
        <w:rPr>
          <w:rFonts w:ascii="Times New Roman" w:hAnsi="Times New Roman" w:cs="Times New Roman"/>
          <w:b/>
          <w:bCs/>
          <w:sz w:val="24"/>
          <w:szCs w:val="24"/>
        </w:rPr>
        <w:t xml:space="preserve">etwork </w:t>
      </w:r>
      <w:r w:rsidR="00C474C9">
        <w:rPr>
          <w:rFonts w:ascii="Times New Roman" w:hAnsi="Times New Roman" w:cs="Times New Roman"/>
          <w:b/>
          <w:bCs/>
          <w:sz w:val="24"/>
          <w:szCs w:val="24"/>
        </w:rPr>
        <w:t>R</w:t>
      </w:r>
      <w:r>
        <w:rPr>
          <w:rFonts w:ascii="Times New Roman" w:hAnsi="Times New Roman" w:cs="Times New Roman"/>
          <w:b/>
          <w:bCs/>
          <w:sz w:val="24"/>
          <w:szCs w:val="24"/>
        </w:rPr>
        <w:t xml:space="preserve">elationship </w:t>
      </w:r>
      <w:r w:rsidR="00C474C9">
        <w:rPr>
          <w:rFonts w:ascii="Times New Roman" w:hAnsi="Times New Roman" w:cs="Times New Roman"/>
          <w:b/>
          <w:bCs/>
          <w:sz w:val="24"/>
          <w:szCs w:val="24"/>
        </w:rPr>
        <w:t>V</w:t>
      </w:r>
      <w:r>
        <w:rPr>
          <w:rFonts w:ascii="Times New Roman" w:hAnsi="Times New Roman" w:cs="Times New Roman"/>
          <w:b/>
          <w:bCs/>
          <w:sz w:val="24"/>
          <w:szCs w:val="24"/>
        </w:rPr>
        <w:t xml:space="preserve">alence </w:t>
      </w:r>
      <w:r w:rsidR="00C474C9">
        <w:rPr>
          <w:rFonts w:ascii="Times New Roman" w:hAnsi="Times New Roman" w:cs="Times New Roman"/>
          <w:b/>
          <w:bCs/>
          <w:sz w:val="24"/>
          <w:szCs w:val="24"/>
        </w:rPr>
        <w:t>P</w:t>
      </w:r>
      <w:r>
        <w:rPr>
          <w:rFonts w:ascii="Times New Roman" w:hAnsi="Times New Roman" w:cs="Times New Roman"/>
          <w:b/>
          <w:bCs/>
          <w:sz w:val="24"/>
          <w:szCs w:val="24"/>
        </w:rPr>
        <w:t>redicts</w:t>
      </w:r>
      <w:r w:rsidR="00C474C9">
        <w:rPr>
          <w:rFonts w:ascii="Times New Roman" w:hAnsi="Times New Roman" w:cs="Times New Roman"/>
          <w:b/>
          <w:bCs/>
          <w:sz w:val="24"/>
          <w:szCs w:val="24"/>
        </w:rPr>
        <w:t xml:space="preserve"> W</w:t>
      </w:r>
      <w:r>
        <w:rPr>
          <w:rFonts w:ascii="Times New Roman" w:hAnsi="Times New Roman" w:cs="Times New Roman"/>
          <w:b/>
          <w:bCs/>
          <w:sz w:val="24"/>
          <w:szCs w:val="24"/>
        </w:rPr>
        <w:t>ell-being</w:t>
      </w:r>
    </w:p>
    <w:p w14:paraId="2137B749" w14:textId="7B8898D5" w:rsidR="004B0660" w:rsidRDefault="00F36C93" w:rsidP="00E57AD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path analysis was done to test whether changes in social relationships due to social distancing measures was related to a latent variable of well-being. </w:t>
      </w:r>
      <w:r w:rsidR="003977BE">
        <w:rPr>
          <w:rFonts w:ascii="Times New Roman" w:hAnsi="Times New Roman" w:cs="Times New Roman"/>
          <w:sz w:val="24"/>
          <w:szCs w:val="24"/>
        </w:rPr>
        <w:t>Overall, the model fit for this analysis was poor, with a significant chi-square (</w:t>
      </w:r>
      <w:r w:rsidR="003977BE">
        <w:sym w:font="Symbol" w:char="F063"/>
      </w:r>
      <w:r w:rsidR="003977BE">
        <w:rPr>
          <w:vertAlign w:val="superscript"/>
        </w:rPr>
        <w:t xml:space="preserve">2 </w:t>
      </w:r>
      <w:r w:rsidR="003977BE">
        <w:t xml:space="preserve">= </w:t>
      </w:r>
      <w:r w:rsidR="002F0D18">
        <w:t>115</w:t>
      </w:r>
      <w:r w:rsidR="003977BE">
        <w:t>.</w:t>
      </w:r>
      <w:r w:rsidR="002F0D18">
        <w:t>59</w:t>
      </w:r>
      <w:r w:rsidR="003977BE">
        <w:t xml:space="preserve">, </w:t>
      </w:r>
      <w:r w:rsidR="003977BE">
        <w:rPr>
          <w:i/>
          <w:iCs/>
        </w:rPr>
        <w:t>p</w:t>
      </w:r>
      <w:r w:rsidR="003977BE">
        <w:t xml:space="preserve"> &lt; .001</w:t>
      </w:r>
      <w:r w:rsidR="003977BE">
        <w:rPr>
          <w:rFonts w:ascii="Times New Roman" w:hAnsi="Times New Roman" w:cs="Times New Roman"/>
          <w:sz w:val="24"/>
          <w:szCs w:val="24"/>
        </w:rPr>
        <w:t>), low CFI (0.</w:t>
      </w:r>
      <w:r w:rsidR="002F0D18">
        <w:rPr>
          <w:rFonts w:ascii="Times New Roman" w:hAnsi="Times New Roman" w:cs="Times New Roman"/>
          <w:sz w:val="24"/>
          <w:szCs w:val="24"/>
        </w:rPr>
        <w:t>92</w:t>
      </w:r>
      <w:r w:rsidR="003977BE">
        <w:rPr>
          <w:rFonts w:ascii="Times New Roman" w:hAnsi="Times New Roman" w:cs="Times New Roman"/>
          <w:sz w:val="24"/>
          <w:szCs w:val="24"/>
        </w:rPr>
        <w:t>), low TLI (0.</w:t>
      </w:r>
      <w:r w:rsidR="002F0D18">
        <w:rPr>
          <w:rFonts w:ascii="Times New Roman" w:hAnsi="Times New Roman" w:cs="Times New Roman"/>
          <w:sz w:val="24"/>
          <w:szCs w:val="24"/>
        </w:rPr>
        <w:t>88</w:t>
      </w:r>
      <w:r w:rsidR="003977BE">
        <w:rPr>
          <w:rFonts w:ascii="Times New Roman" w:hAnsi="Times New Roman" w:cs="Times New Roman"/>
          <w:sz w:val="24"/>
          <w:szCs w:val="24"/>
        </w:rPr>
        <w:t>), and a high RMSEA (0.1</w:t>
      </w:r>
      <w:r w:rsidR="002F0D18">
        <w:rPr>
          <w:rFonts w:ascii="Times New Roman" w:hAnsi="Times New Roman" w:cs="Times New Roman"/>
          <w:sz w:val="24"/>
          <w:szCs w:val="24"/>
        </w:rPr>
        <w:t>0</w:t>
      </w:r>
      <w:r w:rsidR="00547EFF">
        <w:rPr>
          <w:rFonts w:ascii="Times New Roman" w:hAnsi="Times New Roman" w:cs="Times New Roman"/>
          <w:sz w:val="24"/>
          <w:szCs w:val="24"/>
        </w:rPr>
        <w:t>, CI [0.</w:t>
      </w:r>
      <w:r w:rsidR="002F0D18">
        <w:rPr>
          <w:rFonts w:ascii="Times New Roman" w:hAnsi="Times New Roman" w:cs="Times New Roman"/>
          <w:sz w:val="24"/>
          <w:szCs w:val="24"/>
        </w:rPr>
        <w:t>08</w:t>
      </w:r>
      <w:r w:rsidR="00D64E2C">
        <w:rPr>
          <w:rFonts w:ascii="Times New Roman" w:hAnsi="Times New Roman" w:cs="Times New Roman"/>
          <w:sz w:val="24"/>
          <w:szCs w:val="24"/>
        </w:rPr>
        <w:t xml:space="preserve"> 0.1</w:t>
      </w:r>
      <w:r w:rsidR="002F0D18">
        <w:rPr>
          <w:rFonts w:ascii="Times New Roman" w:hAnsi="Times New Roman" w:cs="Times New Roman"/>
          <w:sz w:val="24"/>
          <w:szCs w:val="24"/>
        </w:rPr>
        <w:t>2</w:t>
      </w:r>
      <w:r w:rsidR="00547EFF">
        <w:rPr>
          <w:rFonts w:ascii="Times New Roman" w:hAnsi="Times New Roman" w:cs="Times New Roman"/>
          <w:sz w:val="24"/>
          <w:szCs w:val="24"/>
        </w:rPr>
        <w:t>]</w:t>
      </w:r>
      <w:r w:rsidR="003977BE">
        <w:rPr>
          <w:rFonts w:ascii="Times New Roman" w:hAnsi="Times New Roman" w:cs="Times New Roman"/>
          <w:sz w:val="24"/>
          <w:szCs w:val="24"/>
        </w:rPr>
        <w:t>)</w:t>
      </w:r>
      <w:r w:rsidR="0033467B">
        <w:rPr>
          <w:rFonts w:ascii="Times New Roman" w:hAnsi="Times New Roman" w:cs="Times New Roman"/>
          <w:sz w:val="24"/>
          <w:szCs w:val="24"/>
        </w:rPr>
        <w:t xml:space="preserve">. </w:t>
      </w:r>
    </w:p>
    <w:p w14:paraId="77DD87EF" w14:textId="0212ED50" w:rsidR="00ED77CC" w:rsidRDefault="00ED77CC"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0CE8">
        <w:rPr>
          <w:rFonts w:ascii="Times New Roman" w:hAnsi="Times New Roman" w:cs="Times New Roman"/>
          <w:sz w:val="24"/>
          <w:szCs w:val="24"/>
        </w:rPr>
        <w:t>The latent variable of well-being was significantly related to each of the five items in the model. Higher well-being was related to higher levels of anxiety, depression, and behavioral/emotional control issues, and lower levels of positive affect.</w:t>
      </w:r>
      <w:r w:rsidR="002C5080">
        <w:rPr>
          <w:rFonts w:ascii="Times New Roman" w:hAnsi="Times New Roman" w:cs="Times New Roman"/>
          <w:sz w:val="24"/>
          <w:szCs w:val="24"/>
        </w:rPr>
        <w:t xml:space="preserve"> The well-being latent variable was then used as a dependent variable for the predictors of immediate network size, number of unique relationships, and time-weighted immediate network valence. Immediate network size and number of unique relationships were not significant predictors of well-being, but time-weighted immediate network valence was (Table 2</w:t>
      </w:r>
      <w:r w:rsidR="00001074">
        <w:rPr>
          <w:rFonts w:ascii="Times New Roman" w:hAnsi="Times New Roman" w:cs="Times New Roman"/>
          <w:sz w:val="24"/>
          <w:szCs w:val="24"/>
        </w:rPr>
        <w:t>; Fig. 2</w:t>
      </w:r>
      <w:r w:rsidR="002C5080">
        <w:rPr>
          <w:rFonts w:ascii="Times New Roman" w:hAnsi="Times New Roman" w:cs="Times New Roman"/>
          <w:sz w:val="24"/>
          <w:szCs w:val="24"/>
        </w:rPr>
        <w:t xml:space="preserve">). </w:t>
      </w:r>
    </w:p>
    <w:p w14:paraId="408DE250" w14:textId="70AA61C4" w:rsidR="006924C9" w:rsidRPr="006924C9" w:rsidRDefault="006924C9" w:rsidP="00E57AD3">
      <w:pPr>
        <w:spacing w:after="0" w:line="480" w:lineRule="auto"/>
        <w:rPr>
          <w:rFonts w:ascii="Times New Roman" w:hAnsi="Times New Roman" w:cs="Times New Roman"/>
          <w:b/>
          <w:bCs/>
          <w:sz w:val="24"/>
          <w:szCs w:val="24"/>
        </w:rPr>
      </w:pPr>
      <w:r w:rsidRPr="006924C9">
        <w:rPr>
          <w:rFonts w:ascii="Times New Roman" w:hAnsi="Times New Roman" w:cs="Times New Roman"/>
          <w:b/>
          <w:bCs/>
          <w:sz w:val="24"/>
          <w:szCs w:val="24"/>
        </w:rPr>
        <w:lastRenderedPageBreak/>
        <w:t>Table 2. Path analysis results.</w:t>
      </w:r>
    </w:p>
    <w:tbl>
      <w:tblPr>
        <w:tblW w:w="8680" w:type="dxa"/>
        <w:tblLook w:val="04A0" w:firstRow="1" w:lastRow="0" w:firstColumn="1" w:lastColumn="0" w:noHBand="0" w:noVBand="1"/>
      </w:tblPr>
      <w:tblGrid>
        <w:gridCol w:w="1880"/>
        <w:gridCol w:w="1142"/>
        <w:gridCol w:w="1911"/>
        <w:gridCol w:w="960"/>
        <w:gridCol w:w="960"/>
        <w:gridCol w:w="960"/>
        <w:gridCol w:w="960"/>
      </w:tblGrid>
      <w:tr w:rsidR="005C6D23" w:rsidRPr="005C6D23" w14:paraId="30371F5B" w14:textId="77777777" w:rsidTr="005C6D23">
        <w:trPr>
          <w:trHeight w:val="450"/>
        </w:trPr>
        <w:tc>
          <w:tcPr>
            <w:tcW w:w="1880" w:type="dxa"/>
            <w:tcBorders>
              <w:top w:val="single" w:sz="4" w:space="0" w:color="auto"/>
              <w:left w:val="nil"/>
              <w:bottom w:val="single" w:sz="4" w:space="0" w:color="auto"/>
              <w:right w:val="nil"/>
            </w:tcBorders>
            <w:shd w:val="clear" w:color="000000" w:fill="FFFFFF"/>
            <w:vAlign w:val="center"/>
            <w:hideMark/>
          </w:tcPr>
          <w:p w14:paraId="6487144C"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Dependent Variable</w:t>
            </w:r>
          </w:p>
        </w:tc>
        <w:tc>
          <w:tcPr>
            <w:tcW w:w="1080" w:type="dxa"/>
            <w:tcBorders>
              <w:top w:val="single" w:sz="4" w:space="0" w:color="auto"/>
              <w:left w:val="nil"/>
              <w:bottom w:val="single" w:sz="4" w:space="0" w:color="auto"/>
              <w:right w:val="nil"/>
            </w:tcBorders>
            <w:shd w:val="clear" w:color="000000" w:fill="FFFFFF"/>
            <w:vAlign w:val="center"/>
            <w:hideMark/>
          </w:tcPr>
          <w:p w14:paraId="2D22A1E5"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Operation</w:t>
            </w:r>
          </w:p>
        </w:tc>
        <w:tc>
          <w:tcPr>
            <w:tcW w:w="1880" w:type="dxa"/>
            <w:tcBorders>
              <w:top w:val="single" w:sz="4" w:space="0" w:color="auto"/>
              <w:left w:val="nil"/>
              <w:bottom w:val="single" w:sz="4" w:space="0" w:color="auto"/>
              <w:right w:val="nil"/>
            </w:tcBorders>
            <w:shd w:val="clear" w:color="000000" w:fill="FFFFFF"/>
            <w:vAlign w:val="center"/>
            <w:hideMark/>
          </w:tcPr>
          <w:p w14:paraId="24A99274"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Independent Variable</w:t>
            </w:r>
          </w:p>
        </w:tc>
        <w:tc>
          <w:tcPr>
            <w:tcW w:w="960" w:type="dxa"/>
            <w:tcBorders>
              <w:top w:val="single" w:sz="4" w:space="0" w:color="auto"/>
              <w:left w:val="nil"/>
              <w:bottom w:val="single" w:sz="4" w:space="0" w:color="auto"/>
              <w:right w:val="nil"/>
            </w:tcBorders>
            <w:shd w:val="clear" w:color="000000" w:fill="FFFFFF"/>
            <w:vAlign w:val="center"/>
            <w:hideMark/>
          </w:tcPr>
          <w:p w14:paraId="186431D4" w14:textId="77777777" w:rsidR="005C6D23" w:rsidRPr="005C6D23" w:rsidRDefault="005C6D23" w:rsidP="005C6D23">
            <w:pPr>
              <w:spacing w:after="0" w:line="240" w:lineRule="auto"/>
              <w:jc w:val="center"/>
              <w:rPr>
                <w:rFonts w:ascii="Calibri" w:eastAsia="Times New Roman" w:hAnsi="Calibri" w:cs="Calibri"/>
                <w:b/>
                <w:bCs/>
                <w:color w:val="000000"/>
                <w:sz w:val="18"/>
                <w:szCs w:val="18"/>
              </w:rPr>
            </w:pPr>
            <w:r w:rsidRPr="005C6D23">
              <w:rPr>
                <w:rFonts w:ascii="Calibri" w:eastAsia="Times New Roman" w:hAnsi="Calibri" w:cs="Calibri"/>
                <w:b/>
                <w:bCs/>
                <w:color w:val="000000"/>
                <w:sz w:val="18"/>
                <w:szCs w:val="18"/>
              </w:rPr>
              <w:t>β</w:t>
            </w:r>
          </w:p>
        </w:tc>
        <w:tc>
          <w:tcPr>
            <w:tcW w:w="960" w:type="dxa"/>
            <w:tcBorders>
              <w:top w:val="single" w:sz="4" w:space="0" w:color="auto"/>
              <w:left w:val="nil"/>
              <w:bottom w:val="single" w:sz="4" w:space="0" w:color="auto"/>
              <w:right w:val="nil"/>
            </w:tcBorders>
            <w:shd w:val="clear" w:color="000000" w:fill="FFFFFF"/>
            <w:vAlign w:val="center"/>
            <w:hideMark/>
          </w:tcPr>
          <w:p w14:paraId="56D842A5"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SE</w:t>
            </w:r>
          </w:p>
        </w:tc>
        <w:tc>
          <w:tcPr>
            <w:tcW w:w="960" w:type="dxa"/>
            <w:tcBorders>
              <w:top w:val="single" w:sz="4" w:space="0" w:color="auto"/>
              <w:left w:val="nil"/>
              <w:bottom w:val="single" w:sz="4" w:space="0" w:color="auto"/>
              <w:right w:val="nil"/>
            </w:tcBorders>
            <w:shd w:val="clear" w:color="000000" w:fill="FFFFFF"/>
            <w:vAlign w:val="center"/>
            <w:hideMark/>
          </w:tcPr>
          <w:p w14:paraId="4181895C" w14:textId="77777777" w:rsidR="005C6D23" w:rsidRPr="005C6D23" w:rsidRDefault="005C6D23" w:rsidP="005C6D23">
            <w:pPr>
              <w:spacing w:after="0" w:line="240" w:lineRule="auto"/>
              <w:jc w:val="center"/>
              <w:rPr>
                <w:rFonts w:ascii="Lucida Sans" w:eastAsia="Times New Roman" w:hAnsi="Lucida Sans" w:cs="Calibri"/>
                <w:b/>
                <w:bCs/>
                <w:color w:val="000000"/>
                <w:sz w:val="18"/>
                <w:szCs w:val="18"/>
              </w:rPr>
            </w:pPr>
            <w:r w:rsidRPr="005C6D23">
              <w:rPr>
                <w:rFonts w:ascii="Lucida Sans" w:eastAsia="Times New Roman" w:hAnsi="Lucida Sans" w:cs="Calibri"/>
                <w:b/>
                <w:bCs/>
                <w:color w:val="000000"/>
                <w:sz w:val="18"/>
                <w:szCs w:val="18"/>
              </w:rPr>
              <w:t>z</w:t>
            </w:r>
          </w:p>
        </w:tc>
        <w:tc>
          <w:tcPr>
            <w:tcW w:w="960" w:type="dxa"/>
            <w:tcBorders>
              <w:top w:val="single" w:sz="4" w:space="0" w:color="auto"/>
              <w:left w:val="nil"/>
              <w:bottom w:val="single" w:sz="4" w:space="0" w:color="auto"/>
              <w:right w:val="nil"/>
            </w:tcBorders>
            <w:shd w:val="clear" w:color="000000" w:fill="FFFFFF"/>
            <w:vAlign w:val="center"/>
            <w:hideMark/>
          </w:tcPr>
          <w:p w14:paraId="217F6AF6" w14:textId="77777777" w:rsidR="005C6D23" w:rsidRPr="005C6D23" w:rsidRDefault="005C6D23" w:rsidP="005C6D23">
            <w:pPr>
              <w:spacing w:after="0" w:line="240" w:lineRule="auto"/>
              <w:jc w:val="center"/>
              <w:rPr>
                <w:rFonts w:ascii="Lucida Sans" w:eastAsia="Times New Roman" w:hAnsi="Lucida Sans" w:cs="Calibri"/>
                <w:b/>
                <w:bCs/>
                <w:i/>
                <w:iCs/>
                <w:color w:val="000000"/>
                <w:sz w:val="18"/>
                <w:szCs w:val="18"/>
              </w:rPr>
            </w:pPr>
            <w:r w:rsidRPr="005C6D23">
              <w:rPr>
                <w:rFonts w:ascii="Lucida Sans" w:eastAsia="Times New Roman" w:hAnsi="Lucida Sans" w:cs="Calibri"/>
                <w:b/>
                <w:bCs/>
                <w:i/>
                <w:iCs/>
                <w:color w:val="000000"/>
                <w:sz w:val="18"/>
                <w:szCs w:val="18"/>
              </w:rPr>
              <w:t>p</w:t>
            </w:r>
          </w:p>
        </w:tc>
      </w:tr>
      <w:tr w:rsidR="005C6D23" w:rsidRPr="005C6D23" w14:paraId="408C3065" w14:textId="77777777" w:rsidTr="005C6D23">
        <w:trPr>
          <w:trHeight w:val="300"/>
        </w:trPr>
        <w:tc>
          <w:tcPr>
            <w:tcW w:w="1880" w:type="dxa"/>
            <w:tcBorders>
              <w:top w:val="nil"/>
              <w:left w:val="nil"/>
              <w:bottom w:val="nil"/>
              <w:right w:val="nil"/>
            </w:tcBorders>
            <w:shd w:val="clear" w:color="000000" w:fill="FFFFFF"/>
            <w:noWrap/>
            <w:vAlign w:val="center"/>
            <w:hideMark/>
          </w:tcPr>
          <w:p w14:paraId="4DBAC48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112E43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1CC9ABA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anxiety</w:t>
            </w:r>
          </w:p>
        </w:tc>
        <w:tc>
          <w:tcPr>
            <w:tcW w:w="960" w:type="dxa"/>
            <w:tcBorders>
              <w:top w:val="nil"/>
              <w:left w:val="nil"/>
              <w:bottom w:val="nil"/>
              <w:right w:val="nil"/>
            </w:tcBorders>
            <w:shd w:val="clear" w:color="000000" w:fill="FFFFFF"/>
            <w:noWrap/>
            <w:vAlign w:val="center"/>
            <w:hideMark/>
          </w:tcPr>
          <w:p w14:paraId="7FCC17A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0.64</w:t>
            </w:r>
          </w:p>
        </w:tc>
        <w:tc>
          <w:tcPr>
            <w:tcW w:w="960" w:type="dxa"/>
            <w:tcBorders>
              <w:top w:val="nil"/>
              <w:left w:val="nil"/>
              <w:bottom w:val="nil"/>
              <w:right w:val="nil"/>
            </w:tcBorders>
            <w:shd w:val="clear" w:color="000000" w:fill="FFFFFF"/>
            <w:noWrap/>
            <w:vAlign w:val="center"/>
            <w:hideMark/>
          </w:tcPr>
          <w:p w14:paraId="53B4AC5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0.05</w:t>
            </w:r>
          </w:p>
        </w:tc>
        <w:tc>
          <w:tcPr>
            <w:tcW w:w="960" w:type="dxa"/>
            <w:tcBorders>
              <w:top w:val="nil"/>
              <w:left w:val="nil"/>
              <w:bottom w:val="nil"/>
              <w:right w:val="nil"/>
            </w:tcBorders>
            <w:shd w:val="clear" w:color="000000" w:fill="FFFFFF"/>
            <w:noWrap/>
            <w:vAlign w:val="center"/>
            <w:hideMark/>
          </w:tcPr>
          <w:p w14:paraId="5544B93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13.67</w:t>
            </w:r>
          </w:p>
        </w:tc>
        <w:tc>
          <w:tcPr>
            <w:tcW w:w="960" w:type="dxa"/>
            <w:tcBorders>
              <w:top w:val="nil"/>
              <w:left w:val="nil"/>
              <w:bottom w:val="nil"/>
              <w:right w:val="nil"/>
            </w:tcBorders>
            <w:shd w:val="clear" w:color="000000" w:fill="FFFFFF"/>
            <w:noWrap/>
            <w:vAlign w:val="center"/>
            <w:hideMark/>
          </w:tcPr>
          <w:p w14:paraId="48820F2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34CEFFBC" w14:textId="77777777" w:rsidTr="005C6D23">
        <w:trPr>
          <w:trHeight w:val="300"/>
        </w:trPr>
        <w:tc>
          <w:tcPr>
            <w:tcW w:w="1880" w:type="dxa"/>
            <w:tcBorders>
              <w:top w:val="nil"/>
              <w:left w:val="nil"/>
              <w:bottom w:val="nil"/>
              <w:right w:val="nil"/>
            </w:tcBorders>
            <w:shd w:val="clear" w:color="000000" w:fill="FFFFFF"/>
            <w:noWrap/>
            <w:vAlign w:val="center"/>
            <w:hideMark/>
          </w:tcPr>
          <w:p w14:paraId="5D297BB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B7CF4D4"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23C9237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pos_affect_calm</w:t>
            </w:r>
            <w:proofErr w:type="spellEnd"/>
          </w:p>
        </w:tc>
        <w:tc>
          <w:tcPr>
            <w:tcW w:w="960" w:type="dxa"/>
            <w:tcBorders>
              <w:top w:val="nil"/>
              <w:left w:val="nil"/>
              <w:bottom w:val="nil"/>
              <w:right w:val="nil"/>
            </w:tcBorders>
            <w:shd w:val="clear" w:color="000000" w:fill="FFFFFF"/>
            <w:noWrap/>
            <w:vAlign w:val="center"/>
            <w:hideMark/>
          </w:tcPr>
          <w:p w14:paraId="7662336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-0.68</w:t>
            </w:r>
          </w:p>
        </w:tc>
        <w:tc>
          <w:tcPr>
            <w:tcW w:w="960" w:type="dxa"/>
            <w:tcBorders>
              <w:top w:val="nil"/>
              <w:left w:val="nil"/>
              <w:bottom w:val="nil"/>
              <w:right w:val="nil"/>
            </w:tcBorders>
            <w:shd w:val="clear" w:color="000000" w:fill="FFFFFF"/>
            <w:noWrap/>
            <w:vAlign w:val="center"/>
            <w:hideMark/>
          </w:tcPr>
          <w:p w14:paraId="305B69A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3DF05D1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-16.61</w:t>
            </w:r>
          </w:p>
        </w:tc>
        <w:tc>
          <w:tcPr>
            <w:tcW w:w="960" w:type="dxa"/>
            <w:tcBorders>
              <w:top w:val="nil"/>
              <w:left w:val="nil"/>
              <w:bottom w:val="nil"/>
              <w:right w:val="nil"/>
            </w:tcBorders>
            <w:shd w:val="clear" w:color="000000" w:fill="FFFFFF"/>
            <w:noWrap/>
            <w:vAlign w:val="center"/>
            <w:hideMark/>
          </w:tcPr>
          <w:p w14:paraId="492F409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05035D81" w14:textId="77777777" w:rsidTr="005C6D23">
        <w:trPr>
          <w:trHeight w:val="300"/>
        </w:trPr>
        <w:tc>
          <w:tcPr>
            <w:tcW w:w="1880" w:type="dxa"/>
            <w:tcBorders>
              <w:top w:val="nil"/>
              <w:left w:val="nil"/>
              <w:bottom w:val="nil"/>
              <w:right w:val="nil"/>
            </w:tcBorders>
            <w:shd w:val="clear" w:color="000000" w:fill="FFFFFF"/>
            <w:noWrap/>
            <w:vAlign w:val="center"/>
            <w:hideMark/>
          </w:tcPr>
          <w:p w14:paraId="04359F5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82DE65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33EA00A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depression</w:t>
            </w:r>
          </w:p>
        </w:tc>
        <w:tc>
          <w:tcPr>
            <w:tcW w:w="960" w:type="dxa"/>
            <w:tcBorders>
              <w:top w:val="nil"/>
              <w:left w:val="nil"/>
              <w:bottom w:val="nil"/>
              <w:right w:val="nil"/>
            </w:tcBorders>
            <w:shd w:val="clear" w:color="000000" w:fill="FFFFFF"/>
            <w:noWrap/>
            <w:vAlign w:val="center"/>
            <w:hideMark/>
          </w:tcPr>
          <w:p w14:paraId="3328D6B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0.78</w:t>
            </w:r>
          </w:p>
        </w:tc>
        <w:tc>
          <w:tcPr>
            <w:tcW w:w="960" w:type="dxa"/>
            <w:tcBorders>
              <w:top w:val="nil"/>
              <w:left w:val="nil"/>
              <w:bottom w:val="nil"/>
              <w:right w:val="nil"/>
            </w:tcBorders>
            <w:shd w:val="clear" w:color="000000" w:fill="FFFFFF"/>
            <w:noWrap/>
            <w:vAlign w:val="center"/>
            <w:hideMark/>
          </w:tcPr>
          <w:p w14:paraId="40C243E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77B501A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21.14</w:t>
            </w:r>
          </w:p>
        </w:tc>
        <w:tc>
          <w:tcPr>
            <w:tcW w:w="960" w:type="dxa"/>
            <w:tcBorders>
              <w:top w:val="nil"/>
              <w:left w:val="nil"/>
              <w:bottom w:val="nil"/>
              <w:right w:val="nil"/>
            </w:tcBorders>
            <w:shd w:val="clear" w:color="000000" w:fill="FFFFFF"/>
            <w:noWrap/>
            <w:vAlign w:val="center"/>
            <w:hideMark/>
          </w:tcPr>
          <w:p w14:paraId="760DA86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55FB55E5" w14:textId="77777777" w:rsidTr="005C6D23">
        <w:trPr>
          <w:trHeight w:val="300"/>
        </w:trPr>
        <w:tc>
          <w:tcPr>
            <w:tcW w:w="1880" w:type="dxa"/>
            <w:tcBorders>
              <w:top w:val="nil"/>
              <w:left w:val="nil"/>
              <w:bottom w:val="nil"/>
              <w:right w:val="nil"/>
            </w:tcBorders>
            <w:shd w:val="clear" w:color="000000" w:fill="FFFFFF"/>
            <w:noWrap/>
            <w:vAlign w:val="center"/>
            <w:hideMark/>
          </w:tcPr>
          <w:p w14:paraId="6D26D3B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0595C4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5D9261D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pos_affect_happy</w:t>
            </w:r>
            <w:proofErr w:type="spellEnd"/>
          </w:p>
        </w:tc>
        <w:tc>
          <w:tcPr>
            <w:tcW w:w="960" w:type="dxa"/>
            <w:tcBorders>
              <w:top w:val="nil"/>
              <w:left w:val="nil"/>
              <w:bottom w:val="nil"/>
              <w:right w:val="nil"/>
            </w:tcBorders>
            <w:shd w:val="clear" w:color="000000" w:fill="FFFFFF"/>
            <w:noWrap/>
            <w:vAlign w:val="center"/>
            <w:hideMark/>
          </w:tcPr>
          <w:p w14:paraId="53C0108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-0.60</w:t>
            </w:r>
          </w:p>
        </w:tc>
        <w:tc>
          <w:tcPr>
            <w:tcW w:w="960" w:type="dxa"/>
            <w:tcBorders>
              <w:top w:val="nil"/>
              <w:left w:val="nil"/>
              <w:bottom w:val="nil"/>
              <w:right w:val="nil"/>
            </w:tcBorders>
            <w:shd w:val="clear" w:color="000000" w:fill="FFFFFF"/>
            <w:noWrap/>
            <w:vAlign w:val="center"/>
            <w:hideMark/>
          </w:tcPr>
          <w:p w14:paraId="0A46F751"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5F8AA3F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-15.72</w:t>
            </w:r>
          </w:p>
        </w:tc>
        <w:tc>
          <w:tcPr>
            <w:tcW w:w="960" w:type="dxa"/>
            <w:tcBorders>
              <w:top w:val="nil"/>
              <w:left w:val="nil"/>
              <w:bottom w:val="nil"/>
              <w:right w:val="nil"/>
            </w:tcBorders>
            <w:shd w:val="clear" w:color="000000" w:fill="FFFFFF"/>
            <w:noWrap/>
            <w:vAlign w:val="center"/>
            <w:hideMark/>
          </w:tcPr>
          <w:p w14:paraId="64C0DD6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4517096F" w14:textId="77777777" w:rsidTr="005C6D23">
        <w:trPr>
          <w:trHeight w:val="300"/>
        </w:trPr>
        <w:tc>
          <w:tcPr>
            <w:tcW w:w="1880" w:type="dxa"/>
            <w:tcBorders>
              <w:top w:val="nil"/>
              <w:left w:val="nil"/>
              <w:bottom w:val="nil"/>
              <w:right w:val="nil"/>
            </w:tcBorders>
            <w:shd w:val="clear" w:color="000000" w:fill="FFFFFF"/>
            <w:noWrap/>
            <w:vAlign w:val="center"/>
            <w:hideMark/>
          </w:tcPr>
          <w:p w14:paraId="261B0DF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76F41D36"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0E11A851"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behav_emo_control</w:t>
            </w:r>
            <w:proofErr w:type="spellEnd"/>
          </w:p>
        </w:tc>
        <w:tc>
          <w:tcPr>
            <w:tcW w:w="960" w:type="dxa"/>
            <w:tcBorders>
              <w:top w:val="nil"/>
              <w:left w:val="nil"/>
              <w:bottom w:val="nil"/>
              <w:right w:val="nil"/>
            </w:tcBorders>
            <w:shd w:val="clear" w:color="000000" w:fill="FFFFFF"/>
            <w:noWrap/>
            <w:vAlign w:val="center"/>
            <w:hideMark/>
          </w:tcPr>
          <w:p w14:paraId="5672DD1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0.71</w:t>
            </w:r>
          </w:p>
        </w:tc>
        <w:tc>
          <w:tcPr>
            <w:tcW w:w="960" w:type="dxa"/>
            <w:tcBorders>
              <w:top w:val="nil"/>
              <w:left w:val="nil"/>
              <w:bottom w:val="nil"/>
              <w:right w:val="nil"/>
            </w:tcBorders>
            <w:shd w:val="clear" w:color="000000" w:fill="FFFFFF"/>
            <w:noWrap/>
            <w:vAlign w:val="center"/>
            <w:hideMark/>
          </w:tcPr>
          <w:p w14:paraId="0F9918B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7F552DD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17.92</w:t>
            </w:r>
          </w:p>
        </w:tc>
        <w:tc>
          <w:tcPr>
            <w:tcW w:w="960" w:type="dxa"/>
            <w:tcBorders>
              <w:top w:val="nil"/>
              <w:left w:val="nil"/>
              <w:bottom w:val="nil"/>
              <w:right w:val="nil"/>
            </w:tcBorders>
            <w:shd w:val="clear" w:color="000000" w:fill="FFFFFF"/>
            <w:noWrap/>
            <w:vAlign w:val="center"/>
            <w:hideMark/>
          </w:tcPr>
          <w:p w14:paraId="01CD8940"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w:t>
            </w:r>
          </w:p>
        </w:tc>
      </w:tr>
      <w:tr w:rsidR="005C6D23" w:rsidRPr="005C6D23" w14:paraId="6FE1A0CD" w14:textId="77777777" w:rsidTr="005C6D23">
        <w:trPr>
          <w:trHeight w:val="300"/>
        </w:trPr>
        <w:tc>
          <w:tcPr>
            <w:tcW w:w="1880" w:type="dxa"/>
            <w:tcBorders>
              <w:top w:val="nil"/>
              <w:left w:val="nil"/>
              <w:bottom w:val="nil"/>
              <w:right w:val="nil"/>
            </w:tcBorders>
            <w:shd w:val="clear" w:color="000000" w:fill="FFFFFF"/>
            <w:noWrap/>
            <w:vAlign w:val="center"/>
            <w:hideMark/>
          </w:tcPr>
          <w:p w14:paraId="1FD1AF1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4A37901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50A0017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960" w:type="dxa"/>
            <w:tcBorders>
              <w:top w:val="nil"/>
              <w:left w:val="nil"/>
              <w:bottom w:val="nil"/>
              <w:right w:val="nil"/>
            </w:tcBorders>
            <w:shd w:val="clear" w:color="000000" w:fill="FFFFFF"/>
            <w:noWrap/>
            <w:vAlign w:val="center"/>
            <w:hideMark/>
          </w:tcPr>
          <w:p w14:paraId="25664CFD"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1.00</w:t>
            </w:r>
          </w:p>
        </w:tc>
        <w:tc>
          <w:tcPr>
            <w:tcW w:w="960" w:type="dxa"/>
            <w:tcBorders>
              <w:top w:val="nil"/>
              <w:left w:val="nil"/>
              <w:bottom w:val="nil"/>
              <w:right w:val="nil"/>
            </w:tcBorders>
            <w:shd w:val="clear" w:color="000000" w:fill="FFFFFF"/>
            <w:noWrap/>
            <w:vAlign w:val="center"/>
            <w:hideMark/>
          </w:tcPr>
          <w:p w14:paraId="60A4564E"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w:t>
            </w:r>
          </w:p>
        </w:tc>
        <w:tc>
          <w:tcPr>
            <w:tcW w:w="960" w:type="dxa"/>
            <w:tcBorders>
              <w:top w:val="nil"/>
              <w:left w:val="nil"/>
              <w:bottom w:val="nil"/>
              <w:right w:val="nil"/>
            </w:tcBorders>
            <w:shd w:val="clear" w:color="000000" w:fill="FFFFFF"/>
            <w:noWrap/>
            <w:vAlign w:val="center"/>
            <w:hideMark/>
          </w:tcPr>
          <w:p w14:paraId="1B8FEAB8" w14:textId="77777777" w:rsidR="005C6D23" w:rsidRPr="005C6D23" w:rsidRDefault="005C6D23" w:rsidP="005C6D23">
            <w:pPr>
              <w:spacing w:after="0" w:line="240" w:lineRule="auto"/>
              <w:jc w:val="center"/>
              <w:rPr>
                <w:rFonts w:ascii="Lucida Sans" w:eastAsia="Times New Roman" w:hAnsi="Lucida Sans" w:cs="Calibri"/>
                <w:i/>
                <w:iCs/>
                <w:color w:val="000000"/>
                <w:sz w:val="18"/>
                <w:szCs w:val="18"/>
              </w:rPr>
            </w:pPr>
            <w:r w:rsidRPr="005C6D23">
              <w:rPr>
                <w:rFonts w:ascii="Lucida Sans" w:eastAsia="Times New Roman" w:hAnsi="Lucida Sans" w:cs="Calibri"/>
                <w:i/>
                <w:iCs/>
                <w:color w:val="000000"/>
                <w:sz w:val="18"/>
                <w:szCs w:val="18"/>
              </w:rPr>
              <w:t>NA</w:t>
            </w:r>
          </w:p>
        </w:tc>
        <w:tc>
          <w:tcPr>
            <w:tcW w:w="960" w:type="dxa"/>
            <w:tcBorders>
              <w:top w:val="nil"/>
              <w:left w:val="nil"/>
              <w:bottom w:val="nil"/>
              <w:right w:val="nil"/>
            </w:tcBorders>
            <w:shd w:val="clear" w:color="000000" w:fill="FFFFFF"/>
            <w:noWrap/>
            <w:vAlign w:val="center"/>
            <w:hideMark/>
          </w:tcPr>
          <w:p w14:paraId="7B2C5C66" w14:textId="77777777" w:rsidR="005C6D23" w:rsidRPr="005C6D23" w:rsidRDefault="005C6D23" w:rsidP="005C6D23">
            <w:pPr>
              <w:spacing w:after="0" w:line="240" w:lineRule="auto"/>
              <w:jc w:val="center"/>
              <w:rPr>
                <w:rFonts w:ascii="Lucida Sans" w:eastAsia="Times New Roman" w:hAnsi="Lucida Sans" w:cs="Calibri"/>
                <w:i/>
                <w:iCs/>
                <w:color w:val="000000"/>
                <w:sz w:val="18"/>
                <w:szCs w:val="18"/>
              </w:rPr>
            </w:pPr>
            <w:r w:rsidRPr="005C6D23">
              <w:rPr>
                <w:rFonts w:ascii="Lucida Sans" w:eastAsia="Times New Roman" w:hAnsi="Lucida Sans" w:cs="Calibri"/>
                <w:i/>
                <w:iCs/>
                <w:color w:val="000000"/>
                <w:sz w:val="18"/>
                <w:szCs w:val="18"/>
              </w:rPr>
              <w:t>NA</w:t>
            </w:r>
          </w:p>
        </w:tc>
      </w:tr>
      <w:tr w:rsidR="005C6D23" w:rsidRPr="005C6D23" w14:paraId="54029521" w14:textId="77777777" w:rsidTr="005C6D23">
        <w:trPr>
          <w:trHeight w:val="300"/>
        </w:trPr>
        <w:tc>
          <w:tcPr>
            <w:tcW w:w="1880" w:type="dxa"/>
            <w:tcBorders>
              <w:top w:val="nil"/>
              <w:left w:val="nil"/>
              <w:bottom w:val="nil"/>
              <w:right w:val="nil"/>
            </w:tcBorders>
            <w:shd w:val="clear" w:color="000000" w:fill="FFFFFF"/>
            <w:noWrap/>
            <w:vAlign w:val="center"/>
            <w:hideMark/>
          </w:tcPr>
          <w:p w14:paraId="3DE2BA1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3E0A6B5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30C58230"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INS</w:t>
            </w:r>
          </w:p>
        </w:tc>
        <w:tc>
          <w:tcPr>
            <w:tcW w:w="960" w:type="dxa"/>
            <w:tcBorders>
              <w:top w:val="nil"/>
              <w:left w:val="nil"/>
              <w:bottom w:val="nil"/>
              <w:right w:val="nil"/>
            </w:tcBorders>
            <w:shd w:val="clear" w:color="000000" w:fill="FFFFFF"/>
            <w:noWrap/>
            <w:vAlign w:val="center"/>
            <w:hideMark/>
          </w:tcPr>
          <w:p w14:paraId="242036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0.02</w:t>
            </w:r>
          </w:p>
        </w:tc>
        <w:tc>
          <w:tcPr>
            <w:tcW w:w="960" w:type="dxa"/>
            <w:tcBorders>
              <w:top w:val="nil"/>
              <w:left w:val="nil"/>
              <w:bottom w:val="nil"/>
              <w:right w:val="nil"/>
            </w:tcBorders>
            <w:shd w:val="clear" w:color="000000" w:fill="FFFFFF"/>
            <w:noWrap/>
            <w:vAlign w:val="center"/>
            <w:hideMark/>
          </w:tcPr>
          <w:p w14:paraId="02C9E098"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0.04</w:t>
            </w:r>
          </w:p>
        </w:tc>
        <w:tc>
          <w:tcPr>
            <w:tcW w:w="960" w:type="dxa"/>
            <w:tcBorders>
              <w:top w:val="nil"/>
              <w:left w:val="nil"/>
              <w:bottom w:val="nil"/>
              <w:right w:val="nil"/>
            </w:tcBorders>
            <w:shd w:val="clear" w:color="000000" w:fill="FFFFFF"/>
            <w:noWrap/>
            <w:vAlign w:val="center"/>
            <w:hideMark/>
          </w:tcPr>
          <w:p w14:paraId="15B9CEB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0.48</w:t>
            </w:r>
          </w:p>
        </w:tc>
        <w:tc>
          <w:tcPr>
            <w:tcW w:w="960" w:type="dxa"/>
            <w:tcBorders>
              <w:top w:val="nil"/>
              <w:left w:val="nil"/>
              <w:bottom w:val="nil"/>
              <w:right w:val="nil"/>
            </w:tcBorders>
            <w:shd w:val="clear" w:color="000000" w:fill="FFFFFF"/>
            <w:noWrap/>
            <w:vAlign w:val="center"/>
            <w:hideMark/>
          </w:tcPr>
          <w:p w14:paraId="143BC509"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0.632</w:t>
            </w:r>
          </w:p>
        </w:tc>
      </w:tr>
      <w:tr w:rsidR="005C6D23" w:rsidRPr="005C6D23" w14:paraId="30C82983" w14:textId="77777777" w:rsidTr="005C6D23">
        <w:trPr>
          <w:trHeight w:val="300"/>
        </w:trPr>
        <w:tc>
          <w:tcPr>
            <w:tcW w:w="1880" w:type="dxa"/>
            <w:tcBorders>
              <w:top w:val="nil"/>
              <w:left w:val="nil"/>
              <w:bottom w:val="nil"/>
              <w:right w:val="nil"/>
            </w:tcBorders>
            <w:shd w:val="clear" w:color="000000" w:fill="FFFFFF"/>
            <w:noWrap/>
            <w:vAlign w:val="center"/>
            <w:hideMark/>
          </w:tcPr>
          <w:p w14:paraId="021FE8EF"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nil"/>
              <w:right w:val="nil"/>
            </w:tcBorders>
            <w:shd w:val="clear" w:color="000000" w:fill="FFFFFF"/>
            <w:noWrap/>
            <w:vAlign w:val="center"/>
            <w:hideMark/>
          </w:tcPr>
          <w:p w14:paraId="1D37D96A"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nil"/>
              <w:right w:val="nil"/>
            </w:tcBorders>
            <w:shd w:val="clear" w:color="000000" w:fill="FFFFFF"/>
            <w:noWrap/>
            <w:vAlign w:val="center"/>
            <w:hideMark/>
          </w:tcPr>
          <w:p w14:paraId="029C810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IN_Urels</w:t>
            </w:r>
            <w:proofErr w:type="spellEnd"/>
          </w:p>
        </w:tc>
        <w:tc>
          <w:tcPr>
            <w:tcW w:w="960" w:type="dxa"/>
            <w:tcBorders>
              <w:top w:val="nil"/>
              <w:left w:val="nil"/>
              <w:bottom w:val="nil"/>
              <w:right w:val="nil"/>
            </w:tcBorders>
            <w:shd w:val="clear" w:color="000000" w:fill="FFFFFF"/>
            <w:noWrap/>
            <w:vAlign w:val="center"/>
            <w:hideMark/>
          </w:tcPr>
          <w:p w14:paraId="490E483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w:t>
            </w:r>
          </w:p>
        </w:tc>
        <w:tc>
          <w:tcPr>
            <w:tcW w:w="960" w:type="dxa"/>
            <w:tcBorders>
              <w:top w:val="nil"/>
              <w:left w:val="nil"/>
              <w:bottom w:val="nil"/>
              <w:right w:val="nil"/>
            </w:tcBorders>
            <w:shd w:val="clear" w:color="000000" w:fill="FFFFFF"/>
            <w:noWrap/>
            <w:vAlign w:val="center"/>
            <w:hideMark/>
          </w:tcPr>
          <w:p w14:paraId="43F4ACE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0.51</w:t>
            </w:r>
          </w:p>
        </w:tc>
        <w:tc>
          <w:tcPr>
            <w:tcW w:w="960" w:type="dxa"/>
            <w:tcBorders>
              <w:top w:val="nil"/>
              <w:left w:val="nil"/>
              <w:bottom w:val="nil"/>
              <w:right w:val="nil"/>
            </w:tcBorders>
            <w:shd w:val="clear" w:color="000000" w:fill="FFFFFF"/>
            <w:noWrap/>
            <w:vAlign w:val="center"/>
            <w:hideMark/>
          </w:tcPr>
          <w:p w14:paraId="1C996193"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-0.07</w:t>
            </w:r>
          </w:p>
        </w:tc>
        <w:tc>
          <w:tcPr>
            <w:tcW w:w="960" w:type="dxa"/>
            <w:tcBorders>
              <w:top w:val="nil"/>
              <w:left w:val="nil"/>
              <w:bottom w:val="nil"/>
              <w:right w:val="nil"/>
            </w:tcBorders>
            <w:shd w:val="clear" w:color="000000" w:fill="FFFFFF"/>
            <w:noWrap/>
            <w:vAlign w:val="center"/>
            <w:hideMark/>
          </w:tcPr>
          <w:p w14:paraId="43410777"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0.941</w:t>
            </w:r>
          </w:p>
        </w:tc>
      </w:tr>
      <w:tr w:rsidR="005C6D23" w:rsidRPr="005C6D23" w14:paraId="69A6EFCB" w14:textId="77777777" w:rsidTr="005C6D23">
        <w:trPr>
          <w:trHeight w:val="300"/>
        </w:trPr>
        <w:tc>
          <w:tcPr>
            <w:tcW w:w="1880" w:type="dxa"/>
            <w:tcBorders>
              <w:top w:val="nil"/>
              <w:left w:val="nil"/>
              <w:bottom w:val="single" w:sz="4" w:space="0" w:color="auto"/>
              <w:right w:val="nil"/>
            </w:tcBorders>
            <w:shd w:val="clear" w:color="000000" w:fill="FFFFFF"/>
            <w:noWrap/>
            <w:vAlign w:val="center"/>
            <w:hideMark/>
          </w:tcPr>
          <w:p w14:paraId="09ED52C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Wellb</w:t>
            </w:r>
            <w:proofErr w:type="spellEnd"/>
          </w:p>
        </w:tc>
        <w:tc>
          <w:tcPr>
            <w:tcW w:w="1080" w:type="dxa"/>
            <w:tcBorders>
              <w:top w:val="nil"/>
              <w:left w:val="nil"/>
              <w:bottom w:val="single" w:sz="4" w:space="0" w:color="auto"/>
              <w:right w:val="nil"/>
            </w:tcBorders>
            <w:shd w:val="clear" w:color="000000" w:fill="FFFFFF"/>
            <w:noWrap/>
            <w:vAlign w:val="center"/>
            <w:hideMark/>
          </w:tcPr>
          <w:p w14:paraId="708E052B"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w:t>
            </w:r>
          </w:p>
        </w:tc>
        <w:tc>
          <w:tcPr>
            <w:tcW w:w="1880" w:type="dxa"/>
            <w:tcBorders>
              <w:top w:val="nil"/>
              <w:left w:val="nil"/>
              <w:bottom w:val="single" w:sz="4" w:space="0" w:color="auto"/>
              <w:right w:val="nil"/>
            </w:tcBorders>
            <w:shd w:val="clear" w:color="000000" w:fill="FFFFFF"/>
            <w:noWrap/>
            <w:vAlign w:val="center"/>
            <w:hideMark/>
          </w:tcPr>
          <w:p w14:paraId="13693125"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proofErr w:type="spellStart"/>
            <w:r w:rsidRPr="005C6D23">
              <w:rPr>
                <w:rFonts w:ascii="Lucida Sans" w:eastAsia="Times New Roman" w:hAnsi="Lucida Sans" w:cs="Calibri"/>
                <w:color w:val="000000"/>
                <w:sz w:val="18"/>
                <w:szCs w:val="18"/>
              </w:rPr>
              <w:t>IN_valw</w:t>
            </w:r>
            <w:proofErr w:type="spellEnd"/>
          </w:p>
        </w:tc>
        <w:tc>
          <w:tcPr>
            <w:tcW w:w="960" w:type="dxa"/>
            <w:tcBorders>
              <w:top w:val="nil"/>
              <w:left w:val="nil"/>
              <w:bottom w:val="single" w:sz="4" w:space="0" w:color="auto"/>
              <w:right w:val="nil"/>
            </w:tcBorders>
            <w:shd w:val="clear" w:color="000000" w:fill="FFFFFF"/>
            <w:noWrap/>
            <w:vAlign w:val="center"/>
            <w:hideMark/>
          </w:tcPr>
          <w:p w14:paraId="458F08EC"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-0.23</w:t>
            </w:r>
          </w:p>
        </w:tc>
        <w:tc>
          <w:tcPr>
            <w:tcW w:w="960" w:type="dxa"/>
            <w:tcBorders>
              <w:top w:val="nil"/>
              <w:left w:val="nil"/>
              <w:bottom w:val="single" w:sz="4" w:space="0" w:color="auto"/>
              <w:right w:val="nil"/>
            </w:tcBorders>
            <w:shd w:val="clear" w:color="000000" w:fill="FFFFFF"/>
            <w:noWrap/>
            <w:vAlign w:val="center"/>
            <w:hideMark/>
          </w:tcPr>
          <w:p w14:paraId="1B560D38"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0.72</w:t>
            </w:r>
          </w:p>
        </w:tc>
        <w:tc>
          <w:tcPr>
            <w:tcW w:w="960" w:type="dxa"/>
            <w:tcBorders>
              <w:top w:val="nil"/>
              <w:left w:val="nil"/>
              <w:bottom w:val="single" w:sz="4" w:space="0" w:color="auto"/>
              <w:right w:val="nil"/>
            </w:tcBorders>
            <w:shd w:val="clear" w:color="000000" w:fill="FFFFFF"/>
            <w:noWrap/>
            <w:vAlign w:val="center"/>
            <w:hideMark/>
          </w:tcPr>
          <w:p w14:paraId="4F45DBC2"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-3.24</w:t>
            </w:r>
          </w:p>
        </w:tc>
        <w:tc>
          <w:tcPr>
            <w:tcW w:w="960" w:type="dxa"/>
            <w:tcBorders>
              <w:top w:val="nil"/>
              <w:left w:val="nil"/>
              <w:bottom w:val="single" w:sz="4" w:space="0" w:color="auto"/>
              <w:right w:val="nil"/>
            </w:tcBorders>
            <w:shd w:val="clear" w:color="000000" w:fill="FFFFFF"/>
            <w:noWrap/>
            <w:vAlign w:val="center"/>
            <w:hideMark/>
          </w:tcPr>
          <w:p w14:paraId="460C8714" w14:textId="77777777" w:rsidR="005C6D23" w:rsidRPr="005C6D23" w:rsidRDefault="005C6D23" w:rsidP="005C6D23">
            <w:pPr>
              <w:spacing w:after="0" w:line="240" w:lineRule="auto"/>
              <w:jc w:val="center"/>
              <w:rPr>
                <w:rFonts w:ascii="Lucida Sans" w:eastAsia="Times New Roman" w:hAnsi="Lucida Sans" w:cs="Calibri"/>
                <w:color w:val="000000"/>
                <w:sz w:val="18"/>
                <w:szCs w:val="18"/>
              </w:rPr>
            </w:pPr>
            <w:r w:rsidRPr="005C6D23">
              <w:rPr>
                <w:rFonts w:ascii="Lucida Sans" w:eastAsia="Times New Roman" w:hAnsi="Lucida Sans" w:cs="Calibri"/>
                <w:color w:val="000000"/>
                <w:sz w:val="18"/>
                <w:szCs w:val="18"/>
              </w:rPr>
              <w:t>0.001</w:t>
            </w:r>
          </w:p>
        </w:tc>
      </w:tr>
    </w:tbl>
    <w:p w14:paraId="001D67C4" w14:textId="717DBA32" w:rsidR="004B0660" w:rsidRDefault="004B0660" w:rsidP="00E57AD3">
      <w:pPr>
        <w:spacing w:after="0" w:line="480" w:lineRule="auto"/>
        <w:rPr>
          <w:rFonts w:ascii="Times New Roman" w:hAnsi="Times New Roman" w:cs="Times New Roman"/>
          <w:b/>
          <w:bCs/>
          <w:sz w:val="24"/>
          <w:szCs w:val="24"/>
        </w:rPr>
      </w:pPr>
    </w:p>
    <w:p w14:paraId="7F5D0F17" w14:textId="77777777" w:rsidR="00F968C2" w:rsidRDefault="00F968C2" w:rsidP="00E57AD3">
      <w:pPr>
        <w:spacing w:after="0" w:line="480" w:lineRule="auto"/>
        <w:rPr>
          <w:rFonts w:ascii="Times New Roman" w:hAnsi="Times New Roman" w:cs="Times New Roman"/>
          <w:b/>
          <w:bCs/>
          <w:sz w:val="24"/>
          <w:szCs w:val="24"/>
        </w:rPr>
      </w:pPr>
    </w:p>
    <w:p w14:paraId="1C857D9D" w14:textId="528F5F79" w:rsidR="002914AF" w:rsidRDefault="00F968C2" w:rsidP="001A43D3">
      <w:pPr>
        <w:spacing w:after="0" w:line="480" w:lineRule="auto"/>
        <w:jc w:val="center"/>
        <w:rPr>
          <w:rFonts w:ascii="Times New Roman" w:hAnsi="Times New Roman" w:cs="Times New Roman"/>
          <w:b/>
          <w:bCs/>
          <w:sz w:val="24"/>
          <w:szCs w:val="24"/>
        </w:rPr>
      </w:pPr>
      <w:r>
        <w:rPr>
          <w:noProof/>
        </w:rPr>
        <w:drawing>
          <wp:inline distT="0" distB="0" distL="0" distR="0" wp14:anchorId="614E74AE" wp14:editId="53A4B9EE">
            <wp:extent cx="5924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12326" r="320" b="11392"/>
                    <a:stretch/>
                  </pic:blipFill>
                  <pic:spPr bwMode="auto">
                    <a:xfrm>
                      <a:off x="0" y="0"/>
                      <a:ext cx="5924550" cy="2181225"/>
                    </a:xfrm>
                    <a:prstGeom prst="rect">
                      <a:avLst/>
                    </a:prstGeom>
                    <a:ln>
                      <a:noFill/>
                    </a:ln>
                    <a:extLst>
                      <a:ext uri="{53640926-AAD7-44D8-BBD7-CCE9431645EC}">
                        <a14:shadowObscured xmlns:a14="http://schemas.microsoft.com/office/drawing/2010/main"/>
                      </a:ext>
                    </a:extLst>
                  </pic:spPr>
                </pic:pic>
              </a:graphicData>
            </a:graphic>
          </wp:inline>
        </w:drawing>
      </w:r>
    </w:p>
    <w:p w14:paraId="6B7C4CF0" w14:textId="341D78AC" w:rsidR="002914AF" w:rsidRPr="004B0660" w:rsidRDefault="002914AF"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2. Results of path analysis. </w:t>
      </w:r>
    </w:p>
    <w:p w14:paraId="5184EB5B" w14:textId="77777777" w:rsidR="005D2E8E" w:rsidRDefault="005D2E8E" w:rsidP="00E57AD3">
      <w:pPr>
        <w:spacing w:after="0" w:line="480" w:lineRule="auto"/>
        <w:rPr>
          <w:rFonts w:ascii="Times New Roman" w:hAnsi="Times New Roman" w:cs="Times New Roman"/>
          <w:b/>
          <w:bCs/>
          <w:sz w:val="28"/>
          <w:szCs w:val="28"/>
        </w:rPr>
      </w:pPr>
    </w:p>
    <w:p w14:paraId="5DFA2B38" w14:textId="7933C984" w:rsidR="005D2E8E" w:rsidRPr="005D2E8E" w:rsidRDefault="00F1084E" w:rsidP="00E57AD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Immediate Network </w:t>
      </w:r>
      <w:r w:rsidR="005D2E8E">
        <w:rPr>
          <w:rFonts w:ascii="Times New Roman" w:hAnsi="Times New Roman" w:cs="Times New Roman"/>
          <w:b/>
          <w:bCs/>
          <w:sz w:val="24"/>
          <w:szCs w:val="24"/>
        </w:rPr>
        <w:t>Relationship Categories Predict Well-being</w:t>
      </w:r>
    </w:p>
    <w:p w14:paraId="2CAAFD66" w14:textId="77777777" w:rsidR="005D2E8E" w:rsidRDefault="005D2E8E" w:rsidP="00E57AD3">
      <w:pPr>
        <w:spacing w:after="0" w:line="480" w:lineRule="auto"/>
        <w:rPr>
          <w:rFonts w:ascii="Times New Roman" w:hAnsi="Times New Roman" w:cs="Times New Roman"/>
          <w:b/>
          <w:bCs/>
          <w:sz w:val="28"/>
          <w:szCs w:val="28"/>
        </w:rPr>
      </w:pPr>
    </w:p>
    <w:p w14:paraId="4814DE8C" w14:textId="7345F5F8" w:rsidR="00E57AD3" w:rsidRPr="0007502B" w:rsidRDefault="00E57AD3" w:rsidP="00E57AD3">
      <w:pPr>
        <w:spacing w:after="0" w:line="480" w:lineRule="auto"/>
        <w:rPr>
          <w:rFonts w:ascii="Times New Roman" w:hAnsi="Times New Roman" w:cs="Times New Roman"/>
          <w:b/>
          <w:bCs/>
          <w:sz w:val="28"/>
          <w:szCs w:val="28"/>
        </w:rPr>
      </w:pPr>
      <w:r w:rsidRPr="0007502B">
        <w:rPr>
          <w:rFonts w:ascii="Times New Roman" w:hAnsi="Times New Roman" w:cs="Times New Roman"/>
          <w:b/>
          <w:bCs/>
          <w:sz w:val="28"/>
          <w:szCs w:val="28"/>
        </w:rPr>
        <w:t>References</w:t>
      </w:r>
    </w:p>
    <w:p w14:paraId="30B769F6" w14:textId="4B234FF9" w:rsidR="00FC34EB" w:rsidRPr="00FC34EB" w:rsidRDefault="00E57AD3"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C34EB" w:rsidRPr="00FC34EB">
        <w:rPr>
          <w:rFonts w:ascii="Times New Roman" w:hAnsi="Times New Roman" w:cs="Times New Roman"/>
          <w:noProof/>
          <w:sz w:val="24"/>
          <w:szCs w:val="24"/>
        </w:rPr>
        <w:t xml:space="preserve">Barnes, D. E., Cauley, J. A., Lui, L. Y., Fink, H. A., McCulloch, C., Stone, K. L., &amp; Yaffe, K. (2007). Women who maintain optimal cognitive function into old age. </w:t>
      </w:r>
      <w:r w:rsidR="00FC34EB" w:rsidRPr="00FC34EB">
        <w:rPr>
          <w:rFonts w:ascii="Times New Roman" w:hAnsi="Times New Roman" w:cs="Times New Roman"/>
          <w:i/>
          <w:iCs/>
          <w:noProof/>
          <w:sz w:val="24"/>
          <w:szCs w:val="24"/>
        </w:rPr>
        <w:t xml:space="preserve">Journal of the </w:t>
      </w:r>
      <w:r w:rsidR="00FC34EB" w:rsidRPr="00FC34EB">
        <w:rPr>
          <w:rFonts w:ascii="Times New Roman" w:hAnsi="Times New Roman" w:cs="Times New Roman"/>
          <w:i/>
          <w:iCs/>
          <w:noProof/>
          <w:sz w:val="24"/>
          <w:szCs w:val="24"/>
        </w:rPr>
        <w:lastRenderedPageBreak/>
        <w:t>American Geriatrics Society</w:t>
      </w:r>
      <w:r w:rsidR="00FC34EB" w:rsidRPr="00FC34EB">
        <w:rPr>
          <w:rFonts w:ascii="Times New Roman" w:hAnsi="Times New Roman" w:cs="Times New Roman"/>
          <w:noProof/>
          <w:sz w:val="24"/>
          <w:szCs w:val="24"/>
        </w:rPr>
        <w:t xml:space="preserve">, </w:t>
      </w:r>
      <w:r w:rsidR="00FC34EB" w:rsidRPr="00FC34EB">
        <w:rPr>
          <w:rFonts w:ascii="Times New Roman" w:hAnsi="Times New Roman" w:cs="Times New Roman"/>
          <w:i/>
          <w:iCs/>
          <w:noProof/>
          <w:sz w:val="24"/>
          <w:szCs w:val="24"/>
        </w:rPr>
        <w:t>55</w:t>
      </w:r>
      <w:r w:rsidR="00FC34EB" w:rsidRPr="00FC34EB">
        <w:rPr>
          <w:rFonts w:ascii="Times New Roman" w:hAnsi="Times New Roman" w:cs="Times New Roman"/>
          <w:noProof/>
          <w:sz w:val="24"/>
          <w:szCs w:val="24"/>
        </w:rPr>
        <w:t>(2), 259–264. https://doi.org/10.1111/j.1532-5415.2007.01040.x</w:t>
      </w:r>
    </w:p>
    <w:p w14:paraId="0768DBAF"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Baumeister, R. F., &amp; Leary, M. R. (1995). The need to belong: Desire for interpersonal attachments as a fundamental human motivation. </w:t>
      </w:r>
      <w:r w:rsidRPr="00FC34EB">
        <w:rPr>
          <w:rFonts w:ascii="Times New Roman" w:hAnsi="Times New Roman" w:cs="Times New Roman"/>
          <w:i/>
          <w:iCs/>
          <w:noProof/>
          <w:sz w:val="24"/>
          <w:szCs w:val="24"/>
        </w:rPr>
        <w:t>Psychological Bulletin</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117</w:t>
      </w:r>
      <w:r w:rsidRPr="00FC34EB">
        <w:rPr>
          <w:rFonts w:ascii="Times New Roman" w:hAnsi="Times New Roman" w:cs="Times New Roman"/>
          <w:noProof/>
          <w:sz w:val="24"/>
          <w:szCs w:val="24"/>
        </w:rPr>
        <w:t>(3), 497–529. https://doi.org/10.1109/ITME.2008.4743876</w:t>
      </w:r>
    </w:p>
    <w:p w14:paraId="5CC08FD4"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Berwick, D. M., Murphy, J. M., Goldman, P. A., Ware, J. E., Barsky, A. J., &amp; Weinstein, M. C. (1991). Performance of a five-item mental health screening test. </w:t>
      </w:r>
      <w:r w:rsidRPr="00FC34EB">
        <w:rPr>
          <w:rFonts w:ascii="Times New Roman" w:hAnsi="Times New Roman" w:cs="Times New Roman"/>
          <w:i/>
          <w:iCs/>
          <w:noProof/>
          <w:sz w:val="24"/>
          <w:szCs w:val="24"/>
        </w:rPr>
        <w:t>Medical Care</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29</w:t>
      </w:r>
      <w:r w:rsidRPr="00FC34EB">
        <w:rPr>
          <w:rFonts w:ascii="Times New Roman" w:hAnsi="Times New Roman" w:cs="Times New Roman"/>
          <w:noProof/>
          <w:sz w:val="24"/>
          <w:szCs w:val="24"/>
        </w:rPr>
        <w:t>(2), 169–176.</w:t>
      </w:r>
    </w:p>
    <w:p w14:paraId="625AAE40"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Branchi, I. (2009). The mouse communal nest: Investigating the epigenetic influences of the early social environment on brain and behavior development. </w:t>
      </w:r>
      <w:r w:rsidRPr="00FC34EB">
        <w:rPr>
          <w:rFonts w:ascii="Times New Roman" w:hAnsi="Times New Roman" w:cs="Times New Roman"/>
          <w:i/>
          <w:iCs/>
          <w:noProof/>
          <w:sz w:val="24"/>
          <w:szCs w:val="24"/>
        </w:rPr>
        <w:t>Neuroscience and Biobehavioral Reviews</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33</w:t>
      </w:r>
      <w:r w:rsidRPr="00FC34EB">
        <w:rPr>
          <w:rFonts w:ascii="Times New Roman" w:hAnsi="Times New Roman" w:cs="Times New Roman"/>
          <w:noProof/>
          <w:sz w:val="24"/>
          <w:szCs w:val="24"/>
        </w:rPr>
        <w:t>(4), 551–559. https://doi.org/10.1016/j.neubiorev.2008.03.011</w:t>
      </w:r>
    </w:p>
    <w:p w14:paraId="4BDBBF37"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Cacioppo, J. T., &amp; Hawkley, L. C. (2009). Perceived social isolation and cognition. </w:t>
      </w:r>
      <w:r w:rsidRPr="00FC34EB">
        <w:rPr>
          <w:rFonts w:ascii="Times New Roman" w:hAnsi="Times New Roman" w:cs="Times New Roman"/>
          <w:i/>
          <w:iCs/>
          <w:noProof/>
          <w:sz w:val="24"/>
          <w:szCs w:val="24"/>
        </w:rPr>
        <w:t>Trends in Cognitive Sciences</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13</w:t>
      </w:r>
      <w:r w:rsidRPr="00FC34EB">
        <w:rPr>
          <w:rFonts w:ascii="Times New Roman" w:hAnsi="Times New Roman" w:cs="Times New Roman"/>
          <w:noProof/>
          <w:sz w:val="24"/>
          <w:szCs w:val="24"/>
        </w:rPr>
        <w:t>(10), 447–454. https://doi.org/10.1016/j.tics.2009.06.005</w:t>
      </w:r>
    </w:p>
    <w:p w14:paraId="48438562"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DiNapoli, E. A., Wu, B., &amp; Scogin, F. (2014). Social Isolation and Cognitive Function in Appalachian Older Adults. </w:t>
      </w:r>
      <w:r w:rsidRPr="00FC34EB">
        <w:rPr>
          <w:rFonts w:ascii="Times New Roman" w:hAnsi="Times New Roman" w:cs="Times New Roman"/>
          <w:i/>
          <w:iCs/>
          <w:noProof/>
          <w:sz w:val="24"/>
          <w:szCs w:val="24"/>
        </w:rPr>
        <w:t>Research on Aging</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36</w:t>
      </w:r>
      <w:r w:rsidRPr="00FC34EB">
        <w:rPr>
          <w:rFonts w:ascii="Times New Roman" w:hAnsi="Times New Roman" w:cs="Times New Roman"/>
          <w:noProof/>
          <w:sz w:val="24"/>
          <w:szCs w:val="24"/>
        </w:rPr>
        <w:t>(2), 161–179. https://doi.org/10.1177/0164027512470704</w:t>
      </w:r>
    </w:p>
    <w:p w14:paraId="6160E9B9"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Dunbar, R. I. M., &amp; Shultz, S. (2007). Evolution in the Social Brain. </w:t>
      </w:r>
      <w:r w:rsidRPr="00FC34EB">
        <w:rPr>
          <w:rFonts w:ascii="Times New Roman" w:hAnsi="Times New Roman" w:cs="Times New Roman"/>
          <w:i/>
          <w:iCs/>
          <w:noProof/>
          <w:sz w:val="24"/>
          <w:szCs w:val="24"/>
        </w:rPr>
        <w:t>Science</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317</w:t>
      </w:r>
      <w:r w:rsidRPr="00FC34EB">
        <w:rPr>
          <w:rFonts w:ascii="Times New Roman" w:hAnsi="Times New Roman" w:cs="Times New Roman"/>
          <w:noProof/>
          <w:sz w:val="24"/>
          <w:szCs w:val="24"/>
        </w:rPr>
        <w:t>(5843), 1344–1348. https://doi.org/10.1126/science.1145463</w:t>
      </w:r>
    </w:p>
    <w:p w14:paraId="5DF35857"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Elliott, B. M., &amp; Grunberg, N. E. (2005). Effects of social and physical enrichment on open field activity differ in male and female Sprague-Dawley rats. </w:t>
      </w:r>
      <w:r w:rsidRPr="00FC34EB">
        <w:rPr>
          <w:rFonts w:ascii="Times New Roman" w:hAnsi="Times New Roman" w:cs="Times New Roman"/>
          <w:i/>
          <w:iCs/>
          <w:noProof/>
          <w:sz w:val="24"/>
          <w:szCs w:val="24"/>
        </w:rPr>
        <w:t>Behavioural Brain Research</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165</w:t>
      </w:r>
      <w:r w:rsidRPr="00FC34EB">
        <w:rPr>
          <w:rFonts w:ascii="Times New Roman" w:hAnsi="Times New Roman" w:cs="Times New Roman"/>
          <w:noProof/>
          <w:sz w:val="24"/>
          <w:szCs w:val="24"/>
        </w:rPr>
        <w:t>(2), 187–196. https://doi.org/10.1016/j.bbr.2005.06.025</w:t>
      </w:r>
    </w:p>
    <w:p w14:paraId="5B90DE4A"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Fratiglioni, L., Paillard-Borg, S., &amp; Winblad, B. (2004). An active and socially integrated lifestyle in late life might protect against dementia. </w:t>
      </w:r>
      <w:r w:rsidRPr="00FC34EB">
        <w:rPr>
          <w:rFonts w:ascii="Times New Roman" w:hAnsi="Times New Roman" w:cs="Times New Roman"/>
          <w:i/>
          <w:iCs/>
          <w:noProof/>
          <w:sz w:val="24"/>
          <w:szCs w:val="24"/>
        </w:rPr>
        <w:t>Lancet Neurology</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3</w:t>
      </w:r>
      <w:r w:rsidRPr="00FC34EB">
        <w:rPr>
          <w:rFonts w:ascii="Times New Roman" w:hAnsi="Times New Roman" w:cs="Times New Roman"/>
          <w:noProof/>
          <w:sz w:val="24"/>
          <w:szCs w:val="24"/>
        </w:rPr>
        <w:t xml:space="preserve">(6), 343–353. </w:t>
      </w:r>
      <w:r w:rsidRPr="00FC34EB">
        <w:rPr>
          <w:rFonts w:ascii="Times New Roman" w:hAnsi="Times New Roman" w:cs="Times New Roman"/>
          <w:noProof/>
          <w:sz w:val="24"/>
          <w:szCs w:val="24"/>
        </w:rPr>
        <w:lastRenderedPageBreak/>
        <w:t>https://doi.org/10.1016/S1474-4422(04)00767-7</w:t>
      </w:r>
    </w:p>
    <w:p w14:paraId="5FACB12B"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Litman, L., Robinson, J., &amp; Abberbock, T. (2017). TurkPrime.com: A versatile crowdsourcing data acquisition platform for the behavioral sciences. </w:t>
      </w:r>
      <w:r w:rsidRPr="00FC34EB">
        <w:rPr>
          <w:rFonts w:ascii="Times New Roman" w:hAnsi="Times New Roman" w:cs="Times New Roman"/>
          <w:i/>
          <w:iCs/>
          <w:noProof/>
          <w:sz w:val="24"/>
          <w:szCs w:val="24"/>
        </w:rPr>
        <w:t>Behavior Research Methods</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49</w:t>
      </w:r>
      <w:r w:rsidRPr="00FC34EB">
        <w:rPr>
          <w:rFonts w:ascii="Times New Roman" w:hAnsi="Times New Roman" w:cs="Times New Roman"/>
          <w:noProof/>
          <w:sz w:val="24"/>
          <w:szCs w:val="24"/>
        </w:rPr>
        <w:t>(2), 433–442. https://doi.org/10.3758/s13428-016-0727-z</w:t>
      </w:r>
    </w:p>
    <w:p w14:paraId="7F15BB39"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34EB">
        <w:rPr>
          <w:rFonts w:ascii="Times New Roman" w:hAnsi="Times New Roman" w:cs="Times New Roman"/>
          <w:noProof/>
          <w:sz w:val="24"/>
          <w:szCs w:val="24"/>
        </w:rPr>
        <w:t xml:space="preserve">Reis, H. T., Sheldon, K. M., Gable, S. L., Roscoe, J., &amp; Ryan, R. M. (2000). Daily well-being : The role of autonomy , competence , and relatedness. </w:t>
      </w:r>
      <w:r w:rsidRPr="00FC34EB">
        <w:rPr>
          <w:rFonts w:ascii="Times New Roman" w:hAnsi="Times New Roman" w:cs="Times New Roman"/>
          <w:i/>
          <w:iCs/>
          <w:noProof/>
          <w:sz w:val="24"/>
          <w:szCs w:val="24"/>
        </w:rPr>
        <w:t>Personality and Social Psychology Bulletin</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26</w:t>
      </w:r>
      <w:r w:rsidRPr="00FC34EB">
        <w:rPr>
          <w:rFonts w:ascii="Times New Roman" w:hAnsi="Times New Roman" w:cs="Times New Roman"/>
          <w:noProof/>
          <w:sz w:val="24"/>
          <w:szCs w:val="24"/>
        </w:rPr>
        <w:t>(4), 419–435. https://doi.org/https://doi.org/10.1177/0146167200266002</w:t>
      </w:r>
    </w:p>
    <w:p w14:paraId="7FBC7C87" w14:textId="77777777" w:rsidR="00FC34EB" w:rsidRPr="00FC34EB" w:rsidRDefault="00FC34EB" w:rsidP="00FC34EB">
      <w:pPr>
        <w:widowControl w:val="0"/>
        <w:autoSpaceDE w:val="0"/>
        <w:autoSpaceDN w:val="0"/>
        <w:adjustRightInd w:val="0"/>
        <w:spacing w:after="0" w:line="480" w:lineRule="auto"/>
        <w:ind w:left="480" w:hanging="480"/>
        <w:rPr>
          <w:rFonts w:ascii="Times New Roman" w:hAnsi="Times New Roman" w:cs="Times New Roman"/>
          <w:noProof/>
          <w:sz w:val="24"/>
        </w:rPr>
      </w:pPr>
      <w:r w:rsidRPr="00FC34EB">
        <w:rPr>
          <w:rFonts w:ascii="Times New Roman" w:hAnsi="Times New Roman" w:cs="Times New Roman"/>
          <w:noProof/>
          <w:sz w:val="24"/>
          <w:szCs w:val="24"/>
        </w:rPr>
        <w:t xml:space="preserve">Yaffe, K., Fiocco, A. J., Lindquist, K., Vittinghoff, E., Simonsick, E. M., Newman, A. B., Satterfield, S., Rosano, C., Rubin, S. M., Ayonayon, H. N., &amp; Harris, T. B. (2009). Predictors of maintaining cognitive function in older adults: The Health ABC Study. </w:t>
      </w:r>
      <w:r w:rsidRPr="00FC34EB">
        <w:rPr>
          <w:rFonts w:ascii="Times New Roman" w:hAnsi="Times New Roman" w:cs="Times New Roman"/>
          <w:i/>
          <w:iCs/>
          <w:noProof/>
          <w:sz w:val="24"/>
          <w:szCs w:val="24"/>
        </w:rPr>
        <w:t>Neurology</w:t>
      </w:r>
      <w:r w:rsidRPr="00FC34EB">
        <w:rPr>
          <w:rFonts w:ascii="Times New Roman" w:hAnsi="Times New Roman" w:cs="Times New Roman"/>
          <w:noProof/>
          <w:sz w:val="24"/>
          <w:szCs w:val="24"/>
        </w:rPr>
        <w:t xml:space="preserve">, </w:t>
      </w:r>
      <w:r w:rsidRPr="00FC34EB">
        <w:rPr>
          <w:rFonts w:ascii="Times New Roman" w:hAnsi="Times New Roman" w:cs="Times New Roman"/>
          <w:i/>
          <w:iCs/>
          <w:noProof/>
          <w:sz w:val="24"/>
          <w:szCs w:val="24"/>
        </w:rPr>
        <w:t>72</w:t>
      </w:r>
      <w:r w:rsidRPr="00FC34EB">
        <w:rPr>
          <w:rFonts w:ascii="Times New Roman" w:hAnsi="Times New Roman" w:cs="Times New Roman"/>
          <w:noProof/>
          <w:sz w:val="24"/>
          <w:szCs w:val="24"/>
        </w:rPr>
        <w:t>(23), 2029–2035. https://doi.org/10.1212/WNL.0b013e3181a92c36</w:t>
      </w:r>
    </w:p>
    <w:p w14:paraId="04EB0C65" w14:textId="73CE3552" w:rsidR="00E57AD3" w:rsidRPr="00E57AD3" w:rsidRDefault="00E57AD3" w:rsidP="00E57AD3">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E57AD3" w:rsidRPr="00E5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D1"/>
    <w:rsid w:val="00001074"/>
    <w:rsid w:val="00051991"/>
    <w:rsid w:val="00052C5D"/>
    <w:rsid w:val="0007502B"/>
    <w:rsid w:val="00075967"/>
    <w:rsid w:val="0009615E"/>
    <w:rsid w:val="001039F4"/>
    <w:rsid w:val="00116BFF"/>
    <w:rsid w:val="00141222"/>
    <w:rsid w:val="001722A2"/>
    <w:rsid w:val="001802FC"/>
    <w:rsid w:val="001A43D3"/>
    <w:rsid w:val="001F28C2"/>
    <w:rsid w:val="00223F4D"/>
    <w:rsid w:val="0026145E"/>
    <w:rsid w:val="002914AF"/>
    <w:rsid w:val="002C0C88"/>
    <w:rsid w:val="002C5080"/>
    <w:rsid w:val="002C51E2"/>
    <w:rsid w:val="002D21F2"/>
    <w:rsid w:val="002F0D18"/>
    <w:rsid w:val="0033467B"/>
    <w:rsid w:val="0033544E"/>
    <w:rsid w:val="003977BE"/>
    <w:rsid w:val="003C6A1F"/>
    <w:rsid w:val="003F0B78"/>
    <w:rsid w:val="004B0660"/>
    <w:rsid w:val="004C0DAB"/>
    <w:rsid w:val="004E7B9F"/>
    <w:rsid w:val="00514BE6"/>
    <w:rsid w:val="0053449E"/>
    <w:rsid w:val="00547EFF"/>
    <w:rsid w:val="00586444"/>
    <w:rsid w:val="005A5293"/>
    <w:rsid w:val="005C6D23"/>
    <w:rsid w:val="005D2E8E"/>
    <w:rsid w:val="005D63BC"/>
    <w:rsid w:val="005E3054"/>
    <w:rsid w:val="00624D06"/>
    <w:rsid w:val="006924C9"/>
    <w:rsid w:val="006A66A3"/>
    <w:rsid w:val="00816D94"/>
    <w:rsid w:val="00820D36"/>
    <w:rsid w:val="0086427B"/>
    <w:rsid w:val="008A5FD2"/>
    <w:rsid w:val="009051E3"/>
    <w:rsid w:val="0091336E"/>
    <w:rsid w:val="00953C60"/>
    <w:rsid w:val="00967415"/>
    <w:rsid w:val="00994EE7"/>
    <w:rsid w:val="009E37AD"/>
    <w:rsid w:val="009F75F1"/>
    <w:rsid w:val="00A22EE2"/>
    <w:rsid w:val="00AD054D"/>
    <w:rsid w:val="00AF5FF8"/>
    <w:rsid w:val="00B45290"/>
    <w:rsid w:val="00B60A0E"/>
    <w:rsid w:val="00B72DC7"/>
    <w:rsid w:val="00BA0229"/>
    <w:rsid w:val="00BE7716"/>
    <w:rsid w:val="00BF2F0B"/>
    <w:rsid w:val="00BF61B8"/>
    <w:rsid w:val="00C02C76"/>
    <w:rsid w:val="00C12C8C"/>
    <w:rsid w:val="00C474C9"/>
    <w:rsid w:val="00C53824"/>
    <w:rsid w:val="00CB1FD1"/>
    <w:rsid w:val="00CB64EF"/>
    <w:rsid w:val="00CD15F1"/>
    <w:rsid w:val="00D13A2C"/>
    <w:rsid w:val="00D61E15"/>
    <w:rsid w:val="00D64E2C"/>
    <w:rsid w:val="00D908D3"/>
    <w:rsid w:val="00D95818"/>
    <w:rsid w:val="00E03977"/>
    <w:rsid w:val="00E04F05"/>
    <w:rsid w:val="00E100E4"/>
    <w:rsid w:val="00E14C8C"/>
    <w:rsid w:val="00E15C34"/>
    <w:rsid w:val="00E16A08"/>
    <w:rsid w:val="00E30854"/>
    <w:rsid w:val="00E52D18"/>
    <w:rsid w:val="00E57AD3"/>
    <w:rsid w:val="00E75910"/>
    <w:rsid w:val="00E8387A"/>
    <w:rsid w:val="00ED77CC"/>
    <w:rsid w:val="00F1084E"/>
    <w:rsid w:val="00F36C93"/>
    <w:rsid w:val="00F60CE8"/>
    <w:rsid w:val="00F968C2"/>
    <w:rsid w:val="00FC34EB"/>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14AD"/>
  <w15:chartTrackingRefBased/>
  <w15:docId w15:val="{17C995D0-D5F7-4C5F-B94B-3A6705C5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1359">
      <w:bodyDiv w:val="1"/>
      <w:marLeft w:val="0"/>
      <w:marRight w:val="0"/>
      <w:marTop w:val="0"/>
      <w:marBottom w:val="0"/>
      <w:divBdr>
        <w:top w:val="none" w:sz="0" w:space="0" w:color="auto"/>
        <w:left w:val="none" w:sz="0" w:space="0" w:color="auto"/>
        <w:bottom w:val="none" w:sz="0" w:space="0" w:color="auto"/>
        <w:right w:val="none" w:sz="0" w:space="0" w:color="auto"/>
      </w:divBdr>
      <w:divsChild>
        <w:div w:id="269749389">
          <w:marLeft w:val="0"/>
          <w:marRight w:val="0"/>
          <w:marTop w:val="0"/>
          <w:marBottom w:val="0"/>
          <w:divBdr>
            <w:top w:val="none" w:sz="0" w:space="0" w:color="auto"/>
            <w:left w:val="none" w:sz="0" w:space="0" w:color="auto"/>
            <w:bottom w:val="none" w:sz="0" w:space="0" w:color="auto"/>
            <w:right w:val="none" w:sz="0" w:space="0" w:color="auto"/>
          </w:divBdr>
        </w:div>
        <w:div w:id="343752032">
          <w:marLeft w:val="0"/>
          <w:marRight w:val="0"/>
          <w:marTop w:val="0"/>
          <w:marBottom w:val="0"/>
          <w:divBdr>
            <w:top w:val="none" w:sz="0" w:space="0" w:color="auto"/>
            <w:left w:val="none" w:sz="0" w:space="0" w:color="auto"/>
            <w:bottom w:val="none" w:sz="0" w:space="0" w:color="auto"/>
            <w:right w:val="none" w:sz="0" w:space="0" w:color="auto"/>
          </w:divBdr>
        </w:div>
        <w:div w:id="592930877">
          <w:marLeft w:val="0"/>
          <w:marRight w:val="0"/>
          <w:marTop w:val="0"/>
          <w:marBottom w:val="0"/>
          <w:divBdr>
            <w:top w:val="none" w:sz="0" w:space="0" w:color="auto"/>
            <w:left w:val="none" w:sz="0" w:space="0" w:color="auto"/>
            <w:bottom w:val="none" w:sz="0" w:space="0" w:color="auto"/>
            <w:right w:val="none" w:sz="0" w:space="0" w:color="auto"/>
          </w:divBdr>
        </w:div>
        <w:div w:id="529950055">
          <w:marLeft w:val="0"/>
          <w:marRight w:val="0"/>
          <w:marTop w:val="0"/>
          <w:marBottom w:val="0"/>
          <w:divBdr>
            <w:top w:val="none" w:sz="0" w:space="0" w:color="auto"/>
            <w:left w:val="none" w:sz="0" w:space="0" w:color="auto"/>
            <w:bottom w:val="none" w:sz="0" w:space="0" w:color="auto"/>
            <w:right w:val="none" w:sz="0" w:space="0" w:color="auto"/>
          </w:divBdr>
        </w:div>
        <w:div w:id="1447195626">
          <w:marLeft w:val="0"/>
          <w:marRight w:val="0"/>
          <w:marTop w:val="0"/>
          <w:marBottom w:val="0"/>
          <w:divBdr>
            <w:top w:val="none" w:sz="0" w:space="0" w:color="auto"/>
            <w:left w:val="none" w:sz="0" w:space="0" w:color="auto"/>
            <w:bottom w:val="none" w:sz="0" w:space="0" w:color="auto"/>
            <w:right w:val="none" w:sz="0" w:space="0" w:color="auto"/>
          </w:divBdr>
        </w:div>
        <w:div w:id="357243489">
          <w:marLeft w:val="0"/>
          <w:marRight w:val="0"/>
          <w:marTop w:val="0"/>
          <w:marBottom w:val="0"/>
          <w:divBdr>
            <w:top w:val="none" w:sz="0" w:space="0" w:color="auto"/>
            <w:left w:val="none" w:sz="0" w:space="0" w:color="auto"/>
            <w:bottom w:val="none" w:sz="0" w:space="0" w:color="auto"/>
            <w:right w:val="none" w:sz="0" w:space="0" w:color="auto"/>
          </w:divBdr>
        </w:div>
        <w:div w:id="294455990">
          <w:marLeft w:val="0"/>
          <w:marRight w:val="0"/>
          <w:marTop w:val="0"/>
          <w:marBottom w:val="0"/>
          <w:divBdr>
            <w:top w:val="none" w:sz="0" w:space="0" w:color="auto"/>
            <w:left w:val="none" w:sz="0" w:space="0" w:color="auto"/>
            <w:bottom w:val="none" w:sz="0" w:space="0" w:color="auto"/>
            <w:right w:val="none" w:sz="0" w:space="0" w:color="auto"/>
          </w:divBdr>
        </w:div>
        <w:div w:id="2114205416">
          <w:marLeft w:val="0"/>
          <w:marRight w:val="0"/>
          <w:marTop w:val="0"/>
          <w:marBottom w:val="0"/>
          <w:divBdr>
            <w:top w:val="none" w:sz="0" w:space="0" w:color="auto"/>
            <w:left w:val="none" w:sz="0" w:space="0" w:color="auto"/>
            <w:bottom w:val="none" w:sz="0" w:space="0" w:color="auto"/>
            <w:right w:val="none" w:sz="0" w:space="0" w:color="auto"/>
          </w:divBdr>
        </w:div>
        <w:div w:id="185682403">
          <w:marLeft w:val="0"/>
          <w:marRight w:val="0"/>
          <w:marTop w:val="0"/>
          <w:marBottom w:val="0"/>
          <w:divBdr>
            <w:top w:val="none" w:sz="0" w:space="0" w:color="auto"/>
            <w:left w:val="none" w:sz="0" w:space="0" w:color="auto"/>
            <w:bottom w:val="none" w:sz="0" w:space="0" w:color="auto"/>
            <w:right w:val="none" w:sz="0" w:space="0" w:color="auto"/>
          </w:divBdr>
        </w:div>
        <w:div w:id="554043678">
          <w:marLeft w:val="0"/>
          <w:marRight w:val="0"/>
          <w:marTop w:val="0"/>
          <w:marBottom w:val="0"/>
          <w:divBdr>
            <w:top w:val="none" w:sz="0" w:space="0" w:color="auto"/>
            <w:left w:val="none" w:sz="0" w:space="0" w:color="auto"/>
            <w:bottom w:val="none" w:sz="0" w:space="0" w:color="auto"/>
            <w:right w:val="none" w:sz="0" w:space="0" w:color="auto"/>
          </w:divBdr>
        </w:div>
        <w:div w:id="1215120601">
          <w:marLeft w:val="0"/>
          <w:marRight w:val="0"/>
          <w:marTop w:val="0"/>
          <w:marBottom w:val="0"/>
          <w:divBdr>
            <w:top w:val="none" w:sz="0" w:space="0" w:color="auto"/>
            <w:left w:val="none" w:sz="0" w:space="0" w:color="auto"/>
            <w:bottom w:val="none" w:sz="0" w:space="0" w:color="auto"/>
            <w:right w:val="none" w:sz="0" w:space="0" w:color="auto"/>
          </w:divBdr>
        </w:div>
        <w:div w:id="1222789935">
          <w:marLeft w:val="0"/>
          <w:marRight w:val="0"/>
          <w:marTop w:val="0"/>
          <w:marBottom w:val="0"/>
          <w:divBdr>
            <w:top w:val="none" w:sz="0" w:space="0" w:color="auto"/>
            <w:left w:val="none" w:sz="0" w:space="0" w:color="auto"/>
            <w:bottom w:val="none" w:sz="0" w:space="0" w:color="auto"/>
            <w:right w:val="none" w:sz="0" w:space="0" w:color="auto"/>
          </w:divBdr>
        </w:div>
        <w:div w:id="1615868275">
          <w:marLeft w:val="0"/>
          <w:marRight w:val="0"/>
          <w:marTop w:val="0"/>
          <w:marBottom w:val="0"/>
          <w:divBdr>
            <w:top w:val="none" w:sz="0" w:space="0" w:color="auto"/>
            <w:left w:val="none" w:sz="0" w:space="0" w:color="auto"/>
            <w:bottom w:val="none" w:sz="0" w:space="0" w:color="auto"/>
            <w:right w:val="none" w:sz="0" w:space="0" w:color="auto"/>
          </w:divBdr>
        </w:div>
        <w:div w:id="575015772">
          <w:marLeft w:val="0"/>
          <w:marRight w:val="0"/>
          <w:marTop w:val="0"/>
          <w:marBottom w:val="0"/>
          <w:divBdr>
            <w:top w:val="none" w:sz="0" w:space="0" w:color="auto"/>
            <w:left w:val="none" w:sz="0" w:space="0" w:color="auto"/>
            <w:bottom w:val="none" w:sz="0" w:space="0" w:color="auto"/>
            <w:right w:val="none" w:sz="0" w:space="0" w:color="auto"/>
          </w:divBdr>
        </w:div>
        <w:div w:id="1469127987">
          <w:marLeft w:val="0"/>
          <w:marRight w:val="0"/>
          <w:marTop w:val="0"/>
          <w:marBottom w:val="0"/>
          <w:divBdr>
            <w:top w:val="none" w:sz="0" w:space="0" w:color="auto"/>
            <w:left w:val="none" w:sz="0" w:space="0" w:color="auto"/>
            <w:bottom w:val="none" w:sz="0" w:space="0" w:color="auto"/>
            <w:right w:val="none" w:sz="0" w:space="0" w:color="auto"/>
          </w:divBdr>
        </w:div>
        <w:div w:id="860971462">
          <w:marLeft w:val="0"/>
          <w:marRight w:val="0"/>
          <w:marTop w:val="0"/>
          <w:marBottom w:val="0"/>
          <w:divBdr>
            <w:top w:val="none" w:sz="0" w:space="0" w:color="auto"/>
            <w:left w:val="none" w:sz="0" w:space="0" w:color="auto"/>
            <w:bottom w:val="none" w:sz="0" w:space="0" w:color="auto"/>
            <w:right w:val="none" w:sz="0" w:space="0" w:color="auto"/>
          </w:divBdr>
        </w:div>
        <w:div w:id="505826745">
          <w:marLeft w:val="0"/>
          <w:marRight w:val="0"/>
          <w:marTop w:val="0"/>
          <w:marBottom w:val="0"/>
          <w:divBdr>
            <w:top w:val="none" w:sz="0" w:space="0" w:color="auto"/>
            <w:left w:val="none" w:sz="0" w:space="0" w:color="auto"/>
            <w:bottom w:val="none" w:sz="0" w:space="0" w:color="auto"/>
            <w:right w:val="none" w:sz="0" w:space="0" w:color="auto"/>
          </w:divBdr>
        </w:div>
        <w:div w:id="1593052414">
          <w:marLeft w:val="0"/>
          <w:marRight w:val="0"/>
          <w:marTop w:val="0"/>
          <w:marBottom w:val="0"/>
          <w:divBdr>
            <w:top w:val="none" w:sz="0" w:space="0" w:color="auto"/>
            <w:left w:val="none" w:sz="0" w:space="0" w:color="auto"/>
            <w:bottom w:val="none" w:sz="0" w:space="0" w:color="auto"/>
            <w:right w:val="none" w:sz="0" w:space="0" w:color="auto"/>
          </w:divBdr>
        </w:div>
        <w:div w:id="1907448205">
          <w:marLeft w:val="0"/>
          <w:marRight w:val="0"/>
          <w:marTop w:val="0"/>
          <w:marBottom w:val="0"/>
          <w:divBdr>
            <w:top w:val="none" w:sz="0" w:space="0" w:color="auto"/>
            <w:left w:val="none" w:sz="0" w:space="0" w:color="auto"/>
            <w:bottom w:val="none" w:sz="0" w:space="0" w:color="auto"/>
            <w:right w:val="none" w:sz="0" w:space="0" w:color="auto"/>
          </w:divBdr>
        </w:div>
        <w:div w:id="438649099">
          <w:marLeft w:val="0"/>
          <w:marRight w:val="0"/>
          <w:marTop w:val="0"/>
          <w:marBottom w:val="0"/>
          <w:divBdr>
            <w:top w:val="none" w:sz="0" w:space="0" w:color="auto"/>
            <w:left w:val="none" w:sz="0" w:space="0" w:color="auto"/>
            <w:bottom w:val="none" w:sz="0" w:space="0" w:color="auto"/>
            <w:right w:val="none" w:sz="0" w:space="0" w:color="auto"/>
          </w:divBdr>
        </w:div>
        <w:div w:id="1290238330">
          <w:marLeft w:val="0"/>
          <w:marRight w:val="0"/>
          <w:marTop w:val="0"/>
          <w:marBottom w:val="0"/>
          <w:divBdr>
            <w:top w:val="none" w:sz="0" w:space="0" w:color="auto"/>
            <w:left w:val="none" w:sz="0" w:space="0" w:color="auto"/>
            <w:bottom w:val="none" w:sz="0" w:space="0" w:color="auto"/>
            <w:right w:val="none" w:sz="0" w:space="0" w:color="auto"/>
          </w:divBdr>
        </w:div>
        <w:div w:id="1877543338">
          <w:marLeft w:val="0"/>
          <w:marRight w:val="0"/>
          <w:marTop w:val="0"/>
          <w:marBottom w:val="0"/>
          <w:divBdr>
            <w:top w:val="none" w:sz="0" w:space="0" w:color="auto"/>
            <w:left w:val="none" w:sz="0" w:space="0" w:color="auto"/>
            <w:bottom w:val="none" w:sz="0" w:space="0" w:color="auto"/>
            <w:right w:val="none" w:sz="0" w:space="0" w:color="auto"/>
          </w:divBdr>
        </w:div>
        <w:div w:id="526450858">
          <w:marLeft w:val="0"/>
          <w:marRight w:val="0"/>
          <w:marTop w:val="0"/>
          <w:marBottom w:val="0"/>
          <w:divBdr>
            <w:top w:val="none" w:sz="0" w:space="0" w:color="auto"/>
            <w:left w:val="none" w:sz="0" w:space="0" w:color="auto"/>
            <w:bottom w:val="none" w:sz="0" w:space="0" w:color="auto"/>
            <w:right w:val="none" w:sz="0" w:space="0" w:color="auto"/>
          </w:divBdr>
          <w:divsChild>
            <w:div w:id="1766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5775">
      <w:bodyDiv w:val="1"/>
      <w:marLeft w:val="0"/>
      <w:marRight w:val="0"/>
      <w:marTop w:val="0"/>
      <w:marBottom w:val="0"/>
      <w:divBdr>
        <w:top w:val="none" w:sz="0" w:space="0" w:color="auto"/>
        <w:left w:val="none" w:sz="0" w:space="0" w:color="auto"/>
        <w:bottom w:val="none" w:sz="0" w:space="0" w:color="auto"/>
        <w:right w:val="none" w:sz="0" w:space="0" w:color="auto"/>
      </w:divBdr>
      <w:divsChild>
        <w:div w:id="619531958">
          <w:marLeft w:val="0"/>
          <w:marRight w:val="0"/>
          <w:marTop w:val="0"/>
          <w:marBottom w:val="0"/>
          <w:divBdr>
            <w:top w:val="none" w:sz="0" w:space="0" w:color="auto"/>
            <w:left w:val="none" w:sz="0" w:space="0" w:color="auto"/>
            <w:bottom w:val="none" w:sz="0" w:space="0" w:color="auto"/>
            <w:right w:val="none" w:sz="0" w:space="0" w:color="auto"/>
          </w:divBdr>
        </w:div>
        <w:div w:id="1167357261">
          <w:marLeft w:val="0"/>
          <w:marRight w:val="0"/>
          <w:marTop w:val="0"/>
          <w:marBottom w:val="0"/>
          <w:divBdr>
            <w:top w:val="none" w:sz="0" w:space="0" w:color="auto"/>
            <w:left w:val="none" w:sz="0" w:space="0" w:color="auto"/>
            <w:bottom w:val="none" w:sz="0" w:space="0" w:color="auto"/>
            <w:right w:val="none" w:sz="0" w:space="0" w:color="auto"/>
          </w:divBdr>
        </w:div>
        <w:div w:id="1075207969">
          <w:marLeft w:val="0"/>
          <w:marRight w:val="0"/>
          <w:marTop w:val="0"/>
          <w:marBottom w:val="0"/>
          <w:divBdr>
            <w:top w:val="none" w:sz="0" w:space="0" w:color="auto"/>
            <w:left w:val="none" w:sz="0" w:space="0" w:color="auto"/>
            <w:bottom w:val="none" w:sz="0" w:space="0" w:color="auto"/>
            <w:right w:val="none" w:sz="0" w:space="0" w:color="auto"/>
          </w:divBdr>
        </w:div>
        <w:div w:id="590237725">
          <w:marLeft w:val="0"/>
          <w:marRight w:val="0"/>
          <w:marTop w:val="0"/>
          <w:marBottom w:val="0"/>
          <w:divBdr>
            <w:top w:val="none" w:sz="0" w:space="0" w:color="auto"/>
            <w:left w:val="none" w:sz="0" w:space="0" w:color="auto"/>
            <w:bottom w:val="none" w:sz="0" w:space="0" w:color="auto"/>
            <w:right w:val="none" w:sz="0" w:space="0" w:color="auto"/>
          </w:divBdr>
        </w:div>
        <w:div w:id="362751620">
          <w:marLeft w:val="0"/>
          <w:marRight w:val="0"/>
          <w:marTop w:val="0"/>
          <w:marBottom w:val="0"/>
          <w:divBdr>
            <w:top w:val="none" w:sz="0" w:space="0" w:color="auto"/>
            <w:left w:val="none" w:sz="0" w:space="0" w:color="auto"/>
            <w:bottom w:val="none" w:sz="0" w:space="0" w:color="auto"/>
            <w:right w:val="none" w:sz="0" w:space="0" w:color="auto"/>
          </w:divBdr>
        </w:div>
        <w:div w:id="690880709">
          <w:marLeft w:val="0"/>
          <w:marRight w:val="0"/>
          <w:marTop w:val="0"/>
          <w:marBottom w:val="0"/>
          <w:divBdr>
            <w:top w:val="none" w:sz="0" w:space="0" w:color="auto"/>
            <w:left w:val="none" w:sz="0" w:space="0" w:color="auto"/>
            <w:bottom w:val="none" w:sz="0" w:space="0" w:color="auto"/>
            <w:right w:val="none" w:sz="0" w:space="0" w:color="auto"/>
          </w:divBdr>
        </w:div>
        <w:div w:id="158810001">
          <w:marLeft w:val="0"/>
          <w:marRight w:val="0"/>
          <w:marTop w:val="0"/>
          <w:marBottom w:val="0"/>
          <w:divBdr>
            <w:top w:val="none" w:sz="0" w:space="0" w:color="auto"/>
            <w:left w:val="none" w:sz="0" w:space="0" w:color="auto"/>
            <w:bottom w:val="none" w:sz="0" w:space="0" w:color="auto"/>
            <w:right w:val="none" w:sz="0" w:space="0" w:color="auto"/>
          </w:divBdr>
        </w:div>
      </w:divsChild>
    </w:div>
    <w:div w:id="1525941747">
      <w:bodyDiv w:val="1"/>
      <w:marLeft w:val="0"/>
      <w:marRight w:val="0"/>
      <w:marTop w:val="0"/>
      <w:marBottom w:val="0"/>
      <w:divBdr>
        <w:top w:val="none" w:sz="0" w:space="0" w:color="auto"/>
        <w:left w:val="none" w:sz="0" w:space="0" w:color="auto"/>
        <w:bottom w:val="none" w:sz="0" w:space="0" w:color="auto"/>
        <w:right w:val="none" w:sz="0" w:space="0" w:color="auto"/>
      </w:divBdr>
    </w:div>
    <w:div w:id="17128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6173-FA3B-4CC5-B476-FDE5E090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10</Pages>
  <Words>6406</Words>
  <Characters>36515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72</cp:revision>
  <dcterms:created xsi:type="dcterms:W3CDTF">2020-04-11T19:18:00Z</dcterms:created>
  <dcterms:modified xsi:type="dcterms:W3CDTF">2020-04-23T20:26:00Z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f18cc4f6-cfb7-3f42-8fe3-a9cf01596034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