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from statsmodels.tsa.stattools import grangercausalitytests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 = pd.read_excel('.\\指标.xlsx', parse_dates=['年份'])</w:t>
      </w:r>
    </w:p>
    <w:p>
      <w:pPr>
        <w:rPr>
          <w:rFonts w:hint="eastAsia"/>
        </w:rPr>
      </w:pPr>
      <w:r>
        <w:rPr>
          <w:rFonts w:hint="eastAsia"/>
        </w:rPr>
        <w:t>print(df)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#df['年份'] = df.data.dt.year</w:t>
      </w:r>
    </w:p>
    <w:p>
      <w:r>
        <w:rPr>
          <w:rFonts w:hint="eastAsia"/>
        </w:rPr>
        <w:t>grangercausalitytests(df[['传统燃油汽车销量', '新能源汽车销量']], maxlag=2)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740A51FB"/>
    <w:rsid w:val="740A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2023-11-26T02:56:00Z</dcterms:created>
  <dc:creator>中班</dc:creator>
  <cp:lastModifiedBy>中班</cp:lastModifiedBy>
  <dcterms:modified xsi:type="dcterms:W3CDTF">2023-11-26T02:56:54Z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C4819F6861524552A01FBF8DAB25FE4A_11</vt:lpwstr>
  </property>
</Properties>
</file>