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i/>
        </w:rPr>
      </w:pPr>
      <w:r>
        <w:rPr>
          <w:i w:val="false"/>
        </w:rPr>
        <w:t>Rigorous Mathematical Report on PCB Hole Detection from Point Clouds</w:t>
      </w:r>
    </w:p>
    <w:p>
      <w:pPr>
        <w:pStyle w:val="Normal"/>
        <w:spacing w:lineRule="auto" w:line="276" w:before="0" w:after="120"/>
        <w:jc w:val="center"/>
        <w:rPr/>
      </w:pPr>
      <w:r>
        <w:rPr>
          <w:sz w:val="19"/>
        </w:rPr>
        <w:t>Prepared for the uploaded PCB .xyz point clouds • March 16, 2026</w:t>
      </w:r>
    </w:p>
    <w:p>
      <w:pPr>
        <w:pStyle w:val="Heading1"/>
        <w:rPr/>
      </w:pPr>
      <w:r>
        <w:rPr>
          <w:i w:val="false"/>
        </w:rPr>
        <w:t>Executive summary</w:t>
      </w:r>
    </w:p>
    <w:p>
      <w:pPr>
        <w:pStyle w:val="Normal"/>
        <w:spacing w:lineRule="auto" w:line="276" w:before="0" w:after="120"/>
        <w:rPr/>
      </w:pPr>
      <w:r>
        <w:rPr>
          <w:i w:val="false"/>
        </w:rPr>
        <w:t>The detector used on your PCB point clouds is a plane-normalized geometric hole detector. It first estimates the dominant board plane, then constructs a board-attached coordinate system, isolates a thin near-surface point band, rasterizes those points into a metric occupancy image, reconstructs the board footprint, identifies interior empty islands, and finally refines each hole center by circle fitting before mapping the result back to 3D. The mathematical advantage of this sequence is that it converts an irregular 3D sampling problem into a well-conditioned 2D geometric inference problem while preserving in-plane distances up to plane-estimation error.</w:t>
      </w:r>
    </w:p>
    <w:p>
      <w:pPr>
        <w:pStyle w:val="Heading1"/>
        <w:rPr/>
      </w:pPr>
      <w:r>
        <w:rPr>
          <w:i w:val="false"/>
        </w:rPr>
        <w:t>1. Problem statement and notation</w:t>
      </w:r>
    </w:p>
    <w:p>
      <w:pPr>
        <w:pStyle w:val="Normal"/>
        <w:spacing w:lineRule="auto" w:line="276" w:before="0" w:after="120"/>
        <w:rPr/>
      </w:pPr>
      <w:r>
        <w:rPr>
          <w:i w:val="false"/>
        </w:rPr>
        <w:t>Let the measured point cloud be an unordered set of samples from a cropped PCB region. The board can be arbitrarily oriented in the sensor frame, and the cloud may be generated either from CAD or from a real sensor affected by noise, missing returns, and spurious structures. The objective is to estimate the 3D center of every through-hole with diameter approximately between 1.0 mm and 2.0 mm.</w:t>
      </w:r>
    </w:p>
    <w:p>
      <w:pPr>
        <w:pStyle w:val="Equation"/>
        <w:spacing w:lineRule="auto" w:line="240" w:before="60" w:after="60"/>
        <w:rPr/>
      </w:pPr>
      <w:r>
        <w:rPr/>
        <w:t>P = { p</w:t>
      </w:r>
      <w:r>
        <w:rPr>
          <w:vertAlign w:val="subscript"/>
        </w:rPr>
        <w:t>i</w:t>
      </w:r>
      <w:r>
        <w:rPr/>
        <w:t xml:space="preserve"> }</w:t>
      </w:r>
      <w:r>
        <w:rPr>
          <w:vertAlign w:val="superscript"/>
        </w:rPr>
        <w:t>N</w:t>
      </w:r>
      <w:r>
        <w:rPr/>
        <w:t xml:space="preserve">  ⊂  ℝ</w:t>
      </w:r>
      <w:r>
        <w:rPr>
          <w:vertAlign w:val="superscript"/>
        </w:rPr>
        <w:t>3</w:t>
      </w:r>
      <w:r>
        <w:rPr/>
        <w:t>,    p</w:t>
      </w:r>
      <w:r>
        <w:rPr>
          <w:vertAlign w:val="subscript"/>
        </w:rPr>
        <w:t>i</w:t>
      </w:r>
      <w:r>
        <w:rPr/>
        <w:t xml:space="preserve"> = [ x</w:t>
      </w:r>
      <w:r>
        <w:rPr>
          <w:vertAlign w:val="subscript"/>
        </w:rPr>
        <w:t>i</w:t>
      </w:r>
      <w:r>
        <w:rPr/>
        <w:t>, y</w:t>
      </w:r>
      <w:r>
        <w:rPr>
          <w:vertAlign w:val="subscript"/>
        </w:rPr>
        <w:t>i</w:t>
      </w:r>
      <w:r>
        <w:rPr/>
        <w:t>, z</w:t>
      </w:r>
      <w:r>
        <w:rPr>
          <w:vertAlign w:val="subscript"/>
        </w:rPr>
        <w:t>i</w:t>
      </w:r>
      <w:r>
        <w:rPr/>
        <w:t xml:space="preserve"> ]</w:t>
      </w:r>
      <w:r>
        <w:rPr>
          <w:vertAlign w:val="superscript"/>
        </w:rPr>
        <w:t>T</w:t>
      </w:r>
      <w:r>
        <w:rPr/>
        <w:t xml:space="preserve">    (1)</w:t>
      </w:r>
    </w:p>
    <w:p>
      <w:pPr>
        <w:pStyle w:val="Equation"/>
        <w:spacing w:lineRule="auto" w:line="240" w:before="60" w:after="60"/>
        <w:rPr/>
      </w:pPr>
      <w:r>
        <w:rPr/>
        <w:t>c</w:t>
      </w:r>
      <w:r>
        <w:rPr>
          <w:vertAlign w:val="subscript"/>
        </w:rPr>
        <w:t>k</w:t>
      </w:r>
      <w:r>
        <w:rPr/>
        <w:t xml:space="preserve"> ∈ ℝ</w:t>
      </w:r>
      <w:r>
        <w:rPr>
          <w:vertAlign w:val="superscript"/>
        </w:rPr>
        <w:t>3</w:t>
      </w:r>
      <w:r>
        <w:rPr/>
        <w:t>,    d</w:t>
      </w:r>
      <w:r>
        <w:rPr>
          <w:vertAlign w:val="subscript"/>
        </w:rPr>
        <w:t>k</w:t>
      </w:r>
      <w:r>
        <w:rPr/>
        <w:t xml:space="preserve"> ∈ [ 1.0 , 2.0 ] mm    (2)</w:t>
      </w:r>
    </w:p>
    <w:p>
      <w:pPr>
        <w:pStyle w:val="Normal"/>
        <w:spacing w:lineRule="auto" w:line="276" w:before="0" w:after="120"/>
        <w:rPr/>
      </w:pPr>
      <w:r>
        <w:rPr>
          <w:i w:val="false"/>
        </w:rPr>
        <w:t>The unknown object geometry is strongly constrained: a drilled PCB hole is approximately circular in the intrinsic board plane, and its axis is approximately collinear with the board normal. The method exploits precisely this prior.</w:t>
      </w:r>
    </w:p>
    <w:p>
      <w:pPr>
        <w:pStyle w:val="Heading1"/>
        <w:rPr/>
      </w:pPr>
      <w:r>
        <w:rPr>
          <w:i w:val="false"/>
        </w:rPr>
        <w:t>2. Rigid board-frame reduction</w:t>
      </w:r>
    </w:p>
    <w:p>
      <w:pPr>
        <w:pStyle w:val="Normal"/>
        <w:spacing w:lineRule="auto" w:line="276" w:before="0" w:after="120"/>
        <w:rPr/>
      </w:pPr>
      <w:r>
        <w:rPr>
          <w:i w:val="false"/>
        </w:rPr>
        <w:t>Suppose the true board-attached coordinates are q = [u, v, w]ᵀ and the sensor-frame coordinates are p = [x, y, z]ᵀ. The rigid transform between them is a rotation R and a translation t.</w:t>
      </w:r>
    </w:p>
    <w:p>
      <w:pPr>
        <w:pStyle w:val="Equation"/>
        <w:spacing w:lineRule="auto" w:line="240" w:before="60" w:after="60"/>
        <w:rPr/>
      </w:pPr>
      <w:r>
        <w:rPr/>
        <w:t>p = R q + t,    R ∈ SO(3),    t ∈ ℝ</w:t>
      </w:r>
      <w:r>
        <w:rPr>
          <w:vertAlign w:val="superscript"/>
        </w:rPr>
        <w:t>3</w:t>
      </w:r>
      <w:r>
        <w:rPr/>
        <w:t xml:space="preserve">    (3)</w:t>
      </w:r>
    </w:p>
    <w:p>
      <w:pPr>
        <w:pStyle w:val="Normal"/>
        <w:spacing w:lineRule="auto" w:line="276" w:before="0" w:after="120"/>
        <w:rPr/>
      </w:pPr>
      <w:r>
        <w:rPr>
          <w:i w:val="false"/>
        </w:rPr>
        <w:t>If the board plane is correctly identified, a circular hole in the board frame remains circular in the in-plane coordinates (u, v). Without this normalization, the same feature may appear tilted, anisotropic, or partly self-occluded in the scanner frame. This is why plane estimation is the first essential step.</w:t>
      </w:r>
    </w:p>
    <w:p>
      <w:pPr>
        <w:pStyle w:val="Heading1"/>
        <w:rPr/>
      </w:pPr>
      <w:r>
        <w:rPr>
          <w:i w:val="false"/>
        </w:rPr>
        <w:t>3. Support-plane estimation</w:t>
      </w:r>
    </w:p>
    <w:p>
      <w:pPr>
        <w:pStyle w:val="Normal"/>
        <w:spacing w:lineRule="auto" w:line="276" w:before="0" w:after="120"/>
        <w:rPr/>
      </w:pPr>
      <w:r>
        <w:rPr>
          <w:i w:val="false"/>
        </w:rPr>
        <w:t>A plane is represented in Hessian-normal form by a unit normal n and a scalar offset d. For measured points pᵢ, the orthogonal-distance least-squares plane solves the constrained optimization problem below.</w:t>
      </w:r>
    </w:p>
    <w:p>
      <w:pPr>
        <w:pStyle w:val="Equation"/>
        <w:spacing w:lineRule="auto" w:line="240" w:before="60" w:after="60"/>
        <w:rPr/>
      </w:pPr>
      <w:r>
        <w:rPr/>
        <w:t>min</w:t>
      </w:r>
      <w:r>
        <w:rPr>
          <w:vertAlign w:val="subscript"/>
        </w:rPr>
        <w:t>n,d</w:t>
      </w:r>
      <w:r>
        <w:rPr/>
        <w:t xml:space="preserve">  J(n,d) = Σ</w:t>
      </w:r>
      <w:r>
        <w:rPr>
          <w:vertAlign w:val="subscript"/>
        </w:rPr>
        <w:t>i=1</w:t>
      </w:r>
      <w:r>
        <w:rPr>
          <w:vertAlign w:val="superscript"/>
        </w:rPr>
        <w:t>N</w:t>
      </w:r>
      <w:r>
        <w:rPr/>
        <w:t xml:space="preserve"> ( n</w:t>
      </w:r>
      <w:r>
        <w:rPr>
          <w:vertAlign w:val="superscript"/>
        </w:rPr>
        <w:t>T</w:t>
      </w:r>
      <w:r>
        <w:rPr/>
        <w:t xml:space="preserve"> p</w:t>
      </w:r>
      <w:r>
        <w:rPr>
          <w:vertAlign w:val="subscript"/>
        </w:rPr>
        <w:t>i</w:t>
      </w:r>
      <w:r>
        <w:rPr/>
        <w:t xml:space="preserve"> + d )</w:t>
      </w:r>
      <w:r>
        <w:rPr>
          <w:vertAlign w:val="superscript"/>
        </w:rPr>
        <w:t>2</w:t>
      </w:r>
      <w:r>
        <w:rPr/>
        <w:t xml:space="preserve">    subject to ‖ n ‖</w:t>
      </w:r>
      <w:r>
        <w:rPr>
          <w:vertAlign w:val="subscript"/>
        </w:rPr>
        <w:t>2</w:t>
      </w:r>
      <w:r>
        <w:rPr/>
        <w:t xml:space="preserve"> = 1    (4)</w:t>
      </w:r>
    </w:p>
    <w:p>
      <w:pPr>
        <w:pStyle w:val="Normal"/>
        <w:spacing w:lineRule="auto" w:line="276" w:before="0" w:after="120"/>
        <w:rPr/>
      </w:pPr>
      <w:r>
        <w:rPr>
          <w:i w:val="false"/>
        </w:rPr>
        <w:t>Eliminating d with the centroid p̄ yields the familiar covariance formulation. Let p̄ be the point-cloud centroid and C the covariance matrix.</w:t>
      </w:r>
    </w:p>
    <w:p>
      <w:pPr>
        <w:pStyle w:val="Equation"/>
        <w:spacing w:lineRule="auto" w:line="240" w:before="60" w:after="60"/>
        <w:rPr/>
      </w:pPr>
      <w:r>
        <w:rPr/>
        <w:t>p̄ = (1/N) Σ</w:t>
      </w:r>
      <w:r>
        <w:rPr>
          <w:vertAlign w:val="subscript"/>
        </w:rPr>
        <w:t>i=1</w:t>
      </w:r>
      <w:r>
        <w:rPr>
          <w:vertAlign w:val="superscript"/>
        </w:rPr>
        <w:t>N</w:t>
      </w:r>
      <w:r>
        <w:rPr/>
        <w:t xml:space="preserve"> p</w:t>
      </w:r>
      <w:r>
        <w:rPr>
          <w:vertAlign w:val="subscript"/>
        </w:rPr>
        <w:t>i</w:t>
      </w:r>
      <w:r>
        <w:rPr/>
        <w:t xml:space="preserve">    (5)</w:t>
      </w:r>
    </w:p>
    <w:p>
      <w:pPr>
        <w:pStyle w:val="Equation"/>
        <w:spacing w:lineRule="auto" w:line="240" w:before="60" w:after="60"/>
        <w:rPr/>
      </w:pPr>
      <w:r>
        <w:rPr/>
        <w:t>C = (1/N) Σ</w:t>
      </w:r>
      <w:r>
        <w:rPr>
          <w:vertAlign w:val="subscript"/>
        </w:rPr>
        <w:t>i=1</w:t>
      </w:r>
      <w:r>
        <w:rPr>
          <w:vertAlign w:val="superscript"/>
        </w:rPr>
        <w:t>N</w:t>
      </w:r>
      <w:r>
        <w:rPr/>
        <w:t xml:space="preserve"> ( p</w:t>
      </w:r>
      <w:r>
        <w:rPr>
          <w:vertAlign w:val="subscript"/>
        </w:rPr>
        <w:t>i</w:t>
      </w:r>
      <w:r>
        <w:rPr/>
        <w:t xml:space="preserve"> − p̄ ) ( p</w:t>
      </w:r>
      <w:r>
        <w:rPr>
          <w:vertAlign w:val="subscript"/>
        </w:rPr>
        <w:t>i</w:t>
      </w:r>
      <w:r>
        <w:rPr/>
        <w:t xml:space="preserve"> − p̄ )</w:t>
      </w:r>
      <w:r>
        <w:rPr>
          <w:vertAlign w:val="superscript"/>
        </w:rPr>
        <w:t>T</w:t>
      </w:r>
      <w:r>
        <w:rPr/>
        <w:t xml:space="preserve">    (6)</w:t>
      </w:r>
    </w:p>
    <w:p>
      <w:pPr>
        <w:pStyle w:val="Normal"/>
        <w:spacing w:lineRule="auto" w:line="276" w:before="0" w:after="120"/>
        <w:rPr/>
      </w:pPr>
      <w:r>
        <w:rPr>
          <w:i w:val="false"/>
        </w:rPr>
        <w:t>The optimal least-squares normal is the eigenvector associated with the smallest eigenvalue of C. Intuitively, this is the direction of minimum variance of the planar cloud.</w:t>
      </w:r>
    </w:p>
    <w:p>
      <w:pPr>
        <w:pStyle w:val="Equation"/>
        <w:spacing w:lineRule="auto" w:line="240" w:before="60" w:after="60"/>
        <w:rPr/>
      </w:pPr>
      <w:r>
        <w:rPr/>
        <w:t>C v</w:t>
      </w:r>
      <w:r>
        <w:rPr>
          <w:vertAlign w:val="subscript"/>
        </w:rPr>
        <w:t>3</w:t>
      </w:r>
      <w:r>
        <w:rPr/>
        <w:t xml:space="preserve"> = λ</w:t>
      </w:r>
      <w:r>
        <w:rPr>
          <w:vertAlign w:val="subscript"/>
        </w:rPr>
        <w:t>3</w:t>
      </w:r>
      <w:r>
        <w:rPr/>
        <w:t xml:space="preserve"> v</w:t>
      </w:r>
      <w:r>
        <w:rPr>
          <w:vertAlign w:val="subscript"/>
        </w:rPr>
        <w:t>3</w:t>
      </w:r>
      <w:r>
        <w:rPr/>
        <w:t>,    λ</w:t>
      </w:r>
      <w:r>
        <w:rPr>
          <w:vertAlign w:val="subscript"/>
        </w:rPr>
        <w:t>3</w:t>
      </w:r>
      <w:r>
        <w:rPr/>
        <w:t xml:space="preserve"> = min { λ</w:t>
      </w:r>
      <w:r>
        <w:rPr>
          <w:vertAlign w:val="subscript"/>
        </w:rPr>
        <w:t>1</w:t>
      </w:r>
      <w:r>
        <w:rPr/>
        <w:t>, λ</w:t>
      </w:r>
      <w:r>
        <w:rPr>
          <w:vertAlign w:val="subscript"/>
        </w:rPr>
        <w:t>2</w:t>
      </w:r>
      <w:r>
        <w:rPr/>
        <w:t>, λ</w:t>
      </w:r>
      <w:r>
        <w:rPr>
          <w:vertAlign w:val="subscript"/>
        </w:rPr>
        <w:t>3</w:t>
      </w:r>
      <w:r>
        <w:rPr/>
        <w:t xml:space="preserve"> },    n = v</w:t>
      </w:r>
      <w:r>
        <w:rPr>
          <w:vertAlign w:val="subscript"/>
        </w:rPr>
        <w:t>3</w:t>
      </w:r>
      <w:r>
        <w:rPr/>
        <w:t xml:space="preserve">    (7)</w:t>
      </w:r>
    </w:p>
    <w:p>
      <w:pPr>
        <w:pStyle w:val="Normal"/>
        <w:spacing w:lineRule="auto" w:line="276" w:before="0" w:after="120"/>
        <w:rPr/>
      </w:pPr>
      <w:r>
        <w:rPr>
          <w:i w:val="false"/>
        </w:rPr>
        <w:t>For real scans, pure PCA is not always sufficient because hole walls, fixtures, and sparse outliers can bias the covariance matrix. A robust implementation therefore uses a coarse robust plane hypothesis, rejects large residuals, and re-estimates the plane on inliers only.</w:t>
      </w:r>
    </w:p>
    <w:p>
      <w:pPr>
        <w:pStyle w:val="Equation"/>
        <w:spacing w:lineRule="auto" w:line="240" w:before="60" w:after="60"/>
        <w:rPr/>
      </w:pPr>
      <w:r>
        <w:rPr/>
        <w:t>δ</w:t>
      </w:r>
      <w:r>
        <w:rPr>
          <w:vertAlign w:val="subscript"/>
        </w:rPr>
        <w:t>i</w:t>
      </w:r>
      <w:r>
        <w:rPr/>
        <w:t xml:space="preserve"> = n</w:t>
      </w:r>
      <w:r>
        <w:rPr>
          <w:vertAlign w:val="superscript"/>
        </w:rPr>
        <w:t>T</w:t>
      </w:r>
      <w:r>
        <w:rPr/>
        <w:t xml:space="preserve"> ( p</w:t>
      </w:r>
      <w:r>
        <w:rPr>
          <w:vertAlign w:val="subscript"/>
        </w:rPr>
        <w:t>i</w:t>
      </w:r>
      <w:r>
        <w:rPr/>
        <w:t xml:space="preserve"> − p̄ )    (8)</w:t>
      </w:r>
    </w:p>
    <w:p>
      <w:pPr>
        <w:pStyle w:val="Normal"/>
        <w:spacing w:lineRule="auto" w:line="276" w:before="0" w:after="120"/>
        <w:rPr/>
      </w:pPr>
      <w:r>
        <w:rPr>
          <w:i w:val="false"/>
        </w:rPr>
        <w:t>Points with |δᵢ| larger than a chosen threshold are treated as non-planar support points and excluded from the refined fit.</w:t>
      </w:r>
    </w:p>
    <w:p>
      <w:pPr>
        <w:pStyle w:val="Heading1"/>
        <w:rPr/>
      </w:pPr>
      <w:r>
        <w:rPr>
          <w:i w:val="false"/>
        </w:rPr>
        <w:t>4. Board-attached coordinate frame</w:t>
      </w:r>
    </w:p>
    <w:p>
      <w:pPr>
        <w:pStyle w:val="Normal"/>
        <w:spacing w:lineRule="auto" w:line="276" w:before="0" w:after="120"/>
        <w:rPr/>
      </w:pPr>
      <w:r>
        <w:rPr>
          <w:i w:val="false"/>
        </w:rPr>
        <w:t>Once the normal n is known, choose two orthonormal in-plane axes û and v̂, for example the first two principal directions of the inlier set. The resulting rotation matrix is</w:t>
      </w:r>
    </w:p>
    <w:p>
      <w:pPr>
        <w:pStyle w:val="Equation"/>
        <w:spacing w:lineRule="auto" w:line="240" w:before="60" w:after="60"/>
        <w:rPr/>
      </w:pPr>
      <w:r>
        <w:rPr/>
        <w:t>R</w:t>
      </w:r>
      <w:r>
        <w:rPr>
          <w:vertAlign w:val="subscript"/>
        </w:rPr>
        <w:t>B</w:t>
      </w:r>
      <w:r>
        <w:rPr/>
        <w:t xml:space="preserve"> = [ û  v̂  n ]    (9)</w:t>
      </w:r>
    </w:p>
    <w:p>
      <w:pPr>
        <w:pStyle w:val="Normal"/>
        <w:spacing w:lineRule="auto" w:line="276" w:before="0" w:after="120"/>
        <w:rPr/>
      </w:pPr>
      <w:r>
        <w:rPr>
          <w:i w:val="false"/>
        </w:rPr>
        <w:t>A point is then re-expressed in the board frame by subtracting a chosen origin p₀ and applying the inverse rotation, which is the transpose because the frame is orthonormal.</w:t>
      </w:r>
    </w:p>
    <w:p>
      <w:pPr>
        <w:pStyle w:val="Equation"/>
        <w:spacing w:lineRule="auto" w:line="240" w:before="60" w:after="60"/>
        <w:rPr/>
      </w:pPr>
      <w:r>
        <w:rPr/>
        <w:t>q</w:t>
      </w:r>
      <w:r>
        <w:rPr>
          <w:vertAlign w:val="subscript"/>
        </w:rPr>
        <w:t>i</w:t>
      </w:r>
      <w:r>
        <w:rPr/>
        <w:t xml:space="preserve"> = R</w:t>
      </w:r>
      <w:r>
        <w:rPr>
          <w:vertAlign w:val="subscript"/>
        </w:rPr>
        <w:t>B</w:t>
      </w:r>
      <w:r>
        <w:rPr>
          <w:vertAlign w:val="superscript"/>
        </w:rPr>
        <w:t>T</w:t>
      </w:r>
      <w:r>
        <w:rPr/>
        <w:t xml:space="preserve"> ( p</w:t>
      </w:r>
      <w:r>
        <w:rPr>
          <w:vertAlign w:val="subscript"/>
        </w:rPr>
        <w:t>i</w:t>
      </w:r>
      <w:r>
        <w:rPr/>
        <w:t xml:space="preserve"> − p</w:t>
      </w:r>
      <w:r>
        <w:rPr>
          <w:vertAlign w:val="subscript"/>
        </w:rPr>
        <w:t>0</w:t>
      </w:r>
      <w:r>
        <w:rPr/>
        <w:t xml:space="preserve"> ) = [ u</w:t>
      </w:r>
      <w:r>
        <w:rPr>
          <w:vertAlign w:val="subscript"/>
        </w:rPr>
        <w:t>i</w:t>
      </w:r>
      <w:r>
        <w:rPr/>
        <w:t>, v</w:t>
      </w:r>
      <w:r>
        <w:rPr>
          <w:vertAlign w:val="subscript"/>
        </w:rPr>
        <w:t>i</w:t>
      </w:r>
      <w:r>
        <w:rPr/>
        <w:t>, w</w:t>
      </w:r>
      <w:r>
        <w:rPr>
          <w:vertAlign w:val="subscript"/>
        </w:rPr>
        <w:t>i</w:t>
      </w:r>
      <w:r>
        <w:rPr/>
        <w:t xml:space="preserve"> ]</w:t>
      </w:r>
      <w:r>
        <w:rPr>
          <w:vertAlign w:val="superscript"/>
        </w:rPr>
        <w:t>T</w:t>
      </w:r>
      <w:r>
        <w:rPr/>
        <w:t xml:space="preserve">    (10)</w:t>
      </w:r>
    </w:p>
    <w:p>
      <w:pPr>
        <w:pStyle w:val="Normal"/>
        <w:spacing w:lineRule="auto" w:line="276" w:before="0" w:after="120"/>
        <w:rPr/>
      </w:pPr>
      <w:r>
        <w:rPr>
          <w:i w:val="false"/>
        </w:rPr>
        <w:t>This transform is a rigid Euclidean change of coordinates, not a perspective projection. Therefore, all in-plane metric distances are preserved exactly except for plane-estimation error.</w:t>
      </w:r>
    </w:p>
    <w:p>
      <w:pPr>
        <w:pStyle w:val="Heading1"/>
        <w:rPr/>
      </w:pPr>
      <w:r>
        <w:rPr>
          <w:i w:val="false"/>
        </w:rPr>
        <w:t>5. Near-surface band extraction</w:t>
      </w:r>
    </w:p>
    <w:p>
      <w:pPr>
        <w:pStyle w:val="Normal"/>
        <w:spacing w:lineRule="auto" w:line="276" w:before="0" w:after="120"/>
        <w:rPr/>
      </w:pPr>
      <w:r>
        <w:rPr/>
        <w:t>The visual evidence for a through-hole is not the entire cylindrical wall but primarily the absence of top-surface samples over a compact circular neighborhood. Accordingly, the detector isolates a narrow band of points near the visible top surface level ŵ</w:t>
      </w:r>
      <w:r>
        <w:rPr>
          <w:vertAlign w:val="subscript"/>
        </w:rPr>
        <w:t>top</w:t>
      </w:r>
      <w:r>
        <w:rPr/>
        <w:t>.</w:t>
      </w:r>
    </w:p>
    <w:p>
      <w:pPr>
        <w:pStyle w:val="Equation"/>
        <w:spacing w:lineRule="auto" w:line="240" w:before="60" w:after="60"/>
        <w:rPr/>
      </w:pPr>
      <w:r>
        <w:rPr/>
        <w:t>S = { q</w:t>
      </w:r>
      <w:r>
        <w:rPr>
          <w:vertAlign w:val="subscript"/>
        </w:rPr>
        <w:t>i</w:t>
      </w:r>
      <w:r>
        <w:rPr/>
        <w:t xml:space="preserve"> : | w</w:t>
      </w:r>
      <w:r>
        <w:rPr>
          <w:vertAlign w:val="subscript"/>
        </w:rPr>
        <w:t>i</w:t>
      </w:r>
      <w:r>
        <w:rPr/>
        <w:t xml:space="preserve"> − ŵ</w:t>
      </w:r>
      <w:r>
        <w:rPr>
          <w:vertAlign w:val="subscript"/>
        </w:rPr>
        <w:t>top</w:t>
      </w:r>
      <w:r>
        <w:rPr/>
        <w:t xml:space="preserve"> | ≤ τ</w:t>
      </w:r>
      <w:r>
        <w:rPr>
          <w:vertAlign w:val="subscript"/>
        </w:rPr>
        <w:t>w</w:t>
      </w:r>
      <w:r>
        <w:rPr/>
        <w:t xml:space="preserve"> }    (11)</w:t>
      </w:r>
    </w:p>
    <w:p>
      <w:pPr>
        <w:pStyle w:val="Normal"/>
        <w:spacing w:lineRule="auto" w:line="276" w:before="0" w:after="120"/>
        <w:rPr/>
      </w:pPr>
      <w:r>
        <w:rPr/>
        <w:t>This band thickness τ</w:t>
      </w:r>
      <w:r>
        <w:rPr>
          <w:vertAlign w:val="subscript"/>
        </w:rPr>
        <w:t>w</w:t>
      </w:r>
      <w:r>
        <w:rPr/>
        <w:t xml:space="preserve"> is a bias-variance parameter. If it is too small, valid top-surface samples are removed and false empty gaps are created. If it is too large, side-wall and back-surface points leak into the map and partially fill the hole interior.</w:t>
      </w:r>
    </w:p>
    <w:p>
      <w:pPr>
        <w:pStyle w:val="Heading1"/>
        <w:rPr/>
      </w:pPr>
      <w:r>
        <w:rPr>
          <w:i w:val="false"/>
        </w:rPr>
        <w:t>6. Metric rasterization into an occupancy image</w:t>
      </w:r>
    </w:p>
    <w:p>
      <w:pPr>
        <w:pStyle w:val="Normal"/>
        <w:spacing w:lineRule="auto" w:line="276" w:before="0" w:after="120"/>
        <w:rPr/>
      </w:pPr>
      <w:r>
        <w:rPr>
          <w:i w:val="false"/>
        </w:rPr>
        <w:t>Let s denote the raster pitch in millimeters per pixel. Each in-plane point (u, v) is mapped to pixel coordinates by floor quantization on a metric grid.</w:t>
      </w:r>
    </w:p>
    <w:p>
      <w:pPr>
        <w:pStyle w:val="Equation"/>
        <w:spacing w:lineRule="auto" w:line="240" w:before="60" w:after="60"/>
        <w:rPr/>
      </w:pPr>
      <w:r>
        <w:rPr/>
        <w:t>i = ⌊ ( u − u</w:t>
      </w:r>
      <w:r>
        <w:rPr>
          <w:vertAlign w:val="subscript"/>
        </w:rPr>
        <w:t>min</w:t>
      </w:r>
      <w:r>
        <w:rPr/>
        <w:t xml:space="preserve"> ) / s ⌋,    j = ⌊ ( v − v</w:t>
      </w:r>
      <w:r>
        <w:rPr>
          <w:vertAlign w:val="subscript"/>
        </w:rPr>
        <w:t>min</w:t>
      </w:r>
      <w:r>
        <w:rPr/>
        <w:t xml:space="preserve"> ) / s ⌋    (12)</w:t>
      </w:r>
    </w:p>
    <w:p>
      <w:pPr>
        <w:pStyle w:val="Equation"/>
        <w:spacing w:lineRule="auto" w:line="240" w:before="60" w:after="60"/>
        <w:rPr/>
      </w:pPr>
      <w:r>
        <w:rPr/>
        <w:t>I(i,j) = 1    if at least one point of S falls in pixel (i,j),    else 0    (13)</w:t>
      </w:r>
    </w:p>
    <w:p>
      <w:pPr>
        <w:pStyle w:val="Normal"/>
        <w:spacing w:lineRule="auto" w:line="276" w:before="0" w:after="120"/>
        <w:rPr/>
      </w:pPr>
      <w:r>
        <w:rPr>
          <w:i w:val="false"/>
        </w:rPr>
        <w:t>A density image can also be formed by counting the number of points in each cell. The rasterization step is not intended to preserve every raw point individually. Its role is to convert an irregular point process into a regular lattice so that topology-preserving image operations can be applied efficiently.</w:t>
      </w:r>
    </w:p>
    <w:p>
      <w:pPr>
        <w:pStyle w:val="Equation"/>
        <w:spacing w:lineRule="auto" w:line="240" w:before="60" w:after="60"/>
        <w:rPr/>
      </w:pPr>
      <w:r>
        <w:rPr/>
        <w:t>D(i,j) = #{ q ∈ S : q maps to pixel (i,j) }    (14)</w:t>
      </w:r>
    </w:p>
    <w:p>
      <w:pPr>
        <w:pStyle w:val="Heading1"/>
        <w:rPr/>
      </w:pPr>
      <w:r>
        <w:rPr>
          <w:i w:val="false"/>
        </w:rPr>
        <w:t>7. Board-mask reconstruction and interior-void extraction</w:t>
      </w:r>
    </w:p>
    <w:p>
      <w:pPr>
        <w:pStyle w:val="Normal"/>
        <w:spacing w:lineRule="auto" w:line="276" w:before="0" w:after="120"/>
        <w:rPr/>
      </w:pPr>
      <w:r>
        <w:rPr/>
        <w:t>Real scan occupancy maps usually contain nuisance gaps created by nonuniform sampling, weak return intensity, or local reflectance changes. Therefore the detector first reconstructs a coherent board support mask M</w:t>
      </w:r>
      <w:r>
        <w:rPr>
          <w:vertAlign w:val="subscript"/>
        </w:rPr>
        <w:t>board</w:t>
      </w:r>
      <w:r>
        <w:rPr/>
        <w:t xml:space="preserve"> from the raw occupancy image using binary closing, connected-component cleanup, and hole filling. Hole candidates are then defined as empty regions inside the reconstructed board support.</w:t>
      </w:r>
    </w:p>
    <w:p>
      <w:pPr>
        <w:pStyle w:val="Equation"/>
        <w:spacing w:lineRule="auto" w:line="240" w:before="60" w:after="60"/>
        <w:rPr/>
      </w:pPr>
      <w:r>
        <w:rPr/>
        <w:t>M</w:t>
      </w:r>
      <w:r>
        <w:rPr>
          <w:vertAlign w:val="subscript"/>
        </w:rPr>
        <w:t>cand</w:t>
      </w:r>
      <w:r>
        <w:rPr/>
        <w:t xml:space="preserve"> = M</w:t>
      </w:r>
      <w:r>
        <w:rPr>
          <w:vertAlign w:val="subscript"/>
        </w:rPr>
        <w:t>board</w:t>
      </w:r>
      <w:r>
        <w:rPr/>
        <w:t xml:space="preserve"> ∧ ¬ I    (15)</w:t>
      </w:r>
    </w:p>
    <w:p>
      <w:pPr>
        <w:pStyle w:val="Normal"/>
        <w:spacing w:lineRule="auto" w:line="276" w:before="0" w:after="120"/>
        <w:rPr/>
      </w:pPr>
      <w:r>
        <w:rPr>
          <w:i w:val="false"/>
        </w:rPr>
        <w:t>The key topological assumption is that a genuine drilled hole appears as an interior empty island, whereas crop-boundary gaps and exterior empty space do not.</w:t>
      </w:r>
    </w:p>
    <w:p>
      <w:pPr>
        <w:pStyle w:val="Heading1"/>
        <w:rPr/>
      </w:pPr>
      <w:r>
        <w:rPr>
          <w:i w:val="false"/>
        </w:rPr>
        <w:t>8. Geometric filtering of candidates</w:t>
      </w:r>
    </w:p>
    <w:p>
      <w:pPr>
        <w:pStyle w:val="Normal"/>
        <w:spacing w:lineRule="auto" w:line="276" w:before="0" w:after="120"/>
        <w:rPr/>
      </w:pPr>
      <w:r>
        <w:rPr/>
        <w:t>For each connected candidate region C</w:t>
      </w:r>
      <w:r>
        <w:rPr>
          <w:vertAlign w:val="subscript"/>
        </w:rPr>
        <w:t>k</w:t>
      </w:r>
      <w:r>
        <w:rPr/>
        <w:t xml:space="preserve"> containing A</w:t>
      </w:r>
      <w:r>
        <w:rPr>
          <w:vertAlign w:val="subscript"/>
        </w:rPr>
        <w:t>k</w:t>
      </w:r>
      <w:r>
        <w:rPr/>
        <w:t xml:space="preserve"> pixels, the metric area and equivalent circular diameter are computed as follows.</w:t>
      </w:r>
    </w:p>
    <w:p>
      <w:pPr>
        <w:pStyle w:val="Equation"/>
        <w:spacing w:lineRule="auto" w:line="240" w:before="60" w:after="60"/>
        <w:rPr/>
      </w:pPr>
      <w:r>
        <w:rPr/>
        <w:t>𝒜</w:t>
      </w:r>
      <w:r>
        <w:rPr>
          <w:vertAlign w:val="subscript"/>
        </w:rPr>
        <w:t>k</w:t>
      </w:r>
      <w:r>
        <w:rPr/>
        <w:t xml:space="preserve"> = A</w:t>
      </w:r>
      <w:r>
        <w:rPr>
          <w:vertAlign w:val="subscript"/>
        </w:rPr>
        <w:t>k</w:t>
      </w:r>
      <w:r>
        <w:rPr/>
        <w:t xml:space="preserve"> s</w:t>
      </w:r>
      <w:r>
        <w:rPr>
          <w:vertAlign w:val="superscript"/>
        </w:rPr>
        <w:t>2</w:t>
      </w:r>
      <w:r>
        <w:rPr/>
        <w:t xml:space="preserve">    (16)</w:t>
      </w:r>
    </w:p>
    <w:p>
      <w:pPr>
        <w:pStyle w:val="Equation"/>
        <w:spacing w:lineRule="auto" w:line="240" w:before="60" w:after="60"/>
        <w:rPr/>
      </w:pPr>
      <w:r>
        <w:rPr/>
        <w:t>d</w:t>
      </w:r>
      <w:r>
        <w:rPr>
          <w:vertAlign w:val="subscript"/>
        </w:rPr>
        <w:t>eq,k</w:t>
      </w:r>
      <w:r>
        <w:rPr/>
        <w:t xml:space="preserve"> = 2 √( 𝒜</w:t>
      </w:r>
      <w:r>
        <w:rPr>
          <w:vertAlign w:val="subscript"/>
        </w:rPr>
        <w:t>k</w:t>
      </w:r>
      <w:r>
        <w:rPr/>
        <w:t xml:space="preserve"> / π )    (17)</w:t>
      </w:r>
    </w:p>
    <w:p>
      <w:pPr>
        <w:pStyle w:val="Normal"/>
        <w:spacing w:lineRule="auto" w:line="276" w:before="0" w:after="120"/>
        <w:rPr/>
      </w:pPr>
      <w:r>
        <w:rPr>
          <w:i w:val="false"/>
        </w:rPr>
        <w:t>Candidates are retained only if their equivalent diameter falls inside a tolerance-expanded version of the expected hole-diameter range. Shape is then tested using circularity and anisotropy.</w:t>
      </w:r>
    </w:p>
    <w:p>
      <w:pPr>
        <w:pStyle w:val="Equation"/>
        <w:spacing w:lineRule="auto" w:line="240" w:before="60" w:after="60"/>
        <w:rPr/>
      </w:pPr>
      <w:r>
        <w:rPr/>
        <w:t>χ</w:t>
      </w:r>
      <w:r>
        <w:rPr>
          <w:vertAlign w:val="subscript"/>
        </w:rPr>
        <w:t>k</w:t>
      </w:r>
      <w:r>
        <w:rPr/>
        <w:t xml:space="preserve"> = 4 π 𝒜</w:t>
      </w:r>
      <w:r>
        <w:rPr>
          <w:vertAlign w:val="subscript"/>
        </w:rPr>
        <w:t>k</w:t>
      </w:r>
      <w:r>
        <w:rPr/>
        <w:t xml:space="preserve"> / P</w:t>
      </w:r>
      <w:r>
        <w:rPr>
          <w:vertAlign w:val="subscript"/>
        </w:rPr>
        <w:t>k</w:t>
      </w:r>
      <w:r>
        <w:rPr>
          <w:vertAlign w:val="superscript"/>
        </w:rPr>
        <w:t>2</w:t>
      </w:r>
      <w:r>
        <w:rPr/>
        <w:t xml:space="preserve">    (18)</w:t>
      </w:r>
    </w:p>
    <w:p>
      <w:pPr>
        <w:pStyle w:val="Equation"/>
        <w:spacing w:lineRule="auto" w:line="240" w:before="60" w:after="60"/>
        <w:rPr/>
      </w:pPr>
      <w:r>
        <w:rPr/>
        <w:t>α</w:t>
      </w:r>
      <w:r>
        <w:rPr>
          <w:vertAlign w:val="subscript"/>
        </w:rPr>
        <w:t>k</w:t>
      </w:r>
      <w:r>
        <w:rPr/>
        <w:t xml:space="preserve"> = √( λ</w:t>
      </w:r>
      <w:r>
        <w:rPr>
          <w:vertAlign w:val="subscript"/>
        </w:rPr>
        <w:t>1,k</w:t>
      </w:r>
      <w:r>
        <w:rPr/>
        <w:t xml:space="preserve"> / λ</w:t>
      </w:r>
      <w:r>
        <w:rPr>
          <w:vertAlign w:val="subscript"/>
        </w:rPr>
        <w:t>2,k</w:t>
      </w:r>
      <w:r>
        <w:rPr/>
        <w:t xml:space="preserve"> )    (19)</w:t>
      </w:r>
    </w:p>
    <w:p>
      <w:pPr>
        <w:pStyle w:val="Normal"/>
        <w:spacing w:lineRule="auto" w:line="276" w:before="0" w:after="120"/>
        <w:rPr/>
      </w:pPr>
      <w:r>
        <w:rPr>
          <w:i w:val="false"/>
        </w:rPr>
        <w:t>A perfect disk has circularity 1. Elongated or jagged regions have lower circularity and higher anisotropy. Border-touching components are usually rejected because a partial exterior gap is not a fully observed hole.</w:t>
      </w:r>
    </w:p>
    <w:p>
      <w:pPr>
        <w:pStyle w:val="Heading1"/>
        <w:rPr/>
      </w:pPr>
      <w:r>
        <w:rPr>
          <w:i w:val="false"/>
        </w:rPr>
        <w:t>9. Circle fitting and center refinement</w:t>
      </w:r>
    </w:p>
    <w:p>
      <w:pPr>
        <w:pStyle w:val="Normal"/>
        <w:spacing w:lineRule="auto" w:line="276" w:before="0" w:after="120"/>
        <w:rPr/>
      </w:pPr>
      <w:r>
        <w:rPr>
          <w:i w:val="false"/>
        </w:rPr>
        <w:t>The centroid of a candidate region is only an initializer. Rasterization and morphology can shift the centroid, so the final estimate is obtained by fitting a circle to boundary points or contour samples around the candidate.</w:t>
      </w:r>
    </w:p>
    <w:p>
      <w:pPr>
        <w:pStyle w:val="Equation"/>
        <w:spacing w:lineRule="auto" w:line="240" w:before="60" w:after="60"/>
        <w:rPr/>
      </w:pPr>
      <w:r>
        <w:rPr/>
        <w:t>( u − a )</w:t>
      </w:r>
      <w:r>
        <w:rPr>
          <w:vertAlign w:val="superscript"/>
        </w:rPr>
        <w:t>2</w:t>
      </w:r>
      <w:r>
        <w:rPr/>
        <w:t xml:space="preserve"> + ( v − b )</w:t>
      </w:r>
      <w:r>
        <w:rPr>
          <w:vertAlign w:val="superscript"/>
        </w:rPr>
        <w:t>2</w:t>
      </w:r>
      <w:r>
        <w:rPr/>
        <w:t xml:space="preserve"> = r</w:t>
      </w:r>
      <w:r>
        <w:rPr>
          <w:vertAlign w:val="superscript"/>
        </w:rPr>
        <w:t>2</w:t>
      </w:r>
      <w:r>
        <w:rPr/>
        <w:t xml:space="preserve">    (20)</w:t>
      </w:r>
    </w:p>
    <w:p>
      <w:pPr>
        <w:pStyle w:val="Normal"/>
        <w:spacing w:lineRule="auto" w:line="276" w:before="0" w:after="120"/>
        <w:rPr/>
      </w:pPr>
      <w:r>
        <w:rPr>
          <w:i w:val="false"/>
        </w:rPr>
        <w:t>An algebraic initialization rewrites the circle in polynomial form.</w:t>
      </w:r>
    </w:p>
    <w:p>
      <w:pPr>
        <w:pStyle w:val="Equation"/>
        <w:spacing w:lineRule="auto" w:line="240" w:before="60" w:after="60"/>
        <w:rPr/>
      </w:pPr>
      <w:r>
        <w:rPr/>
        <w:t>u</w:t>
      </w:r>
      <w:r>
        <w:rPr>
          <w:vertAlign w:val="superscript"/>
        </w:rPr>
        <w:t>2</w:t>
      </w:r>
      <w:r>
        <w:rPr/>
        <w:t xml:space="preserve"> + v</w:t>
      </w:r>
      <w:r>
        <w:rPr>
          <w:vertAlign w:val="superscript"/>
        </w:rPr>
        <w:t>2</w:t>
      </w:r>
      <w:r>
        <w:rPr/>
        <w:t xml:space="preserve"> + A u + B v + C = 0    (21)</w:t>
      </w:r>
    </w:p>
    <w:p>
      <w:pPr>
        <w:pStyle w:val="Equation"/>
        <w:spacing w:lineRule="auto" w:line="240" w:before="60" w:after="60"/>
        <w:rPr/>
      </w:pPr>
      <w:r>
        <w:rPr/>
        <w:t>a = −A/2,    b = −B/2,    r = √( a</w:t>
      </w:r>
      <w:r>
        <w:rPr>
          <w:vertAlign w:val="superscript"/>
        </w:rPr>
        <w:t>2</w:t>
      </w:r>
      <w:r>
        <w:rPr/>
        <w:t xml:space="preserve"> + b</w:t>
      </w:r>
      <w:r>
        <w:rPr>
          <w:vertAlign w:val="superscript"/>
        </w:rPr>
        <w:t>2</w:t>
      </w:r>
      <w:r>
        <w:rPr/>
        <w:t xml:space="preserve"> − C )    (22)</w:t>
      </w:r>
    </w:p>
    <w:p>
      <w:pPr>
        <w:pStyle w:val="Normal"/>
        <w:spacing w:lineRule="auto" w:line="276" w:before="0" w:after="120"/>
        <w:rPr/>
      </w:pPr>
      <w:r>
        <w:rPr>
          <w:i w:val="false"/>
        </w:rPr>
        <w:t>The physically meaningful refinement minimizes orthogonal radial residuals.</w:t>
      </w:r>
    </w:p>
    <w:p>
      <w:pPr>
        <w:pStyle w:val="Equation"/>
        <w:spacing w:lineRule="auto" w:line="240" w:before="60" w:after="60"/>
        <w:rPr/>
      </w:pPr>
      <w:r>
        <w:rPr/>
        <w:t>E(a,b,r) = Σ</w:t>
      </w:r>
      <w:r>
        <w:rPr>
          <w:vertAlign w:val="subscript"/>
        </w:rPr>
        <w:t>m=1</w:t>
      </w:r>
      <w:r>
        <w:rPr>
          <w:vertAlign w:val="superscript"/>
        </w:rPr>
        <w:t>M</w:t>
      </w:r>
      <w:r>
        <w:rPr/>
        <w:t xml:space="preserve"> [ √( ( u</w:t>
      </w:r>
      <w:r>
        <w:rPr>
          <w:vertAlign w:val="subscript"/>
        </w:rPr>
        <w:t>m</w:t>
      </w:r>
      <w:r>
        <w:rPr/>
        <w:t xml:space="preserve"> − a )</w:t>
      </w:r>
      <w:r>
        <w:rPr>
          <w:vertAlign w:val="superscript"/>
        </w:rPr>
        <w:t>2</w:t>
      </w:r>
      <w:r>
        <w:rPr/>
        <w:t xml:space="preserve"> + ( v</w:t>
      </w:r>
      <w:r>
        <w:rPr>
          <w:vertAlign w:val="subscript"/>
        </w:rPr>
        <w:t>m</w:t>
      </w:r>
      <w:r>
        <w:rPr/>
        <w:t xml:space="preserve"> − b )</w:t>
      </w:r>
      <w:r>
        <w:rPr>
          <w:vertAlign w:val="superscript"/>
        </w:rPr>
        <w:t>2</w:t>
      </w:r>
      <w:r>
        <w:rPr/>
        <w:t xml:space="preserve"> ) − r ]</w:t>
      </w:r>
      <w:r>
        <w:rPr>
          <w:vertAlign w:val="superscript"/>
        </w:rPr>
        <w:t>2</w:t>
      </w:r>
      <w:r>
        <w:rPr/>
        <w:t xml:space="preserve">    (23)</w:t>
      </w:r>
    </w:p>
    <w:p>
      <w:pPr>
        <w:pStyle w:val="Normal"/>
        <w:spacing w:lineRule="auto" w:line="276" w:before="0" w:after="120"/>
        <w:rPr/>
      </w:pPr>
      <w:r>
        <w:rPr>
          <w:i w:val="false"/>
        </w:rPr>
        <w:t>This nonlinear least-squares problem is well suited to Gauss–Newton or Levenberg–Marquardt refinement. When boundary contamination is expected, the quadratic loss should be replaced by a robust penalty such as Huber or Tukey.</w:t>
      </w:r>
    </w:p>
    <w:p>
      <w:pPr>
        <w:pStyle w:val="Equation"/>
        <w:spacing w:lineRule="auto" w:line="240" w:before="60" w:after="60"/>
        <w:rPr/>
      </w:pPr>
      <w:r>
        <w:rPr/>
        <w:t>E</w:t>
      </w:r>
      <w:r>
        <w:rPr>
          <w:vertAlign w:val="subscript"/>
        </w:rPr>
        <w:t>rob</w:t>
      </w:r>
      <w:r>
        <w:rPr/>
        <w:t xml:space="preserve"> = Σ</w:t>
      </w:r>
      <w:r>
        <w:rPr>
          <w:vertAlign w:val="subscript"/>
        </w:rPr>
        <w:t>m=1</w:t>
      </w:r>
      <w:r>
        <w:rPr>
          <w:vertAlign w:val="superscript"/>
        </w:rPr>
        <w:t>M</w:t>
      </w:r>
      <w:r>
        <w:rPr/>
        <w:t xml:space="preserve"> ρ( √( ( u</w:t>
      </w:r>
      <w:r>
        <w:rPr>
          <w:vertAlign w:val="subscript"/>
        </w:rPr>
        <w:t>m</w:t>
      </w:r>
      <w:r>
        <w:rPr/>
        <w:t xml:space="preserve"> − a )</w:t>
      </w:r>
      <w:r>
        <w:rPr>
          <w:vertAlign w:val="superscript"/>
        </w:rPr>
        <w:t>2</w:t>
      </w:r>
      <w:r>
        <w:rPr/>
        <w:t xml:space="preserve"> + ( v</w:t>
      </w:r>
      <w:r>
        <w:rPr>
          <w:vertAlign w:val="subscript"/>
        </w:rPr>
        <w:t>m</w:t>
      </w:r>
      <w:r>
        <w:rPr/>
        <w:t xml:space="preserve"> − b )</w:t>
      </w:r>
      <w:r>
        <w:rPr>
          <w:vertAlign w:val="superscript"/>
        </w:rPr>
        <w:t>2</w:t>
      </w:r>
      <w:r>
        <w:rPr/>
        <w:t xml:space="preserve"> ) − r )    (24)</w:t>
      </w:r>
    </w:p>
    <w:p>
      <w:pPr>
        <w:pStyle w:val="Heading1"/>
        <w:rPr/>
      </w:pPr>
      <w:r>
        <w:rPr>
          <w:i w:val="false"/>
        </w:rPr>
        <w:t>10. Back-projection to 3D</w:t>
      </w:r>
    </w:p>
    <w:p>
      <w:pPr>
        <w:pStyle w:val="Normal"/>
        <w:spacing w:lineRule="auto" w:line="276" w:before="0" w:after="120"/>
        <w:rPr/>
      </w:pPr>
      <w:r>
        <w:rPr/>
        <w:t>After the refined in-plane center (a</w:t>
      </w:r>
      <w:r>
        <w:rPr>
          <w:vertAlign w:val="subscript"/>
        </w:rPr>
        <w:t>k, b</w:t>
      </w:r>
      <w:r>
        <w:rPr/>
        <w:t>) is known, its board-frame 3D position is recovered by assigning a reference surface height ŵ</w:t>
      </w:r>
      <w:r>
        <w:rPr>
          <w:vertAlign w:val="subscript"/>
        </w:rPr>
        <w:t>ref</w:t>
      </w:r>
      <w:r>
        <w:rPr/>
        <w:t xml:space="preserve"> and transforming the point back to the sensor frame.</w:t>
      </w:r>
    </w:p>
    <w:p>
      <w:pPr>
        <w:pStyle w:val="Equation"/>
        <w:spacing w:lineRule="auto" w:line="240" w:before="60" w:after="60"/>
        <w:rPr/>
      </w:pPr>
      <w:r>
        <w:rPr/>
        <w:t>c</w:t>
      </w:r>
      <w:r>
        <w:rPr>
          <w:vertAlign w:val="subscript"/>
        </w:rPr>
        <w:t>local,k</w:t>
      </w:r>
      <w:r>
        <w:rPr/>
        <w:t xml:space="preserve"> = [ a</w:t>
      </w:r>
      <w:r>
        <w:rPr>
          <w:vertAlign w:val="subscript"/>
        </w:rPr>
        <w:t>k, b</w:t>
      </w:r>
      <w:r>
        <w:rPr/>
        <w:t>, ŵ</w:t>
      </w:r>
      <w:r>
        <w:rPr>
          <w:vertAlign w:val="subscript"/>
        </w:rPr>
        <w:t>ref</w:t>
      </w:r>
      <w:r>
        <w:rPr/>
        <w:t xml:space="preserve"> ]</w:t>
      </w:r>
      <w:r>
        <w:rPr>
          <w:vertAlign w:val="superscript"/>
        </w:rPr>
        <w:t>T</w:t>
      </w:r>
      <w:r>
        <w:rPr/>
        <w:t xml:space="preserve">    (25)</w:t>
      </w:r>
    </w:p>
    <w:p>
      <w:pPr>
        <w:pStyle w:val="Equation"/>
        <w:spacing w:lineRule="auto" w:line="240" w:before="60" w:after="60"/>
        <w:rPr/>
      </w:pPr>
      <w:r>
        <w:rPr/>
        <w:t>c</w:t>
      </w:r>
      <w:r>
        <w:rPr>
          <w:vertAlign w:val="subscript"/>
        </w:rPr>
        <w:t>k</w:t>
      </w:r>
      <w:r>
        <w:rPr/>
        <w:t xml:space="preserve"> = p</w:t>
      </w:r>
      <w:r>
        <w:rPr>
          <w:vertAlign w:val="subscript"/>
        </w:rPr>
        <w:t>0</w:t>
      </w:r>
      <w:r>
        <w:rPr/>
        <w:t xml:space="preserve"> + R</w:t>
      </w:r>
      <w:r>
        <w:rPr>
          <w:vertAlign w:val="subscript"/>
        </w:rPr>
        <w:t>B</w:t>
      </w:r>
      <w:r>
        <w:rPr/>
        <w:t xml:space="preserve"> c</w:t>
      </w:r>
      <w:r>
        <w:rPr>
          <w:vertAlign w:val="subscript"/>
        </w:rPr>
        <w:t>local,k</w:t>
      </w:r>
      <w:r>
        <w:rPr/>
        <w:t xml:space="preserve">    (26)</w:t>
      </w:r>
    </w:p>
    <w:p>
      <w:pPr>
        <w:pStyle w:val="Normal"/>
        <w:spacing w:lineRule="auto" w:line="276" w:before="0" w:after="120"/>
        <w:rPr/>
      </w:pPr>
      <w:r>
        <w:rPr>
          <w:i w:val="false"/>
        </w:rPr>
        <w:t>For registration and robot-target generation, the lateral center coordinates usually matter more than the interior hole depth. Hence it is appropriate to anchor the output center to the board surface reference level rather than to any uncertain interior return.</w:t>
      </w:r>
    </w:p>
    <w:p>
      <w:pPr>
        <w:pStyle w:val="Heading1"/>
        <w:rPr/>
      </w:pPr>
      <w:r>
        <w:rPr>
          <w:i w:val="false"/>
        </w:rPr>
        <w:t>11. Error propagation and precision limits</w:t>
      </w:r>
    </w:p>
    <w:p>
      <w:pPr>
        <w:pStyle w:val="Normal"/>
        <w:spacing w:lineRule="auto" w:line="276" w:before="0" w:after="120"/>
        <w:rPr/>
      </w:pPr>
      <w:r>
        <w:rPr>
          <w:i w:val="false"/>
        </w:rPr>
        <w:t>A useful first-order decomposition of total center error is the sum of plane, band, grid, and fit components.</w:t>
      </w:r>
    </w:p>
    <w:p>
      <w:pPr>
        <w:pStyle w:val="Equation"/>
        <w:spacing w:lineRule="auto" w:line="240" w:before="60" w:after="60"/>
        <w:rPr/>
      </w:pPr>
      <w:r>
        <w:rPr/>
        <w:t>Δc ≈ Δc</w:t>
      </w:r>
      <w:r>
        <w:rPr>
          <w:vertAlign w:val="subscript"/>
        </w:rPr>
        <w:t>plane + Δcband + Δcgrid + Δcfit</w:t>
      </w:r>
      <w:r>
        <w:rPr/>
        <w:t xml:space="preserve">    (27)</w:t>
      </w:r>
    </w:p>
    <w:p>
      <w:pPr>
        <w:pStyle w:val="Normal"/>
        <w:spacing w:lineRule="auto" w:line="276" w:before="0" w:after="120"/>
        <w:rPr/>
      </w:pPr>
      <w:r>
        <w:rPr>
          <w:i w:val="false"/>
        </w:rPr>
        <w:t>The grid term is driven by raster quantization. Without contour refinement, its scale is on the order of the raster pitch s. With local boundary refinement on projected raw points, that error can fall well below one pixel. Plane-normal error has a particularly important lateral effect. If the estimated normal has an angular error θ and the hole lies at distance L from the chosen board origin, the induced lateral displacement is approximately</w:t>
      </w:r>
    </w:p>
    <w:p>
      <w:pPr>
        <w:pStyle w:val="Equation"/>
        <w:spacing w:lineRule="auto" w:line="240" w:before="60" w:after="60"/>
        <w:rPr/>
      </w:pPr>
      <w:r>
        <w:rPr/>
        <w:t xml:space="preserve">‖ </w:t>
      </w:r>
      <w:r>
        <w:rPr/>
        <w:t>Δc</w:t>
      </w:r>
      <w:r>
        <w:rPr>
          <w:vertAlign w:val="subscript"/>
        </w:rPr>
        <w:t>lat</w:t>
      </w:r>
      <w:r>
        <w:rPr/>
        <w:t xml:space="preserve"> ‖ ≈ L θ    (28)</w:t>
      </w:r>
    </w:p>
    <w:p>
      <w:pPr>
        <w:pStyle w:val="Normal"/>
        <w:spacing w:lineRule="auto" w:line="276" w:before="0" w:after="120"/>
        <w:rPr/>
      </w:pPr>
      <w:r>
        <w:rPr>
          <w:i w:val="false"/>
        </w:rPr>
        <w:t>where θ is in radians. This relation is why wide spatial crops are beneficial for plane stability yet can amplify the effect of small angular errors if the plane is poorly estimated.</w:t>
      </w:r>
    </w:p>
    <w:p>
      <w:pPr>
        <w:pStyle w:val="Heading1"/>
        <w:rPr/>
      </w:pPr>
      <w:r>
        <w:rPr>
          <w:i w:val="false"/>
        </w:rPr>
        <w:t>12. Computational complexity</w:t>
      </w:r>
    </w:p>
    <w:p>
      <w:pPr>
        <w:pStyle w:val="Normal"/>
        <w:spacing w:lineRule="auto" w:line="276" w:before="0" w:after="120"/>
        <w:rPr/>
      </w:pPr>
      <w:r>
        <w:rPr>
          <w:i w:val="false"/>
        </w:rPr>
        <w:t>Let N be the number of points and G the number of raster pixels in the board-aligned occupancy image. Then the dominant stages scale as follows.</w:t>
      </w:r>
    </w:p>
    <w:tbl>
      <w:tblPr>
        <w:tblStyle w:val="TableGrid"/>
        <w:tblW w:w="964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16"/>
        <w:gridCol w:w="3216"/>
        <w:gridCol w:w="3216"/>
      </w:tblGrid>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Stage</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Main operation</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Typical complexity</w:t>
            </w:r>
          </w:p>
        </w:tc>
      </w:tr>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Plane estimation</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Covariance accumulation / robust refinement</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O(N) to O(TN)</w:t>
            </w:r>
          </w:p>
        </w:tc>
      </w:tr>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Board-frame transform</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Rigid re-expression of all points</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O(N)</w:t>
            </w:r>
          </w:p>
        </w:tc>
      </w:tr>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Rasterization</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Metric binning into occupancy / density grid</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O(N)</w:t>
            </w:r>
          </w:p>
        </w:tc>
      </w:tr>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Morphology / connectivity</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Binary image cleanup on board grid</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O(G)</w:t>
            </w:r>
          </w:p>
        </w:tc>
      </w:tr>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Candidate filtering</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Region statistics on connected components</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O(G)</w:t>
            </w:r>
          </w:p>
        </w:tc>
      </w:tr>
      <w:tr>
        <w:trPr/>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Local circle fitting</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Nonlinear refinement per candidate</w:t>
            </w:r>
          </w:p>
        </w:tc>
        <w:tc>
          <w:tcPr>
            <w:tcW w:w="321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O(HM)</w:t>
            </w:r>
          </w:p>
        </w:tc>
      </w:tr>
    </w:tbl>
    <w:p>
      <w:pPr>
        <w:pStyle w:val="Normal"/>
        <w:spacing w:lineRule="auto" w:line="276" w:before="0" w:after="120"/>
        <w:rPr/>
      </w:pPr>
      <w:r>
        <w:rPr>
          <w:i w:val="false"/>
        </w:rPr>
        <w:t>Here T is the number of robust plane hypotheses, H is the number of final hole candidates, and M is the number of contour points per candidate. The practical speed advantage of the method comes from the fact that the expensive irregular-geometry step is paid once, after which almost everything becomes a regular 2D operation.</w:t>
      </w:r>
    </w:p>
    <w:p>
      <w:pPr>
        <w:pStyle w:val="Heading1"/>
        <w:rPr/>
      </w:pPr>
      <w:r>
        <w:rPr>
          <w:i w:val="false"/>
        </w:rPr>
        <w:t>13. Failure modes and their causes</w:t>
      </w:r>
    </w:p>
    <w:p>
      <w:pPr>
        <w:pStyle w:val="ListBullet"/>
        <w:numPr>
          <w:ilvl w:val="0"/>
          <w:numId w:val="1"/>
        </w:numPr>
        <w:rPr/>
      </w:pPr>
      <w:r>
        <w:rPr/>
        <w:t>False positives occur when near-surface dropout creates compact empty islands with approximately circular shape and the same scale as the expected holes.</w:t>
      </w:r>
    </w:p>
    <w:p>
      <w:pPr>
        <w:pStyle w:val="ListBullet"/>
        <w:numPr>
          <w:ilvl w:val="0"/>
          <w:numId w:val="1"/>
        </w:numPr>
        <w:rPr/>
      </w:pPr>
      <w:r>
        <w:rPr/>
        <w:t>False negatives occur when morphology closes a genuine hole because the raster pitch is too coarse or the near-surface band is so wide that side-wall points partially fill the empty interior.</w:t>
      </w:r>
    </w:p>
    <w:p>
      <w:pPr>
        <w:pStyle w:val="ListBullet"/>
        <w:numPr>
          <w:ilvl w:val="0"/>
          <w:numId w:val="1"/>
        </w:numPr>
        <w:rPr/>
      </w:pPr>
      <w:r>
        <w:rPr/>
        <w:t>Board-plane failure occurs when a non-PCB plane dominates the crop, causing the algorithm to normalize to the wrong support surface.</w:t>
      </w:r>
    </w:p>
    <w:p>
      <w:pPr>
        <w:pStyle w:val="ListBullet"/>
        <w:numPr>
          <w:ilvl w:val="0"/>
          <w:numId w:val="1"/>
        </w:numPr>
        <w:rPr/>
      </w:pPr>
      <w:r>
        <w:rPr/>
        <w:t>Metrology bias occurs when diameter is read from morphology-altered regions rather than from raw local boundary points.</w:t>
      </w:r>
    </w:p>
    <w:p>
      <w:pPr>
        <w:pStyle w:val="Heading1"/>
        <w:rPr/>
      </w:pPr>
      <w:r>
        <w:rPr>
          <w:i w:val="false"/>
        </w:rPr>
        <w:t>14. Recent literature and concrete upgrades</w:t>
      </w:r>
    </w:p>
    <w:p>
      <w:pPr>
        <w:pStyle w:val="Normal"/>
        <w:spacing w:lineRule="auto" w:line="276" w:before="0" w:after="120"/>
        <w:rPr/>
      </w:pPr>
      <w:r>
        <w:rPr>
          <w:i w:val="false"/>
        </w:rPr>
        <w:t>Recent literature suggests several practical ways to improve either precision, robustness, or speed without discarding the current architecture. The most relevant papers are summarized below.</w:t>
      </w:r>
    </w:p>
    <w:tbl>
      <w:tblPr>
        <w:tblStyle w:val="TableGrid"/>
        <w:tblW w:w="964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412"/>
        <w:gridCol w:w="2412"/>
        <w:gridCol w:w="2412"/>
        <w:gridCol w:w="2412"/>
      </w:tblGrid>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Reference</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Main idea</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Likely benefit</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How it plugs into this pipeline</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Yang et al. (2024), Point cloud-based 3D round hole detection</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Direct round-hole feature extraction from point clouds</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Better robustness on raw 3D hole cues</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Use as an additional candidate generator or validator before raster filtering</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Song et al. (2025), clustering boundary points using shrinking neighborhood circles</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Boundary-point clustering plus iterative circle fitting for drilled features</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Higher center and diameter precision</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Replace raster contour points with raw boundary-point clusters near each candidate</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Liu et al. (2025), deep-hole form and position measurement with virtual slicing</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Virtual slicing and geometric reconstruction for small deep holes</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Metrology-grade form and axis estimation</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Use only in the final refinement stage when the scan is dense enough</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Yang et al. (Sensors 2025), Circle Pure Rolling Method for point-cloud boundary extraction</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Boundary extraction by rolling a circular probe along the sampled boundary</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Cleaner boundaries under noise and sparsity</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Improve contour extraction before circle fitting</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CAD 2024 PCA-RANSAC plane fitting work</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Robust support-plane estimation and iterative refinement</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More stable board normalization</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Strengthen Stage A so tilt normalization fails less often</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Huang et al. (2025), multi-feature circular-hole assessment</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Joint circular-hole analysis with feature-level fitting</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Better consistency across multiple holes</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Jointly fit all hole centers when a nominal PCB pattern is known</w:t>
            </w:r>
          </w:p>
        </w:tc>
      </w:tr>
      <w:tr>
        <w:trPr/>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He et al. (2025), PCB machine-vision review</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Industrial speed versus accuracy tradeoffs in PCB inspection</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Deployment guidance</w:t>
            </w:r>
          </w:p>
        </w:tc>
        <w:tc>
          <w:tcPr>
            <w:tcW w:w="2412"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8"/>
                <w:szCs w:val="22"/>
                <w:lang w:val="en-US" w:eastAsia="en-US" w:bidi="ar-SA"/>
              </w:rPr>
              <w:t>Use multimodal confirmation only where geometric confidence is low</w:t>
            </w:r>
          </w:p>
        </w:tc>
      </w:tr>
    </w:tbl>
    <w:p>
      <w:pPr>
        <w:pStyle w:val="Normal"/>
        <w:spacing w:lineRule="auto" w:line="276" w:before="0" w:after="120"/>
        <w:rPr/>
      </w:pPr>
      <w:r>
        <w:rPr>
          <w:i w:val="false"/>
        </w:rPr>
        <w:t>Three upgrades are especially attractive for your use case. First, use a stronger plane stage such as PCA-RANSAC with inlier-ratio checks. Second, keep the current fast candidate generator but replace the final contour source with raw boundary-point extraction or shrinking-neighborhood clustering. Third, when the nominal CAD hole layout is known, perform joint fitting of all hole centers under one rigid-board transform so that information is shared across the full pattern.</w:t>
      </w:r>
    </w:p>
    <w:p>
      <w:pPr>
        <w:pStyle w:val="Heading1"/>
        <w:rPr/>
      </w:pPr>
      <w:r>
        <w:rPr>
          <w:i w:val="false"/>
        </w:rPr>
        <w:t>15. Recommended next-generation architecture</w:t>
      </w:r>
    </w:p>
    <w:p>
      <w:pPr>
        <w:pStyle w:val="ListBullet"/>
        <w:numPr>
          <w:ilvl w:val="0"/>
          <w:numId w:val="1"/>
        </w:numPr>
        <w:rPr/>
      </w:pPr>
      <w:r>
        <w:rPr/>
        <w:t>Stage A — Robust board registration: fit the dominant plane with robust support validation.</w:t>
      </w:r>
    </w:p>
    <w:p>
      <w:pPr>
        <w:pStyle w:val="ListBullet"/>
        <w:numPr>
          <w:ilvl w:val="0"/>
          <w:numId w:val="1"/>
        </w:numPr>
        <w:rPr/>
      </w:pPr>
      <w:r>
        <w:rPr/>
        <w:t>Stage B — Fast hole hypothesis generation: keep the present plane-normalized occupancy-void detector because it is computationally efficient.</w:t>
      </w:r>
    </w:p>
    <w:p>
      <w:pPr>
        <w:pStyle w:val="ListBullet"/>
        <w:numPr>
          <w:ilvl w:val="0"/>
          <w:numId w:val="1"/>
        </w:numPr>
        <w:rPr/>
      </w:pPr>
      <w:r>
        <w:rPr/>
        <w:t>Stage C — Raw boundary extraction: around each candidate, recover boundary points directly from the projected raw cloud rather than from morphology-altered masks.</w:t>
      </w:r>
    </w:p>
    <w:p>
      <w:pPr>
        <w:pStyle w:val="ListBullet"/>
        <w:numPr>
          <w:ilvl w:val="0"/>
          <w:numId w:val="1"/>
        </w:numPr>
        <w:rPr/>
      </w:pPr>
      <w:r>
        <w:rPr/>
        <w:t>Stage D — Robust circle or cylinder fitting: use a robust loss and, when possible, exploit the prior that the hole axis is nearly collinear with the board normal.</w:t>
      </w:r>
    </w:p>
    <w:p>
      <w:pPr>
        <w:pStyle w:val="ListBullet"/>
        <w:numPr>
          <w:ilvl w:val="0"/>
          <w:numId w:val="1"/>
        </w:numPr>
        <w:rPr/>
      </w:pPr>
      <w:r>
        <w:rPr/>
        <w:t>Stage E — Pattern-level optimization: if the CAD hole pattern is known, jointly estimate board pose and all hole centers.</w:t>
      </w:r>
    </w:p>
    <w:p>
      <w:pPr>
        <w:pStyle w:val="ListBullet"/>
        <w:numPr>
          <w:ilvl w:val="0"/>
          <w:numId w:val="1"/>
        </w:numPr>
        <w:rPr/>
      </w:pPr>
      <w:r>
        <w:rPr/>
        <w:t>Stage F — Optional multimodal verification: when synchronized 2D images exist, reserve image-based verification for low-confidence cases only, so speed remains high.</w:t>
      </w:r>
    </w:p>
    <w:p>
      <w:pPr>
        <w:pStyle w:val="Heading1"/>
        <w:rPr/>
      </w:pPr>
      <w:r>
        <w:rPr>
          <w:i w:val="false"/>
        </w:rPr>
        <w:t>16. Conclusion</w:t>
      </w:r>
    </w:p>
    <w:p>
      <w:pPr>
        <w:pStyle w:val="Normal"/>
        <w:spacing w:lineRule="auto" w:line="276" w:before="0" w:after="120"/>
        <w:rPr/>
      </w:pPr>
      <w:r>
        <w:rPr>
          <w:i w:val="false"/>
        </w:rPr>
        <w:t>The implemented detector is mathematically well founded. Its central idea is to convert a difficult 3D recognition problem into a much more stable 2D geometric inference problem by first recovering the intrinsic board frame. Once that is done, holes appear as interior empty circular regions that can be filtered by metric diameter and circularity and then refined by local circle fitting. Its main limitation is not the logic of detection but the precision of the final metrology stage. The literature strongly suggests that the best next step is not a complete replacement, but a layered upgrade: keep the fast plane-normalized candidate detector and strengthen only the support-plane estimation and local boundary-based refinement.</w:t>
      </w:r>
    </w:p>
    <w:p>
      <w:pPr>
        <w:pStyle w:val="Heading1"/>
        <w:rPr/>
      </w:pPr>
      <w:r>
        <w:rPr>
          <w:i w:val="false"/>
        </w:rPr>
        <w:t>References</w:t>
      </w:r>
    </w:p>
    <w:p>
      <w:pPr>
        <w:pStyle w:val="Normal"/>
        <w:spacing w:lineRule="auto" w:line="276" w:before="0" w:after="120"/>
        <w:rPr/>
      </w:pPr>
      <w:r>
        <w:rPr>
          <w:i w:val="false"/>
        </w:rPr>
        <w:t>[1] H. Yang, H. Li, Y. Yang, Y. Zhang, and Y. Fang, “Point cloud-based 3D round hole detection,” Measurement and Control, first published online, 2024. DOI: 10.1177/00202940241293591.</w:t>
      </w:r>
    </w:p>
    <w:p>
      <w:pPr>
        <w:pStyle w:val="Normal"/>
        <w:spacing w:lineRule="auto" w:line="276" w:before="0" w:after="120"/>
        <w:rPr/>
      </w:pPr>
      <w:r>
        <w:rPr>
          <w:i w:val="false"/>
        </w:rPr>
        <w:t>[2] J. Song et al., “Measurement of drilling parameters in complex structured workpieces using a clustering method of boundary points based on shrinking neighborhood circles,” Measurement, 2025.</w:t>
      </w:r>
    </w:p>
    <w:p>
      <w:pPr>
        <w:pStyle w:val="Normal"/>
        <w:spacing w:lineRule="auto" w:line="276" w:before="0" w:after="120"/>
        <w:rPr/>
      </w:pPr>
      <w:r>
        <w:rPr>
          <w:i w:val="false"/>
        </w:rPr>
        <w:t>[3] Y. Liu et al., “Measurement of Form and Position Error of Small-Diameter Deep Holes Based on Collaboration Between a Lateral Confocal Displacement Sensor and Helical Scanning,” 2025. PMCID: PMC12656418.</w:t>
      </w:r>
    </w:p>
    <w:p>
      <w:pPr>
        <w:pStyle w:val="Normal"/>
        <w:spacing w:lineRule="auto" w:line="276" w:before="0" w:after="120"/>
        <w:rPr/>
      </w:pPr>
      <w:r>
        <w:rPr>
          <w:i w:val="false"/>
        </w:rPr>
        <w:t>[4] Q. Yang et al., “The Circle Pure Rolling Method for Point Cloud Boundary Extraction,” Sensors, vol. 25, no. 1, Article 45, 2025.</w:t>
      </w:r>
    </w:p>
    <w:p>
      <w:pPr>
        <w:pStyle w:val="Normal"/>
        <w:spacing w:lineRule="auto" w:line="276" w:before="0" w:after="120"/>
        <w:rPr/>
      </w:pPr>
      <w:r>
        <w:rPr>
          <w:i w:val="false"/>
        </w:rPr>
        <w:t>[5] CAD 2024 proceedings paper on PCA-RANSAC plane fitting and iterative plane refinement, pp. 312–317.</w:t>
      </w:r>
    </w:p>
    <w:p>
      <w:pPr>
        <w:pStyle w:val="Normal"/>
        <w:spacing w:lineRule="auto" w:line="276" w:before="0" w:after="120"/>
        <w:rPr/>
      </w:pPr>
      <w:r>
        <w:rPr>
          <w:i w:val="false"/>
        </w:rPr>
        <w:t>[6] J. Huang et al., “Hierarchical Error Assessment of CAD Models for Aircraft Manufacturing-and-Measurement,” arXiv:2506.10594, 2025.</w:t>
      </w:r>
    </w:p>
    <w:p>
      <w:pPr>
        <w:pStyle w:val="Normal"/>
        <w:spacing w:lineRule="auto" w:line="276" w:before="0" w:after="120"/>
        <w:rPr/>
      </w:pPr>
      <w:r>
        <w:rPr>
          <w:i w:val="false"/>
        </w:rPr>
        <w:t>[7] Z. He, Y. Lian, Y. Wang, and Z. Lu, “A comprehensive review of research on surface defect detection of PCBs based on machine vision,” Results in Engineering, 2025. DOI: 10.1016/j.rineng.2025.106437.</w:t>
      </w:r>
    </w:p>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Cambria" w:cs="" w:asciiTheme="minorHAnsi" w:cstheme="minorBidi" w:hAnsiTheme="minorHAns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756"/>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373737"/>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73737"/>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F3756"/>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Equation" w:customStyle="1">
    <w:name w:val="Equation"/>
    <w:basedOn w:val="Normal"/>
    <w:qFormat/>
    <w:pPr>
      <w:spacing w:before="80" w:after="80"/>
      <w:jc w:val="cen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LibreOffice_project/252c20f6956e3db0b52e6e2f9dda67263513c8fc</Application>
  <AppVersion>15.0000</AppVersion>
  <Pages>7</Pages>
  <Words>2530</Words>
  <Characters>13038</Characters>
  <CharactersWithSpaces>15531</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2026-03-16T20:40:52Z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