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January 07, 2026</w:t>
      </w:r>
    </w:p>
    <w:p/>
    <w:p>
      <w:r>
        <w:t>To,</w:t>
      </w:r>
    </w:p>
    <w:p>
      <w:r>
        <w:t>The Editor-in-Chief</w:t>
      </w:r>
    </w:p>
    <w:p>
      <w:r>
        <w:t>Indian Journal of Medical Research (IJMR)</w:t>
      </w:r>
    </w:p>
    <w:p>
      <w:r>
        <w:t>Publication Division, Indian Council of Medical Research</w:t>
      </w:r>
    </w:p>
    <w:p>
      <w:r>
        <w:t>New Delhi, India</w:t>
      </w:r>
    </w:p>
    <w:p/>
    <w:p>
      <w:r>
        <w:rPr>
          <w:b/>
        </w:rPr>
        <w:t xml:space="preserve">Subject: </w:t>
      </w:r>
      <w:r>
        <w:t>Submission of Original Article – "Spatiotemporal Modeling of Antimicrobial Resistance Hotspots in India (2017-2024)"</w:t>
      </w:r>
    </w:p>
    <w:p/>
    <w:p>
      <w:r>
        <w:t>Dear Editor,</w:t>
      </w:r>
    </w:p>
    <w:p/>
    <w:p>
      <w:r>
        <w:t xml:space="preserve">We are pleased to submit our original research article titled </w:t>
      </w:r>
      <w:r>
        <w:rPr>
          <w:b/>
        </w:rPr>
        <w:t>"Spatiotemporal Modeling of Antimicrobial Resistance Hotspots in India (2017-2024): Integrating Genomic Surveillance with Longitudinal Predictive Analytics"</w:t>
      </w:r>
      <w:r>
        <w:t xml:space="preserve"> for consideration for publication in the Indian Journal of Medical Research.</w:t>
      </w:r>
    </w:p>
    <w:p/>
    <w:p>
      <w:r>
        <w:rPr>
          <w:b/>
        </w:rPr>
        <w:t>Relevance to IJMR</w:t>
      </w:r>
    </w:p>
    <w:p>
      <w:r>
        <w:t>This study directly leverages data from the ICMR-AMRSN network—the very surveillance system established and maintained by ICMR—making IJMR the ideal venue for dissemination. Our findings provide actionable intelligence for:</w:t>
      </w:r>
    </w:p>
    <w:p>
      <w:pPr>
        <w:pStyle w:val="ListBullet"/>
      </w:pPr>
      <w:r>
        <w:t>ICMR Policy Planning: Identification of NDM-dominated Northern and OXA-dominated Southern resistance corridors.</w:t>
      </w:r>
    </w:p>
    <w:p>
      <w:pPr>
        <w:pStyle w:val="ListBullet"/>
      </w:pPr>
      <w:r>
        <w:t>NAP-AMR Implementation: A predictive framework to transition surveillance from retrospective to proactive.</w:t>
      </w:r>
    </w:p>
    <w:p>
      <w:pPr>
        <w:pStyle w:val="ListBullet"/>
      </w:pPr>
      <w:r>
        <w:t>National Stewardship: Evidence supporting hospital-level antibiograms and hyper-local interventions.</w:t>
      </w:r>
    </w:p>
    <w:p/>
    <w:p>
      <w:r>
        <w:rPr>
          <w:b/>
        </w:rPr>
        <w:t>Key Findings</w:t>
      </w:r>
    </w:p>
    <w:p>
      <w:pPr>
        <w:pStyle w:val="ListBullet"/>
      </w:pPr>
      <w:r>
        <w:t>Carbapenem resistance in K. pneumoniae rose from 41.5% (2017) to &gt;57% (2021).</w:t>
      </w:r>
    </w:p>
    <w:p>
      <w:pPr>
        <w:pStyle w:val="ListBullet"/>
      </w:pPr>
      <w:r>
        <w:t>Machine learning model achieved R² = 0.87 for predicting resistance trajectories.</w:t>
      </w:r>
    </w:p>
    <w:p>
      <w:pPr>
        <w:pStyle w:val="ListBullet"/>
      </w:pPr>
      <w:r>
        <w:t>Distinct geo-genomic hotspots identified: NDM (North) vs. OXA-23 (South).</w:t>
      </w:r>
    </w:p>
    <w:p>
      <w:pPr>
        <w:pStyle w:val="ListBullet"/>
      </w:pPr>
      <w:r>
        <w:t>Positive correlation (r=0.10) between resistance rates and ICU mortality.</w:t>
      </w:r>
    </w:p>
    <w:p/>
    <w:p>
      <w:r>
        <w:rPr>
          <w:b/>
        </w:rPr>
        <w:t>Manuscript Details</w:t>
      </w:r>
    </w:p>
    <w:p>
      <w:pPr>
        <w:pStyle w:val="ListBullet"/>
      </w:pPr>
      <w:r>
        <w:t>Word Count: ~3,500 words (Main Text)</w:t>
      </w:r>
    </w:p>
    <w:p>
      <w:pPr>
        <w:pStyle w:val="ListBullet"/>
      </w:pPr>
      <w:r>
        <w:t>Tables: 2</w:t>
      </w:r>
    </w:p>
    <w:p>
      <w:pPr>
        <w:pStyle w:val="ListBullet"/>
      </w:pPr>
      <w:r>
        <w:t>Figures: 5</w:t>
      </w:r>
    </w:p>
    <w:p>
      <w:pPr>
        <w:pStyle w:val="ListBullet"/>
      </w:pPr>
      <w:r>
        <w:t>References: 30</w:t>
      </w:r>
    </w:p>
    <w:p/>
    <w:p>
      <w:r>
        <w:rPr>
          <w:b/>
        </w:rPr>
        <w:t>Declarations</w:t>
      </w:r>
    </w:p>
    <w:p>
      <w:pPr>
        <w:pStyle w:val="ListBullet"/>
      </w:pPr>
      <w:r>
        <w:t>This manuscript is original and has not been published previously nor is under consideration elsewhere.</w:t>
      </w:r>
    </w:p>
    <w:p>
      <w:pPr>
        <w:pStyle w:val="ListBullet"/>
      </w:pPr>
      <w:r>
        <w:t>All authors have read and approved the final manuscript.</w:t>
      </w:r>
    </w:p>
    <w:p>
      <w:pPr>
        <w:pStyle w:val="ListBullet"/>
      </w:pPr>
      <w:r>
        <w:t>Ethical approval was waived as only anonymized, aggregated secondary data from public domain ICMR reports was used.</w:t>
      </w:r>
    </w:p>
    <w:p>
      <w:pPr>
        <w:pStyle w:val="ListBullet"/>
      </w:pPr>
      <w:r>
        <w:t>The authors declare no conflicts of interest.</w:t>
      </w:r>
    </w:p>
    <w:p>
      <w:pPr>
        <w:pStyle w:val="ListBullet"/>
      </w:pPr>
      <w:r>
        <w:t>This research was self-funded.</w:t>
      </w:r>
    </w:p>
    <w:p>
      <w:pPr>
        <w:pStyle w:val="ListBullet"/>
      </w:pPr>
      <w:r>
        <w:t>AI tools (Gemini Labs) were used for data extraction and drafting assistance, disclosed per ICMJE guidelines.</w:t>
      </w:r>
    </w:p>
    <w:p/>
    <w:p>
      <w:r>
        <w:t>We believe this work aligns with IJMR's mission to advance medical research in India and provides a template for predictive AMR surveillance.</w:t>
      </w:r>
    </w:p>
    <w:p/>
    <w:p>
      <w:r>
        <w:t>Thank you for considering our submission. We look forward to your favorable response.</w:t>
      </w:r>
    </w:p>
    <w:p/>
    <w:p>
      <w:r>
        <w:t>Sincerely,</w:t>
      </w:r>
    </w:p>
    <w:p/>
    <w:p>
      <w:r>
        <w:rPr>
          <w:b/>
        </w:rPr>
        <w:t>Dr. Siddalingaiah H S</w:t>
      </w:r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Tumkur, Karnataka, India – 572106</w:t>
      </w:r>
    </w:p>
    <w:p>
      <w:r>
        <w:t>Email: hssling@yahoo.com</w:t>
      </w:r>
    </w:p>
    <w:p>
      <w:r>
        <w:t>Phone: +91-8941087719</w:t>
      </w:r>
    </w:p>
    <w:p>
      <w:r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