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25A2B" w14:textId="6D1E8D2A" w:rsidR="00017B41" w:rsidRDefault="00017B41">
      <w:pPr>
        <w:rPr>
          <w:lang w:val="en-US"/>
        </w:rPr>
      </w:pPr>
      <w:r>
        <w:rPr>
          <w:lang w:val="en-US"/>
        </w:rPr>
        <w:t xml:space="preserve">Figures: </w:t>
      </w:r>
    </w:p>
    <w:p w14:paraId="08EB298A" w14:textId="77777777" w:rsidR="00017B41" w:rsidRDefault="00017B41" w:rsidP="00017B41"/>
    <w:p w14:paraId="40A54C4E" w14:textId="77777777" w:rsidR="00017B41" w:rsidRDefault="00017B41" w:rsidP="00017B41">
      <w:pPr>
        <w:jc w:val="center"/>
      </w:pPr>
      <w:r>
        <w:rPr>
          <w:noProof/>
        </w:rPr>
        <w:drawing>
          <wp:inline distT="0" distB="0" distL="0" distR="0" wp14:anchorId="35CD4C0F" wp14:editId="1FEBA81A">
            <wp:extent cx="5029200" cy="2514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i_trend_overall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D1684" w14:textId="77777777" w:rsidR="00017B41" w:rsidRDefault="00017B41" w:rsidP="00017B41">
      <w:pPr>
        <w:jc w:val="center"/>
      </w:pPr>
      <w:r>
        <w:rPr>
          <w:rFonts w:ascii="Times New Roman" w:hAnsi="Times New Roman"/>
          <w:i/>
          <w:sz w:val="20"/>
        </w:rPr>
        <w:t xml:space="preserve">Figure 1: Longitudinal trends of antimicrobial resistance in priority pathogens across 21 ICMR-AMRSN Regional </w:t>
      </w:r>
      <w:proofErr w:type="spellStart"/>
      <w:r>
        <w:rPr>
          <w:rFonts w:ascii="Times New Roman" w:hAnsi="Times New Roman"/>
          <w:i/>
          <w:sz w:val="20"/>
        </w:rPr>
        <w:t>Centers</w:t>
      </w:r>
      <w:proofErr w:type="spellEnd"/>
      <w:r>
        <w:rPr>
          <w:rFonts w:ascii="Times New Roman" w:hAnsi="Times New Roman"/>
          <w:i/>
          <w:sz w:val="20"/>
        </w:rPr>
        <w:t xml:space="preserve"> (2017-2024).</w:t>
      </w:r>
    </w:p>
    <w:p w14:paraId="1405990D" w14:textId="77777777" w:rsidR="00017B41" w:rsidRDefault="00017B41" w:rsidP="00017B41"/>
    <w:p w14:paraId="3B500C0D" w14:textId="77777777" w:rsidR="00017B41" w:rsidRDefault="00017B41">
      <w:pPr>
        <w:rPr>
          <w:lang w:val="en-US"/>
        </w:rPr>
      </w:pPr>
    </w:p>
    <w:p w14:paraId="1E1A27CD" w14:textId="77777777" w:rsidR="00017B41" w:rsidRDefault="00017B41" w:rsidP="00017B41">
      <w:pPr>
        <w:jc w:val="center"/>
      </w:pPr>
      <w:r>
        <w:rPr>
          <w:noProof/>
        </w:rPr>
        <w:lastRenderedPageBreak/>
        <w:drawing>
          <wp:inline distT="0" distB="0" distL="0" distR="0" wp14:anchorId="76AB3441" wp14:editId="2100AC02">
            <wp:extent cx="5029200" cy="5029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patial_risk_map_new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59A3E" w14:textId="77777777" w:rsidR="00017B41" w:rsidRDefault="00017B41" w:rsidP="00017B41">
      <w:pPr>
        <w:jc w:val="center"/>
      </w:pPr>
      <w:r>
        <w:rPr>
          <w:rFonts w:ascii="Times New Roman" w:hAnsi="Times New Roman"/>
          <w:i/>
          <w:sz w:val="20"/>
        </w:rPr>
        <w:t xml:space="preserve">Figure 2: Heatmap of resistance hotspots across Indian Regional </w:t>
      </w:r>
      <w:proofErr w:type="spellStart"/>
      <w:r>
        <w:rPr>
          <w:rFonts w:ascii="Times New Roman" w:hAnsi="Times New Roman"/>
          <w:i/>
          <w:sz w:val="20"/>
        </w:rPr>
        <w:t>Centers</w:t>
      </w:r>
      <w:proofErr w:type="spellEnd"/>
      <w:r>
        <w:rPr>
          <w:rFonts w:ascii="Times New Roman" w:hAnsi="Times New Roman"/>
          <w:i/>
          <w:sz w:val="20"/>
        </w:rPr>
        <w:t>. Darker shades indicate higher carbapenem resistance prevalence.</w:t>
      </w:r>
    </w:p>
    <w:p w14:paraId="3560052B" w14:textId="77777777" w:rsidR="00017B41" w:rsidRDefault="00017B41">
      <w:pPr>
        <w:rPr>
          <w:lang w:val="en-US"/>
        </w:rPr>
      </w:pPr>
    </w:p>
    <w:p w14:paraId="7680B83B" w14:textId="77777777" w:rsidR="00017B41" w:rsidRDefault="00017B41" w:rsidP="00017B41"/>
    <w:p w14:paraId="4328951D" w14:textId="77777777" w:rsidR="00017B41" w:rsidRDefault="00017B41" w:rsidP="00017B41">
      <w:pPr>
        <w:jc w:val="center"/>
      </w:pPr>
      <w:r>
        <w:rPr>
          <w:noProof/>
        </w:rPr>
        <w:lastRenderedPageBreak/>
        <w:drawing>
          <wp:inline distT="0" distB="0" distL="0" distR="0" wp14:anchorId="56B33D6E" wp14:editId="354883E5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l_gene_prevalenc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3FBF" w14:textId="77777777" w:rsidR="00017B41" w:rsidRDefault="00017B41" w:rsidP="00017B41">
      <w:pPr>
        <w:jc w:val="center"/>
      </w:pPr>
      <w:r>
        <w:rPr>
          <w:rFonts w:ascii="Times New Roman" w:hAnsi="Times New Roman"/>
          <w:i/>
          <w:sz w:val="20"/>
        </w:rPr>
        <w:t>Figure 3: Prevalence of key resistance genes and mechanisms among carbapenem-resistant isolates in India.</w:t>
      </w:r>
    </w:p>
    <w:p w14:paraId="16523BB7" w14:textId="02E42B65" w:rsidR="00017B41" w:rsidRDefault="00017B41">
      <w:pPr>
        <w:rPr>
          <w:lang w:val="en-US"/>
        </w:rPr>
      </w:pPr>
      <w:r>
        <w:rPr>
          <w:lang w:val="en-US"/>
        </w:rPr>
        <w:t xml:space="preserve"> </w:t>
      </w:r>
    </w:p>
    <w:p w14:paraId="66E9159E" w14:textId="77777777" w:rsidR="00017B41" w:rsidRDefault="00017B41" w:rsidP="00017B41">
      <w:pPr>
        <w:jc w:val="center"/>
      </w:pPr>
      <w:r>
        <w:rPr>
          <w:noProof/>
        </w:rPr>
        <w:drawing>
          <wp:inline distT="0" distB="0" distL="0" distR="0" wp14:anchorId="7511C257" wp14:editId="45597379">
            <wp:extent cx="50292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ranular_resistance_tren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F4AB5" w14:textId="77777777" w:rsidR="00017B41" w:rsidRDefault="00017B41" w:rsidP="00017B41">
      <w:pPr>
        <w:jc w:val="center"/>
      </w:pPr>
      <w:r>
        <w:rPr>
          <w:rFonts w:ascii="Times New Roman" w:hAnsi="Times New Roman"/>
          <w:i/>
          <w:sz w:val="20"/>
        </w:rPr>
        <w:t xml:space="preserve">Figure 4: Machine Learning forecast (dashed line) versus actual observation (solid line) for key sentinel </w:t>
      </w:r>
      <w:proofErr w:type="spellStart"/>
      <w:r>
        <w:rPr>
          <w:rFonts w:ascii="Times New Roman" w:hAnsi="Times New Roman"/>
          <w:i/>
          <w:sz w:val="20"/>
        </w:rPr>
        <w:t>centers</w:t>
      </w:r>
      <w:proofErr w:type="spellEnd"/>
      <w:r>
        <w:rPr>
          <w:rFonts w:ascii="Times New Roman" w:hAnsi="Times New Roman"/>
          <w:i/>
          <w:sz w:val="20"/>
        </w:rPr>
        <w:t>.</w:t>
      </w:r>
    </w:p>
    <w:p w14:paraId="4B751ABF" w14:textId="77777777" w:rsidR="00017B41" w:rsidRDefault="00017B41" w:rsidP="00017B41">
      <w:pPr>
        <w:jc w:val="center"/>
      </w:pPr>
      <w:r>
        <w:rPr>
          <w:noProof/>
        </w:rPr>
        <w:lastRenderedPageBreak/>
        <w:drawing>
          <wp:inline distT="0" distB="0" distL="0" distR="0" wp14:anchorId="38E6F143" wp14:editId="0EC26C89">
            <wp:extent cx="5029200" cy="3771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rtality_impac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FE23B" w14:textId="77777777" w:rsidR="00017B41" w:rsidRDefault="00017B41" w:rsidP="00017B41">
      <w:pPr>
        <w:jc w:val="center"/>
      </w:pPr>
      <w:r>
        <w:rPr>
          <w:rFonts w:ascii="Times New Roman" w:hAnsi="Times New Roman"/>
          <w:i/>
          <w:sz w:val="20"/>
        </w:rPr>
        <w:t xml:space="preserve">Figure 5: Correlation between Carbapenem Resistance (%) and aggregate ICU Mortality Rate at the </w:t>
      </w:r>
      <w:proofErr w:type="spellStart"/>
      <w:r>
        <w:rPr>
          <w:rFonts w:ascii="Times New Roman" w:hAnsi="Times New Roman"/>
          <w:i/>
          <w:sz w:val="20"/>
        </w:rPr>
        <w:t>center</w:t>
      </w:r>
      <w:proofErr w:type="spellEnd"/>
      <w:r>
        <w:rPr>
          <w:rFonts w:ascii="Times New Roman" w:hAnsi="Times New Roman"/>
          <w:i/>
          <w:sz w:val="20"/>
        </w:rPr>
        <w:t xml:space="preserve"> level.</w:t>
      </w:r>
    </w:p>
    <w:p w14:paraId="6617AA6E" w14:textId="77777777" w:rsidR="00017B41" w:rsidRPr="00017B41" w:rsidRDefault="00017B41">
      <w:pPr>
        <w:rPr>
          <w:lang w:val="en-US"/>
        </w:rPr>
      </w:pPr>
    </w:p>
    <w:sectPr w:rsidR="00017B41" w:rsidRPr="00017B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unga">
    <w:altName w:val="Cambria"/>
    <w:panose1 w:val="00000400000000000000"/>
    <w:charset w:val="01"/>
    <w:family w:val="roman"/>
    <w:pitch w:val="variable"/>
  </w:font>
  <w:font w:name="Aptos Display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B41"/>
    <w:rsid w:val="00017B41"/>
    <w:rsid w:val="00517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20C4A"/>
  <w15:chartTrackingRefBased/>
  <w15:docId w15:val="{CE0E6691-4366-46EF-A672-6F7D068D8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Tung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7B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7B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7B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7B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7B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7B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7B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7B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7B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7B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7B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7B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7B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7B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7B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7B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7B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7B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7B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7B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7B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7B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7B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7B41"/>
    <w:rPr>
      <w:rFonts w:cs="Tung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7B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7B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7B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7B41"/>
    <w:rPr>
      <w:rFonts w:cs="Tung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7B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93</Words>
  <Characters>534</Characters>
  <Application>Microsoft Office Word</Application>
  <DocSecurity>0</DocSecurity>
  <Lines>4</Lines>
  <Paragraphs>1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Siddalingaiah H S</dc:creator>
  <cp:keywords/>
  <dc:description/>
  <cp:lastModifiedBy>Dr Siddalingaiah H S</cp:lastModifiedBy>
  <cp:revision>1</cp:revision>
  <dcterms:created xsi:type="dcterms:W3CDTF">2026-01-07T08:24:00Z</dcterms:created>
  <dcterms:modified xsi:type="dcterms:W3CDTF">2026-01-07T08:39:00Z</dcterms:modified>
</cp:coreProperties>
</file>