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Tables</w:t>
      </w:r>
    </w:p>
    <w:p>
      <w:r>
        <w:br w:type="page"/>
      </w:r>
    </w:p>
    <w:p>
      <w:r>
        <w:rPr>
          <w:b/>
        </w:rPr>
        <w:t>Table 1: Carbapenem Resistance vs. Aggregate Mortality in Selected Center-Years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Observation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Pathogen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Resistance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Mortality Rate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Region</w:t>
            </w:r>
          </w:p>
        </w:tc>
      </w:tr>
      <w:tr>
        <w:tc>
          <w:tcPr>
            <w:tcW w:type="dxa" w:w="1440"/>
          </w:tcPr>
          <w:p>
            <w:r>
              <w:t>Obs_001</w:t>
            </w:r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38.2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</w:tr>
      <w:tr>
        <w:tc>
          <w:tcPr>
            <w:tcW w:type="dxa" w:w="1440"/>
          </w:tcPr>
          <w:p>
            <w:r>
              <w:t>Obs_002</w:t>
            </w:r>
          </w:p>
        </w:tc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57.0</w:t>
            </w:r>
          </w:p>
        </w:tc>
        <w:tc>
          <w:tcPr>
            <w:tcW w:type="dxa" w:w="1440"/>
          </w:tcPr>
          <w:p>
            <w:r>
              <w:t>36.6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</w:tr>
      <w:tr>
        <w:tc>
          <w:tcPr>
            <w:tcW w:type="dxa" w:w="1440"/>
          </w:tcPr>
          <w:p>
            <w:r>
              <w:t>Obs_003</w:t>
            </w:r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39.1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</w:tr>
      <w:tr>
        <w:tc>
          <w:tcPr>
            <w:tcW w:type="dxa" w:w="1440"/>
          </w:tcPr>
          <w:p>
            <w:r>
              <w:t>Obs_004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41.5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West</w:t>
            </w:r>
          </w:p>
        </w:tc>
      </w:tr>
      <w:tr>
        <w:tc>
          <w:tcPr>
            <w:tcW w:type="dxa" w:w="1440"/>
          </w:tcPr>
          <w:p>
            <w:r>
              <w:t>Obs_005</w:t>
            </w:r>
          </w:p>
        </w:tc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  <w:tc>
          <w:tcPr>
            <w:tcW w:type="dxa" w:w="1440"/>
          </w:tcPr>
          <w:p>
            <w:r>
              <w:t>38.0</w:t>
            </w:r>
          </w:p>
        </w:tc>
        <w:tc>
          <w:tcPr>
            <w:tcW w:type="dxa" w:w="1440"/>
          </w:tcPr>
          <w:p>
            <w:r>
              <w:t>South</w:t>
            </w:r>
          </w:p>
        </w:tc>
      </w:tr>
      <w:tr>
        <w:tc>
          <w:tcPr>
            <w:tcW w:type="dxa" w:w="1440"/>
          </w:tcPr>
          <w:p>
            <w:r>
              <w:t>Obs_006</w:t>
            </w:r>
          </w:p>
        </w:tc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28.0</w:t>
            </w:r>
          </w:p>
        </w:tc>
        <w:tc>
          <w:tcPr>
            <w:tcW w:type="dxa" w:w="1440"/>
          </w:tcPr>
          <w:p>
            <w:r>
              <w:t>42.0</w:t>
            </w:r>
          </w:p>
        </w:tc>
        <w:tc>
          <w:tcPr>
            <w:tcW w:type="dxa" w:w="1440"/>
          </w:tcPr>
          <w:p>
            <w:r>
              <w:t>East</w:t>
            </w:r>
          </w:p>
        </w:tc>
      </w:tr>
      <w:tr>
        <w:tc>
          <w:tcPr>
            <w:tcW w:type="dxa" w:w="1440"/>
          </w:tcPr>
          <w:p>
            <w:r>
              <w:t>Obs_007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</w:tr>
    </w:tbl>
    <w:p>
      <w:r>
        <w:br w:type="page"/>
      </w:r>
    </w:p>
    <w:p>
      <w:r>
        <w:rPr>
          <w:b/>
        </w:rPr>
        <w:t>Table 2: Regression Model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Intercept (β₀)</w:t>
            </w:r>
          </w:p>
        </w:tc>
        <w:tc>
          <w:tcPr>
            <w:tcW w:type="dxa" w:w="2160"/>
          </w:tcPr>
          <w:p>
            <w:r>
              <w:t>37.1%</w:t>
            </w:r>
          </w:p>
        </w:tc>
        <w:tc>
          <w:tcPr>
            <w:tcW w:type="dxa" w:w="2160"/>
          </w:tcPr>
          <w:p>
            <w:r>
              <w:t>30.2 - 44.0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Slope (β₁)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-0.15 - 0.19</w:t>
            </w:r>
          </w:p>
        </w:tc>
        <w:tc>
          <w:tcPr>
            <w:tcW w:type="dxa" w:w="2160"/>
          </w:tcPr>
          <w:p>
            <w:r>
              <w:t>0.778</w:t>
            </w:r>
          </w:p>
        </w:tc>
      </w:tr>
      <w:tr>
        <w:tc>
          <w:tcPr>
            <w:tcW w:type="dxa" w:w="2160"/>
          </w:tcPr>
          <w:p>
            <w:r>
              <w:t>R-Squared</w:t>
            </w:r>
          </w:p>
        </w:tc>
        <w:tc>
          <w:tcPr>
            <w:tcW w:type="dxa" w:w="2160"/>
          </w:tcPr>
          <w:p>
            <w:r>
              <w:t>0.009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 (Center-Years)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