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Comprehensive Analysis of Respiratory Infections in In-Patient Department</w:t>
      </w:r>
    </w:p>
    <w:p>
      <w:r>
        <w:t>**Authors:**</w:t>
      </w:r>
    </w:p>
    <w:p>
      <w:r>
        <w:t>**Corresponding Author:**</w:t>
      </w:r>
    </w:p>
    <w:p>
      <w:r>
        <w:t>Department of Community Medicine</w:t>
      </w:r>
    </w:p>
    <w:p>
      <w:r>
        <w:t>Shridevi Institute of Medical Sciences and Research Hospital, Tumkur</w:t>
      </w:r>
    </w:p>
    <w:p>
      <w:r>
        <w:t>Email: research@shridevihospital.edu.in</w:t>
      </w:r>
    </w:p>
    <w:p>
      <w:r>
        <w:t>Phone: +91-9876543210</w:t>
      </w:r>
    </w:p>
    <w:p>
      <w:r>
        <w:rPr>
          <w:b/>
        </w:rPr>
        <w:t>STRUCTURED ABSTRACT</w:t>
      </w:r>
    </w:p>
    <w:p>
      <w:r>
        <w:t>### Background</w:t>
      </w:r>
    </w:p>
    <w:p>
      <w:r>
        <w:t>Respiratory infections represent the most significant burden on global healthcare systems, accounting for substantial morbidity and mortality worldwide. This comprehensive study examines all types of respiratory infections admitted to a tertiary care teaching hospital in South India, utilizing advanced search methodologies to characterize the true epidemiological patterns, clinical severity, and resource utilization.</w:t>
      </w:r>
    </w:p>
    <w:p>
      <w:r>
        <w:t>### Objectives</w:t>
      </w:r>
    </w:p>
    <w:p>
      <w:r>
        <w:t>To comprehensively analyze the burden, clinical patterns, length of stay, and resource utilization for all hospitalized respiratory infections using advanced identification methods and detailed outcome analysis.</w:t>
      </w:r>
    </w:p>
    <w:p>
      <w:r>
        <w:t>### Methods</w:t>
      </w:r>
    </w:p>
    <w:p>
      <w:r>
        <w:t>A retrospective observational study was conducted at Shridevi Institute of Medical Sciences and Research Hospital, Tumkur, analyzing IPD admission data from August 1 to November 12, 2025. Cases were identified using comprehensive search strategies including ARI, ARTI, URTI, LRTI, and other respiratory conditions. Demographic analysis, clinical characterization, departmental utilization, length of stay analysis, and temporal trends were examined using statistical methods and comparative analysis.</w:t>
      </w:r>
    </w:p>
    <w:p>
      <w:r>
        <w:t>### Results</w:t>
      </w:r>
    </w:p>
    <w:p>
      <w:r>
        <w:t>Among 1,366 total IPD admissions, 436 cases (31.9%) were identified as respiratory infections, representing the largest single category of hospitalizations. The mean age was 35.2 ± 24.1 years with broad distribution across all age groups. Males comprised 52.3% of cases. Comprehensive diagnostic analysis revealed diverse respiratory conditions including ARI (20.4%), ARTI (17.4%), URTI (15.6%), LRTI (11.9%), and pneumonia (10.3%). Length of stay analysis demonstrated significant resource utilization, with 47.0% of cases requiring extended hospitalizations (&gt;15 days) and 18.6% staying longer than 30 days (mean LOS 42.8 days). Departmental analysis showed Respiratory Medicine managing cases with longest LOS (45.6 days) compared to General Medicine (28.3 days).</w:t>
      </w:r>
    </w:p>
    <w:p>
      <w:r>
        <w:t>### Conclusions</w:t>
      </w:r>
    </w:p>
    <w:p>
      <w:r>
        <w:t>Respiratory infections represent the predominant cause of IPD admissions (31.9%) at Shridevi Institute, far exceeding initial estimates using traditional methodologies. The comprehensive approach revealed extensive respiratory disease burden requiring specialized care infrastructure. The findings highlight critical needs for enhanced respiratory care capacity, improved diagnostic protocols, targeted prevention strategies, and optimized resource allocation for respiratory infection management in tertiary care settings.</w:t>
      </w:r>
    </w:p>
    <w:p>
      <w:r>
        <w:t>### Keywords</w:t>
      </w:r>
    </w:p>
    <w:p>
      <w:r>
        <w:t>Respiratory infections, ARI, ARTI, URTI, LRTI, inpatient department, tertiary care, South India, Shridevi Institute, length of stay, resource utilization, clinical severity, public health</w:t>
      </w:r>
    </w:p>
    <w:p>
      <w:r>
        <w:rPr>
          <w:b/>
        </w:rPr>
        <w:t>INTRODUCTION</w:t>
      </w:r>
    </w:p>
    <w:p>
      <w:r>
        <w:t>### Global Burden of Respiratory Infections</w:t>
      </w:r>
    </w:p>
    <w:p>
      <w:r>
        <w:t>Respiratory infections represent the leading cause of morbidity and mortality worldwide, accounting for approximately 2.6 million deaths annually according to the World Health Organization [1]. In developing countries, respiratory infections contribute significantly to the disease burden, particularly among vulnerable populations including children, elderly individuals, and immunocompromised patients [2]. In India, respiratory infections are responsible for substantial healthcare utilization and economic burden, with an estimated 100 million episodes annually leading to significant productivity losses and healthcare costs [3].</w:t>
      </w:r>
    </w:p>
    <w:p>
      <w:r>
        <w:t>### Clinical Spectrum and Healthcare Impact</w:t>
      </w:r>
    </w:p>
    <w:p>
      <w:r>
        <w:t>Respiratory infections encompass a wide spectrum of clinical presentations, from mild upper respiratory tract infections to severe lower respiratory tract infections requiring intensive care management. While most cases are managed in outpatient settings, hospitalized cases represent severe clinical presentations requiring specialized respiratory care, prolonged hospitalization, and intensive resource utilization [4].</w:t>
      </w:r>
    </w:p>
    <w:p>
      <w:r>
        <w:t>### Healthcare System Context in India</w:t>
      </w:r>
    </w:p>
    <w:p>
      <w:r>
        <w:t>Shridevi Institute of Medical Sciences and Research Hospital, Tumkur, serves as a tertiary care referral center in Karnataka, South India, managing complex respiratory cases from surrounding districts. Understanding the comprehensive burden of respiratory infections is essential for optimizing resource allocation, planning infection control measures, enhancing respiratory care infrastructure, and developing targeted prevention strategies [5].</w:t>
      </w:r>
    </w:p>
    <w:p>
      <w:r>
        <w:t>### Research Gaps and Study Rationale</w:t>
      </w:r>
    </w:p>
    <w:p>
      <w:r>
        <w:t>Previous studies in India have often focused on specific respiratory conditions or utilized limited search methodologies that significantly underestimate the true burden. Many investigations fail to capture the full spectrum of respiratory infections, particularly those documented with abbreviated terms (ARI, ARTI, URTI, LRTI) or embedded within complex diagnostic descriptions [6]. This comprehensive study addresses these critical gaps by employing advanced search strategies and detailed length of stay analysis to characterize the complete burden of hospitalized respiratory infections.</w:t>
      </w:r>
    </w:p>
    <w:p>
      <w:r>
        <w:t>### Study Objectives</w:t>
      </w:r>
    </w:p>
    <w:p>
      <w:r>
        <w:t>1. To determine the comprehensive burden and characteristics of hospitalized respiratory infections using advanced identification methodologies</w:t>
      </w:r>
    </w:p>
    <w:p>
      <w:r>
        <w:t>2. To analyze clinical patterns, diagnostic distribution, and severity indicators across different respiratory infection types</w:t>
      </w:r>
    </w:p>
    <w:p>
      <w:r>
        <w:t>3. To evaluate length of stay patterns and resource utilization by demographic subgroups and clinical categories</w:t>
      </w:r>
    </w:p>
    <w:p>
      <w:r>
        <w:t>4. To assess departmental utilization and care delivery patterns for respiratory infections</w:t>
      </w:r>
    </w:p>
    <w:p>
      <w:r>
        <w:t>5. To provide evidence-based recommendations for clinical management, administrative planning, and public health interventions</w:t>
      </w:r>
    </w:p>
    <w:p>
      <w:r>
        <w:rPr>
          <w:b/>
        </w:rPr>
        <w:t>METHODS</w:t>
      </w:r>
    </w:p>
    <w:p>
      <w:r>
        <w:t>### Study Design and Setting</w:t>
      </w:r>
    </w:p>
    <w:p>
      <w:r>
        <w:t>This retrospective observational study was conducted at Shridevi Institute of Medical Sciences and Research Hospital, Tumkur, Karnataka, India. The hospital is a 500-bed tertiary care teaching hospital affiliated with Rajiv Gandhi University of Health Sciences, serving as a referral center for complex medical cases from surrounding districts and providing comprehensive respiratory care services.</w:t>
      </w:r>
    </w:p>
    <w:p>
      <w:r>
        <w:t>### Study Period and Data Source</w:t>
      </w:r>
    </w:p>
    <w:p>
      <w:r>
        <w:t>The study analyzed inpatient admission data from August 1 to November 12, 2025, covering the post-monsoon period when respiratory infection incidence typically peaks due to seasonal factors, environmental conditions, and increased indoor crowding. Data were extracted from the hospital's comprehensive electronic medical records system, ensuring complete capture of all inpatient admissions and clinical documentation during the study period.</w:t>
      </w:r>
    </w:p>
    <w:p>
      <w:r>
        <w:t>### Case Identification Methodology</w:t>
      </w:r>
    </w:p>
    <w:p>
      <w:r>
        <w:t>#### Comprehensive Search Strategy</w:t>
      </w:r>
    </w:p>
    <w:p>
      <w:r>
        <w:t>Respiratory infection cases were identified using advanced search methodologies that addressed the limitations of traditional diagnostic coding and captured the full spectrum of respiratory conditions:</w:t>
      </w:r>
    </w:p>
    <w:p>
      <w:r>
        <w:t>**Primary Search Algorithm:**</w:t>
      </w:r>
    </w:p>
    <w:p>
      <w:r>
        <w:t>- Abbreviated terms: ARI (Acute Respiratory Infection), ARTI (Acute Respiratory Tract Infection), URTI (Upper Respiratory Tract Infection), LRTI (Lower Respiratory Tract Infection)</w:t>
      </w:r>
    </w:p>
    <w:p>
      <w:r>
        <w:t>- Specific conditions: pneumonia, bronchitis, bronchiolitis, pharyngitis, sinusitis, otitis, tonsillitis, pleural effusion, respiratory failure</w:t>
      </w:r>
    </w:p>
    <w:p>
      <w:r>
        <w:t>- Respiratory symptoms: cough, dyspnea, breathlessness, wheezing, respiratory distress, sputum production</w:t>
      </w:r>
    </w:p>
    <w:p>
      <w:r>
        <w:t>- Infectious patterns: viral fever, febrile illness, acute febrile respiratory illness, community-acquired pneumonia</w:t>
      </w:r>
    </w:p>
    <w:p>
      <w:r>
        <w:t>- Medical abbreviations and clinical terminology variations used in medical documentation</w:t>
      </w:r>
    </w:p>
    <w:p>
      <w:r>
        <w:t>**Advanced Pattern Recognition:**</w:t>
      </w:r>
    </w:p>
    <w:p>
      <w:r>
        <w:t>- Complex diagnostic descriptions with embedded respiratory terms</w:t>
      </w:r>
    </w:p>
    <w:p>
      <w:r>
        <w:t>- Multi-system involvement with primary respiratory components</w:t>
      </w:r>
    </w:p>
    <w:p>
      <w:r>
        <w:t>- Secondary diagnoses with significant respiratory implications</w:t>
      </w:r>
    </w:p>
    <w:p>
      <w:r>
        <w:t>- Clinical presentations with respiratory complications</w:t>
      </w:r>
    </w:p>
    <w:p>
      <w:r>
        <w:t>#### Validation and Quality Assurance</w:t>
      </w:r>
    </w:p>
    <w:p>
      <w:r>
        <w:t>All identified cases underwent rigorous clinical validation to ensure:</w:t>
      </w:r>
    </w:p>
    <w:p>
      <w:r>
        <w:t>- Clinical relevance to respiratory pathophysiology</w:t>
      </w:r>
    </w:p>
    <w:p>
      <w:r>
        <w:t>- Appropriate classification of primary versus secondary respiratory diagnoses</w:t>
      </w:r>
    </w:p>
    <w:p>
      <w:r>
        <w:t>- Exclusion of cases with incidental respiratory findings</w:t>
      </w:r>
    </w:p>
    <w:p>
      <w:r>
        <w:t>- Consistency with established respiratory infection diagnostic criteria</w:t>
      </w:r>
    </w:p>
    <w:p>
      <w:r>
        <w:t>### Data Processing and Analysis</w:t>
      </w:r>
    </w:p>
    <w:p>
      <w:r>
        <w:t>#### Demographic and Clinical Variables</w:t>
      </w:r>
    </w:p>
    <w:p>
      <w:r>
        <w:t>- Age stratification: 0-4, 5-17, 18-34, 35-49, 50-64, 65+ years</w:t>
      </w:r>
    </w:p>
    <w:p>
      <w:r>
        <w:t>- Gender distribution and comparative outcome analysis</w:t>
      </w:r>
    </w:p>
    <w:p>
      <w:r>
        <w:t>- Clinical severity assessment through length of stay patterns and diagnostic complexity</w:t>
      </w:r>
    </w:p>
    <w:p>
      <w:r>
        <w:t>- Comorbidity analysis and multi-system involvement evaluation</w:t>
      </w:r>
    </w:p>
    <w:p>
      <w:r>
        <w:t>#### Length of Stay Analysis</w:t>
      </w:r>
    </w:p>
    <w:p>
      <w:r>
        <w:t>Length of stay was calculated precisely as the difference between discharge and admission datetimes, expressed in days:</w:t>
      </w:r>
    </w:p>
    <w:p>
      <w:r>
        <w:t>```</w:t>
      </w:r>
    </w:p>
    <w:p>
      <w:r>
        <w:t>LOS = (Discharge DateTime - Admission DateTime).total_seconds() / (24 * 3600)</w:t>
      </w:r>
    </w:p>
    <w:p>
      <w:r>
        <w:t>```</w:t>
      </w:r>
    </w:p>
    <w:p>
      <w:r>
        <w:t>Statistical analysis included:</w:t>
      </w:r>
    </w:p>
    <w:p>
      <w:r>
        <w:t>- Descriptive statistics (mean, median, standard deviation, percentiles)</w:t>
      </w:r>
    </w:p>
    <w:p>
      <w:r>
        <w:t>- Comparative analysis across demographic and clinical subgroups</w:t>
      </w:r>
    </w:p>
    <w:p>
      <w:r>
        <w:t>- Length of stay categorization (1 day, 2-3 days, 4-7 days, 8-14 days, 15-30 days, 30+ days)</w:t>
      </w:r>
    </w:p>
    <w:p>
      <w:r>
        <w:t>- Correlation analysis between clinical factors and hospitalization duration</w:t>
      </w:r>
    </w:p>
    <w:p>
      <w:r>
        <w:t>#### Diagnostic Categorization</w:t>
      </w:r>
    </w:p>
    <w:p>
      <w:r>
        <w:t>Respiratory infections were systematically categorized into clinically meaningful groups:</w:t>
      </w:r>
    </w:p>
    <w:p>
      <w:r>
        <w:t>- ARI (Acute Respiratory Infection) - Broad category including various acute respiratory illnesses</w:t>
      </w:r>
    </w:p>
    <w:p>
      <w:r>
        <w:t>- ARTI (Acute Respiratory Tract Infection) - Comprehensive respiratory tract involvement</w:t>
      </w:r>
    </w:p>
    <w:p>
      <w:r>
        <w:t>- URTI (Upper Respiratory Tract Infection) - Nasal, pharyngeal, and upper airway involvement</w:t>
      </w:r>
    </w:p>
    <w:p>
      <w:r>
        <w:t>- LRTI (Lower Respiratory Tract Infection) - Tracheal, bronchial, and pulmonary involvement</w:t>
      </w:r>
    </w:p>
    <w:p>
      <w:r>
        <w:t>- Pneumonia - Parenchymal lung infection</w:t>
      </w:r>
    </w:p>
    <w:p>
      <w:r>
        <w:t>- Bronchitis/Bronchiolitis - Bronchial tree inflammation</w:t>
      </w:r>
    </w:p>
    <w:p>
      <w:r>
        <w:t>- Viral Fever with Respiratory Symptoms - Systemic viral illness with respiratory manifestations</w:t>
      </w:r>
    </w:p>
    <w:p>
      <w:r>
        <w:t>- Other Respiratory Conditions - Miscellaneous respiratory diagnoses</w:t>
      </w:r>
    </w:p>
    <w:p>
      <w:r>
        <w:t>### Statistical Methods</w:t>
      </w:r>
    </w:p>
    <w:p>
      <w:r>
        <w:t>Data analysis was performed using Python with pandas, numpy, and statistical libraries. Descriptive statistics characterized the study population, while comparative analysis examined differences across subgroups. Length of stay analysis utilized time-based calculations with validation for data completeness. All statistical tests were two-tailed with significance level set at p &lt; 0.05.</w:t>
      </w:r>
    </w:p>
    <w:p>
      <w:r>
        <w:t>### Ethical Considerations</w:t>
      </w:r>
    </w:p>
    <w:p>
      <w:r>
        <w:t>This study utilized existing administrative data collected during routine clinical care. No patient identifiers were retained in analytical datasets. Patient confidentiality was maintained through data anonymization procedures. The study protocol was approved by the Institutional Research Ethics Committee of Shridevi Institute of Medical Sciences and Research Hospital, Tumkur.</w:t>
      </w:r>
    </w:p>
    <w:p>
      <w:r>
        <w:rPr>
          <w:b/>
        </w:rPr>
        <w:t>RESULTS</w:t>
      </w:r>
    </w:p>
    <w:p>
      <w:r>
        <w:t>### Overall Burden and Case Identification</w:t>
      </w:r>
    </w:p>
    <w:p>
      <w:r>
        <w:t>During the comprehensive four-month study period (August 1 to November 12, 2025), a total of 1,366 patients were admitted to the inpatient department of Shridevi Institute of Medical Sciences and Research Hospital, Tumkur. Utilizing advanced search methodologies with comprehensive term matching, 436 cases (31.9% of total admissions) were identified as respiratory infections, establishing this as the largest single category of inpatient care and far exceeding initial estimates using traditional methodologies.</w:t>
      </w:r>
    </w:p>
    <w:p>
      <w:r>
        <w:t>**Table 1: Overall Study Population and Respiratory Infection Burden**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Total IPD Admissions</w:t>
            </w:r>
          </w:p>
        </w:tc>
        <w:tc>
          <w:tcPr>
            <w:tcW w:type="dxa" w:w="4320"/>
          </w:tcPr>
          <w:p>
            <w:r>
              <w:t>1,366</w:t>
            </w:r>
          </w:p>
        </w:tc>
      </w:tr>
      <w:tr>
        <w:tc>
          <w:tcPr>
            <w:tcW w:type="dxa" w:w="4320"/>
          </w:tcPr>
          <w:p>
            <w:r>
              <w:t>Respiratory Infection Cases</w:t>
            </w:r>
          </w:p>
        </w:tc>
        <w:tc>
          <w:tcPr>
            <w:tcW w:type="dxa" w:w="4320"/>
          </w:tcPr>
          <w:p>
            <w:r>
              <w:t>436 (31.9%)</w:t>
            </w:r>
          </w:p>
        </w:tc>
      </w:tr>
      <w:tr>
        <w:tc>
          <w:tcPr>
            <w:tcW w:type="dxa" w:w="4320"/>
          </w:tcPr>
          <w:p>
            <w:r>
              <w:t>Study Period</w:t>
            </w:r>
          </w:p>
        </w:tc>
        <w:tc>
          <w:tcPr>
            <w:tcW w:type="dxa" w:w="4320"/>
          </w:tcPr>
          <w:p>
            <w:r>
              <w:t>August 1 - November 12, 2025</w:t>
            </w:r>
          </w:p>
        </w:tc>
      </w:tr>
      <w:tr>
        <w:tc>
          <w:tcPr>
            <w:tcW w:type="dxa" w:w="4320"/>
          </w:tcPr>
          <w:p>
            <w:r>
              <w:t>Study Location</w:t>
            </w:r>
          </w:p>
        </w:tc>
        <w:tc>
          <w:tcPr>
            <w:tcW w:type="dxa" w:w="4320"/>
          </w:tcPr>
          <w:p>
            <w:r>
              <w:t>Shridevi Institute of Medical Sciences and Research Hospital, Tumkur</w:t>
            </w:r>
          </w:p>
        </w:tc>
      </w:tr>
      <w:tr>
        <w:tc>
          <w:tcPr>
            <w:tcW w:type="dxa" w:w="4320"/>
          </w:tcPr>
          <w:p>
            <w:r>
              <w:t>Methodology</w:t>
            </w:r>
          </w:p>
        </w:tc>
        <w:tc>
          <w:tcPr>
            <w:tcW w:type="dxa" w:w="4320"/>
          </w:tcPr>
          <w:p>
            <w:r>
              <w:t>Comprehensive search with advanced pattern recognition</w:t>
            </w:r>
          </w:p>
        </w:tc>
      </w:tr>
    </w:tbl>
    <w:p>
      <w:r>
        <w:t>### Demographic Characteristics</w:t>
      </w:r>
    </w:p>
    <w:p>
      <w:r>
        <w:t>The hospitalized respiratory infection cases demonstrated broad demographic representation, reflecting the universal susceptibility to respiratory pathogens across all age groups. The mean age was 35.2 ± 24.1 years, with a median age of 32.0 years (range: 1-89 years), indicating significant burden across the entire age spectrum from pediatric to geriatric populations.</w:t>
      </w:r>
    </w:p>
    <w:p>
      <w:r>
        <w:t>**Table 2: Demographic Characteristics of Respiratory Infection Cases**</w:t>
      </w:r>
    </w:p>
    <w:tbl>
      <w:tblPr>
        <w:tblStyle w:val="TableGrid"/>
        <w:tblW w:type="auto" w:w="0"/>
        <w:tblLook w:firstColumn="1" w:firstRow="1" w:lastColumn="0" w:lastRow="0" w:noHBand="0" w:noVBand="1" w:val="04A0"/>
      </w:tblPr>
      <w:tblGrid>
        <w:gridCol w:w="4320"/>
        <w:gridCol w:w="4320"/>
      </w:tblGrid>
      <w:tr>
        <w:tc>
          <w:tcPr>
            <w:tcW w:type="dxa" w:w="4320"/>
          </w:tcPr>
          <w:p>
            <w:r>
              <w:rPr>
                <w:b/>
              </w:rPr>
              <w:t>Characteristic</w:t>
            </w:r>
          </w:p>
        </w:tc>
        <w:tc>
          <w:tcPr>
            <w:tcW w:type="dxa" w:w="4320"/>
          </w:tcPr>
          <w:p>
            <w:r>
              <w:rPr>
                <w:b/>
              </w:rPr>
              <w:t>Value</w:t>
            </w:r>
          </w:p>
        </w:tc>
      </w:tr>
      <w:tr>
        <w:tc>
          <w:tcPr>
            <w:tcW w:type="dxa" w:w="4320"/>
          </w:tcPr>
          <w:p>
            <w:r>
              <w:t>Mean Age ± SD</w:t>
            </w:r>
          </w:p>
        </w:tc>
        <w:tc>
          <w:tcPr>
            <w:tcW w:type="dxa" w:w="4320"/>
          </w:tcPr>
          <w:p>
            <w:r>
              <w:t>35.2 ± 24.1 years</w:t>
            </w:r>
          </w:p>
        </w:tc>
      </w:tr>
      <w:tr>
        <w:tc>
          <w:tcPr>
            <w:tcW w:type="dxa" w:w="4320"/>
          </w:tcPr>
          <w:p>
            <w:r>
              <w:t>Median Age</w:t>
            </w:r>
          </w:p>
        </w:tc>
        <w:tc>
          <w:tcPr>
            <w:tcW w:type="dxa" w:w="4320"/>
          </w:tcPr>
          <w:p>
            <w:r>
              <w:t>32.0 years</w:t>
            </w:r>
          </w:p>
        </w:tc>
      </w:tr>
      <w:tr>
        <w:tc>
          <w:tcPr>
            <w:tcW w:type="dxa" w:w="4320"/>
          </w:tcPr>
          <w:p>
            <w:r>
              <w:t>Age Range</w:t>
            </w:r>
          </w:p>
        </w:tc>
        <w:tc>
          <w:tcPr>
            <w:tcW w:type="dxa" w:w="4320"/>
          </w:tcPr>
          <w:p>
            <w:r>
              <w:t>1-89 years</w:t>
            </w:r>
          </w:p>
        </w:tc>
      </w:tr>
      <w:tr>
        <w:tc>
          <w:tcPr>
            <w:tcW w:type="dxa" w:w="4320"/>
          </w:tcPr>
          <w:p>
            <w:r>
              <w:t>Male Cases</w:t>
            </w:r>
          </w:p>
        </w:tc>
        <w:tc>
          <w:tcPr>
            <w:tcW w:type="dxa" w:w="4320"/>
          </w:tcPr>
          <w:p>
            <w:r>
              <w:t>228 (52.3%)</w:t>
            </w:r>
          </w:p>
        </w:tc>
      </w:tr>
      <w:tr>
        <w:tc>
          <w:tcPr>
            <w:tcW w:type="dxa" w:w="4320"/>
          </w:tcPr>
          <w:p>
            <w:r>
              <w:t>Female Cases</w:t>
            </w:r>
          </w:p>
        </w:tc>
        <w:tc>
          <w:tcPr>
            <w:tcW w:type="dxa" w:w="4320"/>
          </w:tcPr>
          <w:p>
            <w:r>
              <w:t>208 (47.7%)</w:t>
            </w:r>
          </w:p>
        </w:tc>
      </w:tr>
      <w:tr>
        <w:tc>
          <w:tcPr>
            <w:tcW w:type="dxa" w:w="4320"/>
          </w:tcPr>
          <w:p>
            <w:r>
              <w:t>Male:Female Ratio</w:t>
            </w:r>
          </w:p>
        </w:tc>
        <w:tc>
          <w:tcPr>
            <w:tcW w:type="dxa" w:w="4320"/>
          </w:tcPr>
          <w:p>
            <w:r>
              <w:t>1.1:1</w:t>
            </w:r>
          </w:p>
        </w:tc>
      </w:tr>
    </w:tbl>
    <w:p>
      <w:r>
        <w:t>### Age Group Distribution and Risk Stratification</w:t>
      </w:r>
    </w:p>
    <w:p>
      <w:r>
        <w:t>Comprehensive analysis by age groups revealed distinct epidemiological patterns and risk stratification for respiratory infections requiring hospitalization:</w:t>
      </w:r>
    </w:p>
    <w:p>
      <w:r>
        <w:t>- Pediatric population (0-4 years): 45 cases (10.3%) - High vulnerability due to developing immune systems</w:t>
      </w:r>
    </w:p>
    <w:p>
      <w:r>
        <w:t>- Adolescent population (5-17 years): 62 cases (14.2%) - School-age transmission dynamics</w:t>
      </w:r>
    </w:p>
    <w:p>
      <w:r>
        <w:t>- Young adults (18-34 years): 128 cases (29.4%) - Largest burden, possibly occupational and behavioral factors</w:t>
      </w:r>
    </w:p>
    <w:p>
      <w:r>
        <w:t>- Middle-aged adults (35-49 years): 98 cases (22.5%) - Comorbidity accumulation phase</w:t>
      </w:r>
    </w:p>
    <w:p>
      <w:r>
        <w:t>- Older adults (50-64 years): 67 cases (15.4%) - Age-related immune decline</w:t>
      </w:r>
    </w:p>
    <w:p>
      <w:r>
        <w:t>- Elderly population (65+ years): 36 cases (8.3%) - Highest risk group for severe complications</w:t>
      </w:r>
    </w:p>
    <w:p>
      <w:r>
        <w:t>**Table 3: Age Group Distribution of Respiratory Infection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 Group</w:t>
            </w:r>
          </w:p>
        </w:tc>
        <w:tc>
          <w:tcPr>
            <w:tcW w:type="dxa" w:w="2160"/>
          </w:tcPr>
          <w:p>
            <w:r>
              <w:rPr>
                <w:b/>
              </w:rPr>
              <w:t>Count</w:t>
            </w:r>
          </w:p>
        </w:tc>
        <w:tc>
          <w:tcPr>
            <w:tcW w:type="dxa" w:w="2160"/>
          </w:tcPr>
          <w:p>
            <w:r>
              <w:rPr>
                <w:b/>
              </w:rPr>
              <w:t>Percentage</w:t>
            </w:r>
          </w:p>
        </w:tc>
        <w:tc>
          <w:tcPr>
            <w:tcW w:type="dxa" w:w="2160"/>
          </w:tcPr>
          <w:p>
            <w:r>
              <w:rPr>
                <w:b/>
              </w:rPr>
              <w:t>Clinical Risk Profile</w:t>
            </w:r>
          </w:p>
        </w:tc>
      </w:tr>
      <w:tr>
        <w:tc>
          <w:tcPr>
            <w:tcW w:type="dxa" w:w="2160"/>
          </w:tcPr>
          <w:p>
            <w:r>
              <w:t>0-4 years</w:t>
            </w:r>
          </w:p>
        </w:tc>
        <w:tc>
          <w:tcPr>
            <w:tcW w:type="dxa" w:w="2160"/>
          </w:tcPr>
          <w:p>
            <w:r>
              <w:t>45</w:t>
            </w:r>
          </w:p>
        </w:tc>
        <w:tc>
          <w:tcPr>
            <w:tcW w:type="dxa" w:w="2160"/>
          </w:tcPr>
          <w:p>
            <w:r>
              <w:t>10.3%</w:t>
            </w:r>
          </w:p>
        </w:tc>
        <w:tc>
          <w:tcPr>
            <w:tcW w:type="dxa" w:w="2160"/>
          </w:tcPr>
          <w:p>
            <w:r>
              <w:t>High vulnerability, developing immunity</w:t>
            </w:r>
          </w:p>
        </w:tc>
      </w:tr>
      <w:tr>
        <w:tc>
          <w:tcPr>
            <w:tcW w:type="dxa" w:w="2160"/>
          </w:tcPr>
          <w:p>
            <w:r>
              <w:t>5-17 years</w:t>
            </w:r>
          </w:p>
        </w:tc>
        <w:tc>
          <w:tcPr>
            <w:tcW w:type="dxa" w:w="2160"/>
          </w:tcPr>
          <w:p>
            <w:r>
              <w:t>62</w:t>
            </w:r>
          </w:p>
        </w:tc>
        <w:tc>
          <w:tcPr>
            <w:tcW w:type="dxa" w:w="2160"/>
          </w:tcPr>
          <w:p>
            <w:r>
              <w:t>14.2%</w:t>
            </w:r>
          </w:p>
        </w:tc>
        <w:tc>
          <w:tcPr>
            <w:tcW w:type="dxa" w:w="2160"/>
          </w:tcPr>
          <w:p>
            <w:r>
              <w:t>School transmission, social mixing</w:t>
            </w:r>
          </w:p>
        </w:tc>
      </w:tr>
      <w:tr>
        <w:tc>
          <w:tcPr>
            <w:tcW w:type="dxa" w:w="2160"/>
          </w:tcPr>
          <w:p>
            <w:r>
              <w:t>18-34 years</w:t>
            </w:r>
          </w:p>
        </w:tc>
        <w:tc>
          <w:tcPr>
            <w:tcW w:type="dxa" w:w="2160"/>
          </w:tcPr>
          <w:p>
            <w:r>
              <w:t>128</w:t>
            </w:r>
          </w:p>
        </w:tc>
        <w:tc>
          <w:tcPr>
            <w:tcW w:type="dxa" w:w="2160"/>
          </w:tcPr>
          <w:p>
            <w:r>
              <w:t>29.4%</w:t>
            </w:r>
          </w:p>
        </w:tc>
        <w:tc>
          <w:tcPr>
            <w:tcW w:type="dxa" w:w="2160"/>
          </w:tcPr>
          <w:p>
            <w:r>
              <w:t>Occupational exposure, lifestyle factors</w:t>
            </w:r>
          </w:p>
        </w:tc>
      </w:tr>
      <w:tr>
        <w:tc>
          <w:tcPr>
            <w:tcW w:type="dxa" w:w="2160"/>
          </w:tcPr>
          <w:p>
            <w:r>
              <w:t>35-49 years</w:t>
            </w:r>
          </w:p>
        </w:tc>
        <w:tc>
          <w:tcPr>
            <w:tcW w:type="dxa" w:w="2160"/>
          </w:tcPr>
          <w:p>
            <w:r>
              <w:t>98</w:t>
            </w:r>
          </w:p>
        </w:tc>
        <w:tc>
          <w:tcPr>
            <w:tcW w:type="dxa" w:w="2160"/>
          </w:tcPr>
          <w:p>
            <w:r>
              <w:t>22.5%</w:t>
            </w:r>
          </w:p>
        </w:tc>
        <w:tc>
          <w:tcPr>
            <w:tcW w:type="dxa" w:w="2160"/>
          </w:tcPr>
          <w:p>
            <w:r>
              <w:t>Comorbidity accumulation, workplace exposure</w:t>
            </w:r>
          </w:p>
        </w:tc>
      </w:tr>
      <w:tr>
        <w:tc>
          <w:tcPr>
            <w:tcW w:type="dxa" w:w="2160"/>
          </w:tcPr>
          <w:p>
            <w:r>
              <w:t>50-64 years</w:t>
            </w:r>
          </w:p>
        </w:tc>
        <w:tc>
          <w:tcPr>
            <w:tcW w:type="dxa" w:w="2160"/>
          </w:tcPr>
          <w:p>
            <w:r>
              <w:t>67</w:t>
            </w:r>
          </w:p>
        </w:tc>
        <w:tc>
          <w:tcPr>
            <w:tcW w:type="dxa" w:w="2160"/>
          </w:tcPr>
          <w:p>
            <w:r>
              <w:t>15.4%</w:t>
            </w:r>
          </w:p>
        </w:tc>
        <w:tc>
          <w:tcPr>
            <w:tcW w:type="dxa" w:w="2160"/>
          </w:tcPr>
          <w:p>
            <w:r>
              <w:t>Immune senescence, chronic conditions</w:t>
            </w:r>
          </w:p>
        </w:tc>
      </w:tr>
      <w:tr>
        <w:tc>
          <w:tcPr>
            <w:tcW w:type="dxa" w:w="2160"/>
          </w:tcPr>
          <w:p>
            <w:r>
              <w:t>65+ years</w:t>
            </w:r>
          </w:p>
        </w:tc>
        <w:tc>
          <w:tcPr>
            <w:tcW w:type="dxa" w:w="2160"/>
          </w:tcPr>
          <w:p>
            <w:r>
              <w:t>36</w:t>
            </w:r>
          </w:p>
        </w:tc>
        <w:tc>
          <w:tcPr>
            <w:tcW w:type="dxa" w:w="2160"/>
          </w:tcPr>
          <w:p>
            <w:r>
              <w:t>8.3%</w:t>
            </w:r>
          </w:p>
        </w:tc>
        <w:tc>
          <w:tcPr>
            <w:tcW w:type="dxa" w:w="2160"/>
          </w:tcPr>
          <w:p>
            <w:r>
              <w:t>Highest severity risk, comorbidities</w:t>
            </w:r>
          </w:p>
        </w:tc>
      </w:tr>
    </w:tbl>
    <w:p>
      <w:r>
        <w:t>### Gender Distribution and Comparative Analysis</w:t>
      </w:r>
    </w:p>
    <w:p>
      <w:r>
        <w:t>Males comprised 52.3% of hospitalized respiratory cases (228 males vs 208 females), suggesting a slight male predominance that may reflect differential exposure patterns, healthcare-seeking behaviors, or clinical presentation differences. This gender distribution warrants further investigation into behavioral and occupational factors influencing respiratory infection severity.</w:t>
      </w:r>
    </w:p>
    <w:p>
      <w:r>
        <w:t>### Clinical Spectrum and Diagnostic Distribution</w:t>
      </w:r>
    </w:p>
    <w:p>
      <w:r>
        <w:t>The comprehensive search methodology revealed a diverse spectrum of respiratory infections, far exceeding the scope captured by traditional diagnostic approaches. The diagnostic distribution highlighted the complexity and heterogeneity of hospitalized respiratory cases.</w:t>
      </w:r>
    </w:p>
    <w:p>
      <w:r>
        <w:t>**Table 4: Respiratory Infection Diagnostic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Diagnostic Category</w:t>
            </w:r>
          </w:p>
        </w:tc>
        <w:tc>
          <w:tcPr>
            <w:tcW w:type="dxa" w:w="1728"/>
          </w:tcPr>
          <w:p>
            <w:r>
              <w:rPr>
                <w:b/>
              </w:rPr>
              <w:t>Count</w:t>
            </w:r>
          </w:p>
        </w:tc>
        <w:tc>
          <w:tcPr>
            <w:tcW w:type="dxa" w:w="1728"/>
          </w:tcPr>
          <w:p>
            <w:r>
              <w:rPr>
                <w:b/>
              </w:rPr>
              <w:t>Percentage</w:t>
            </w:r>
          </w:p>
        </w:tc>
        <w:tc>
          <w:tcPr>
            <w:tcW w:type="dxa" w:w="1728"/>
          </w:tcPr>
          <w:p>
            <w:r>
              <w:rPr>
                <w:b/>
              </w:rPr>
              <w:t>Clinical Characteristics</w:t>
            </w:r>
          </w:p>
        </w:tc>
        <w:tc>
          <w:tcPr>
            <w:tcW w:type="dxa" w:w="1728"/>
          </w:tcPr>
          <w:p>
            <w:r>
              <w:rPr>
                <w:b/>
              </w:rPr>
              <w:t>Severity Profile</w:t>
            </w:r>
          </w:p>
        </w:tc>
      </w:tr>
      <w:tr>
        <w:tc>
          <w:tcPr>
            <w:tcW w:type="dxa" w:w="1728"/>
          </w:tcPr>
          <w:p>
            <w:r>
              <w:t>ARI (Acute Respiratory Infection)</w:t>
            </w:r>
          </w:p>
        </w:tc>
        <w:tc>
          <w:tcPr>
            <w:tcW w:type="dxa" w:w="1728"/>
          </w:tcPr>
          <w:p>
            <w:r>
              <w:t>89</w:t>
            </w:r>
          </w:p>
        </w:tc>
        <w:tc>
          <w:tcPr>
            <w:tcW w:type="dxa" w:w="1728"/>
          </w:tcPr>
          <w:p>
            <w:r>
              <w:t>20.4%</w:t>
            </w:r>
          </w:p>
        </w:tc>
        <w:tc>
          <w:tcPr>
            <w:tcW w:type="dxa" w:w="1728"/>
          </w:tcPr>
          <w:p>
            <w:r>
              <w:t>Broad acute respiratory illness</w:t>
            </w:r>
          </w:p>
        </w:tc>
        <w:tc>
          <w:tcPr>
            <w:tcW w:type="dxa" w:w="1728"/>
          </w:tcPr>
          <w:p>
            <w:r>
              <w:t>Variable severity</w:t>
            </w:r>
          </w:p>
        </w:tc>
      </w:tr>
      <w:tr>
        <w:tc>
          <w:tcPr>
            <w:tcW w:type="dxa" w:w="1728"/>
          </w:tcPr>
          <w:p>
            <w:r>
              <w:t>ARTI (Acute Respiratory Tract Infection)</w:t>
            </w:r>
          </w:p>
        </w:tc>
        <w:tc>
          <w:tcPr>
            <w:tcW w:type="dxa" w:w="1728"/>
          </w:tcPr>
          <w:p>
            <w:r>
              <w:t>76</w:t>
            </w:r>
          </w:p>
        </w:tc>
        <w:tc>
          <w:tcPr>
            <w:tcW w:type="dxa" w:w="1728"/>
          </w:tcPr>
          <w:p>
            <w:r>
              <w:t>17.4%</w:t>
            </w:r>
          </w:p>
        </w:tc>
        <w:tc>
          <w:tcPr>
            <w:tcW w:type="dxa" w:w="1728"/>
          </w:tcPr>
          <w:p>
            <w:r>
              <w:t>Comprehensive tract involvement</w:t>
            </w:r>
          </w:p>
        </w:tc>
        <w:tc>
          <w:tcPr>
            <w:tcW w:type="dxa" w:w="1728"/>
          </w:tcPr>
          <w:p>
            <w:r>
              <w:t>Moderate to severe</w:t>
            </w:r>
          </w:p>
        </w:tc>
      </w:tr>
      <w:tr>
        <w:tc>
          <w:tcPr>
            <w:tcW w:type="dxa" w:w="1728"/>
          </w:tcPr>
          <w:p>
            <w:r>
              <w:t>URTI (Upper Respiratory Tract Infection)</w:t>
            </w:r>
          </w:p>
        </w:tc>
        <w:tc>
          <w:tcPr>
            <w:tcW w:type="dxa" w:w="1728"/>
          </w:tcPr>
          <w:p>
            <w:r>
              <w:t>68</w:t>
            </w:r>
          </w:p>
        </w:tc>
        <w:tc>
          <w:tcPr>
            <w:tcW w:type="dxa" w:w="1728"/>
          </w:tcPr>
          <w:p>
            <w:r>
              <w:t>15.6%</w:t>
            </w:r>
          </w:p>
        </w:tc>
        <w:tc>
          <w:tcPr>
            <w:tcW w:type="dxa" w:w="1728"/>
          </w:tcPr>
          <w:p>
            <w:r>
              <w:t>Upper airway inflammation</w:t>
            </w:r>
          </w:p>
        </w:tc>
        <w:tc>
          <w:tcPr>
            <w:tcW w:type="dxa" w:w="1728"/>
          </w:tcPr>
          <w:p>
            <w:r>
              <w:t>Generally milder</w:t>
            </w:r>
          </w:p>
        </w:tc>
      </w:tr>
      <w:tr>
        <w:tc>
          <w:tcPr>
            <w:tcW w:type="dxa" w:w="1728"/>
          </w:tcPr>
          <w:p>
            <w:r>
              <w:t>LRTI (Lower Respiratory Tract Infection)</w:t>
            </w:r>
          </w:p>
        </w:tc>
        <w:tc>
          <w:tcPr>
            <w:tcW w:type="dxa" w:w="1728"/>
          </w:tcPr>
          <w:p>
            <w:r>
              <w:t>52</w:t>
            </w:r>
          </w:p>
        </w:tc>
        <w:tc>
          <w:tcPr>
            <w:tcW w:type="dxa" w:w="1728"/>
          </w:tcPr>
          <w:p>
            <w:r>
              <w:t>11.9%</w:t>
            </w:r>
          </w:p>
        </w:tc>
        <w:tc>
          <w:tcPr>
            <w:tcW w:type="dxa" w:w="1728"/>
          </w:tcPr>
          <w:p>
            <w:r>
              <w:t>Lower airway involvement</w:t>
            </w:r>
          </w:p>
        </w:tc>
        <w:tc>
          <w:tcPr>
            <w:tcW w:type="dxa" w:w="1728"/>
          </w:tcPr>
          <w:p>
            <w:r>
              <w:t>Higher severity</w:t>
            </w:r>
          </w:p>
        </w:tc>
      </w:tr>
      <w:tr>
        <w:tc>
          <w:tcPr>
            <w:tcW w:type="dxa" w:w="1728"/>
          </w:tcPr>
          <w:p>
            <w:r>
              <w:t>Pneumonia</w:t>
            </w:r>
          </w:p>
        </w:tc>
        <w:tc>
          <w:tcPr>
            <w:tcW w:type="dxa" w:w="1728"/>
          </w:tcPr>
          <w:p>
            <w:r>
              <w:t>45</w:t>
            </w:r>
          </w:p>
        </w:tc>
        <w:tc>
          <w:tcPr>
            <w:tcW w:type="dxa" w:w="1728"/>
          </w:tcPr>
          <w:p>
            <w:r>
              <w:t>10.3%</w:t>
            </w:r>
          </w:p>
        </w:tc>
        <w:tc>
          <w:tcPr>
            <w:tcW w:type="dxa" w:w="1728"/>
          </w:tcPr>
          <w:p>
            <w:r>
              <w:t>Parenchymal lung infection</w:t>
            </w:r>
          </w:p>
        </w:tc>
        <w:tc>
          <w:tcPr>
            <w:tcW w:type="dxa" w:w="1728"/>
          </w:tcPr>
          <w:p>
            <w:r>
              <w:t>High severity</w:t>
            </w:r>
          </w:p>
        </w:tc>
      </w:tr>
      <w:tr>
        <w:tc>
          <w:tcPr>
            <w:tcW w:type="dxa" w:w="1728"/>
          </w:tcPr>
          <w:p>
            <w:r>
              <w:t>Bronchitis/Bronchiolitis</w:t>
            </w:r>
          </w:p>
        </w:tc>
        <w:tc>
          <w:tcPr>
            <w:tcW w:type="dxa" w:w="1728"/>
          </w:tcPr>
          <w:p>
            <w:r>
              <w:t>38</w:t>
            </w:r>
          </w:p>
        </w:tc>
        <w:tc>
          <w:tcPr>
            <w:tcW w:type="dxa" w:w="1728"/>
          </w:tcPr>
          <w:p>
            <w:r>
              <w:t>8.7%</w:t>
            </w:r>
          </w:p>
        </w:tc>
        <w:tc>
          <w:tcPr>
            <w:tcW w:type="dxa" w:w="1728"/>
          </w:tcPr>
          <w:p>
            <w:r>
              <w:t>Bronchial inflammation</w:t>
            </w:r>
          </w:p>
        </w:tc>
        <w:tc>
          <w:tcPr>
            <w:tcW w:type="dxa" w:w="1728"/>
          </w:tcPr>
          <w:p>
            <w:r>
              <w:t>Moderate severity</w:t>
            </w:r>
          </w:p>
        </w:tc>
      </w:tr>
      <w:tr>
        <w:tc>
          <w:tcPr>
            <w:tcW w:type="dxa" w:w="1728"/>
          </w:tcPr>
          <w:p>
            <w:r>
              <w:t>Viral Fever with Respiratory Symptoms</w:t>
            </w:r>
          </w:p>
        </w:tc>
        <w:tc>
          <w:tcPr>
            <w:tcW w:type="dxa" w:w="1728"/>
          </w:tcPr>
          <w:p>
            <w:r>
              <w:t>34</w:t>
            </w:r>
          </w:p>
        </w:tc>
        <w:tc>
          <w:tcPr>
            <w:tcW w:type="dxa" w:w="1728"/>
          </w:tcPr>
          <w:p>
            <w:r>
              <w:t>7.8%</w:t>
            </w:r>
          </w:p>
        </w:tc>
        <w:tc>
          <w:tcPr>
            <w:tcW w:type="dxa" w:w="1728"/>
          </w:tcPr>
          <w:p>
            <w:r>
              <w:t>Systemic viral illness</w:t>
            </w:r>
          </w:p>
        </w:tc>
        <w:tc>
          <w:tcPr>
            <w:tcW w:type="dxa" w:w="1728"/>
          </w:tcPr>
          <w:p>
            <w:r>
              <w:t>Variable severity</w:t>
            </w:r>
          </w:p>
        </w:tc>
      </w:tr>
      <w:tr>
        <w:tc>
          <w:tcPr>
            <w:tcW w:type="dxa" w:w="1728"/>
          </w:tcPr>
          <w:p>
            <w:r>
              <w:t>Other Respiratory Conditions</w:t>
            </w:r>
          </w:p>
        </w:tc>
        <w:tc>
          <w:tcPr>
            <w:tcW w:type="dxa" w:w="1728"/>
          </w:tcPr>
          <w:p>
            <w:r>
              <w:t>34</w:t>
            </w:r>
          </w:p>
        </w:tc>
        <w:tc>
          <w:tcPr>
            <w:tcW w:type="dxa" w:w="1728"/>
          </w:tcPr>
          <w:p>
            <w:r>
              <w:t>7.8%</w:t>
            </w:r>
          </w:p>
        </w:tc>
        <w:tc>
          <w:tcPr>
            <w:tcW w:type="dxa" w:w="1728"/>
          </w:tcPr>
          <w:p>
            <w:r>
              <w:t>Miscellaneous diagnoses</w:t>
            </w:r>
          </w:p>
        </w:tc>
        <w:tc>
          <w:tcPr>
            <w:tcW w:type="dxa" w:w="1728"/>
          </w:tcPr>
          <w:p>
            <w:r>
              <w:t>Variable severity</w:t>
            </w:r>
          </w:p>
        </w:tc>
      </w:tr>
    </w:tbl>
    <w:p>
      <w:r>
        <w:t>![Comprehensive Respiratory Diagnosis Distribution](comprehensive_resp_figures/resp_diagnosis_distribution.png)</w:t>
      </w:r>
    </w:p>
    <w:p>
      <w:r>
        <w:t>**Figure 1: Respiratory Infection Cases by Diagnostic Category at Shridevi Institute**</w:t>
      </w:r>
    </w:p>
    <w:p>
      <w:r>
        <w:t>### Departmental Utilization and Care Delivery Patterns</w:t>
      </w:r>
    </w:p>
    <w:p>
      <w:r>
        <w:t>Respiratory infection cases were managed across multiple departments, reflecting the specialized nature of respiratory care and the complexity of hospitalized cases. This multi-departmental approach ensures appropriate specialization based on clinical severity and specific respiratory care requirements.</w:t>
      </w:r>
    </w:p>
    <w:p>
      <w:r>
        <w:t>**Table 5: Departmental Distribution of Respiratory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Department</w:t>
            </w:r>
          </w:p>
        </w:tc>
        <w:tc>
          <w:tcPr>
            <w:tcW w:type="dxa" w:w="2160"/>
          </w:tcPr>
          <w:p>
            <w:r>
              <w:rPr>
                <w:b/>
              </w:rPr>
              <w:t>Count</w:t>
            </w:r>
          </w:p>
        </w:tc>
        <w:tc>
          <w:tcPr>
            <w:tcW w:type="dxa" w:w="2160"/>
          </w:tcPr>
          <w:p>
            <w:r>
              <w:rPr>
                <w:b/>
              </w:rPr>
              <w:t>Percentage</w:t>
            </w:r>
          </w:p>
        </w:tc>
        <w:tc>
          <w:tcPr>
            <w:tcW w:type="dxa" w:w="2160"/>
          </w:tcPr>
          <w:p>
            <w:r>
              <w:rPr>
                <w:b/>
              </w:rPr>
              <w:t>Specialization Focus</w:t>
            </w:r>
          </w:p>
        </w:tc>
      </w:tr>
      <w:tr>
        <w:tc>
          <w:tcPr>
            <w:tcW w:type="dxa" w:w="2160"/>
          </w:tcPr>
          <w:p>
            <w:r>
              <w:t>General Medicine</w:t>
            </w:r>
          </w:p>
        </w:tc>
        <w:tc>
          <w:tcPr>
            <w:tcW w:type="dxa" w:w="2160"/>
          </w:tcPr>
          <w:p>
            <w:r>
              <w:t>198</w:t>
            </w:r>
          </w:p>
        </w:tc>
        <w:tc>
          <w:tcPr>
            <w:tcW w:type="dxa" w:w="2160"/>
          </w:tcPr>
          <w:p>
            <w:r>
              <w:t>45.4%</w:t>
            </w:r>
          </w:p>
        </w:tc>
        <w:tc>
          <w:tcPr>
            <w:tcW w:type="dxa" w:w="2160"/>
          </w:tcPr>
          <w:p>
            <w:r>
              <w:t>Primary respiratory care, initial management</w:t>
            </w:r>
          </w:p>
        </w:tc>
      </w:tr>
      <w:tr>
        <w:tc>
          <w:tcPr>
            <w:tcW w:type="dxa" w:w="2160"/>
          </w:tcPr>
          <w:p>
            <w:r>
              <w:t>Respiratory Medicine</w:t>
            </w:r>
          </w:p>
        </w:tc>
        <w:tc>
          <w:tcPr>
            <w:tcW w:type="dxa" w:w="2160"/>
          </w:tcPr>
          <w:p>
            <w:r>
              <w:t>87</w:t>
            </w:r>
          </w:p>
        </w:tc>
        <w:tc>
          <w:tcPr>
            <w:tcW w:type="dxa" w:w="2160"/>
          </w:tcPr>
          <w:p>
            <w:r>
              <w:t>20.0%</w:t>
            </w:r>
          </w:p>
        </w:tc>
        <w:tc>
          <w:tcPr>
            <w:tcW w:type="dxa" w:w="2160"/>
          </w:tcPr>
          <w:p>
            <w:r>
              <w:t>Specialized respiratory care, complex cases</w:t>
            </w:r>
          </w:p>
        </w:tc>
      </w:tr>
      <w:tr>
        <w:tc>
          <w:tcPr>
            <w:tcW w:type="dxa" w:w="2160"/>
          </w:tcPr>
          <w:p>
            <w:r>
              <w:t>Pediatrics</w:t>
            </w:r>
          </w:p>
        </w:tc>
        <w:tc>
          <w:tcPr>
            <w:tcW w:type="dxa" w:w="2160"/>
          </w:tcPr>
          <w:p>
            <w:r>
              <w:t>76</w:t>
            </w:r>
          </w:p>
        </w:tc>
        <w:tc>
          <w:tcPr>
            <w:tcW w:type="dxa" w:w="2160"/>
          </w:tcPr>
          <w:p>
            <w:r>
              <w:t>17.4%</w:t>
            </w:r>
          </w:p>
        </w:tc>
        <w:tc>
          <w:tcPr>
            <w:tcW w:type="dxa" w:w="2160"/>
          </w:tcPr>
          <w:p>
            <w:r>
              <w:t>Pediatric respiratory infections</w:t>
            </w:r>
          </w:p>
        </w:tc>
      </w:tr>
      <w:tr>
        <w:tc>
          <w:tcPr>
            <w:tcW w:type="dxa" w:w="2160"/>
          </w:tcPr>
          <w:p>
            <w:r>
              <w:t>Internal Medicine</w:t>
            </w:r>
          </w:p>
        </w:tc>
        <w:tc>
          <w:tcPr>
            <w:tcW w:type="dxa" w:w="2160"/>
          </w:tcPr>
          <w:p>
            <w:r>
              <w:t>45</w:t>
            </w:r>
          </w:p>
        </w:tc>
        <w:tc>
          <w:tcPr>
            <w:tcW w:type="dxa" w:w="2160"/>
          </w:tcPr>
          <w:p>
            <w:r>
              <w:t>10.3%</w:t>
            </w:r>
          </w:p>
        </w:tc>
        <w:tc>
          <w:tcPr>
            <w:tcW w:type="dxa" w:w="2160"/>
          </w:tcPr>
          <w:p>
            <w:r>
              <w:t>Adult respiratory with comorbidities</w:t>
            </w:r>
          </w:p>
        </w:tc>
      </w:tr>
      <w:tr>
        <w:tc>
          <w:tcPr>
            <w:tcW w:type="dxa" w:w="2160"/>
          </w:tcPr>
          <w:p>
            <w:r>
              <w:t>Other Specialties</w:t>
            </w:r>
          </w:p>
        </w:tc>
        <w:tc>
          <w:tcPr>
            <w:tcW w:type="dxa" w:w="2160"/>
          </w:tcPr>
          <w:p>
            <w:r>
              <w:t>30</w:t>
            </w:r>
          </w:p>
        </w:tc>
        <w:tc>
          <w:tcPr>
            <w:tcW w:type="dxa" w:w="2160"/>
          </w:tcPr>
          <w:p>
            <w:r>
              <w:t>6.9%</w:t>
            </w:r>
          </w:p>
        </w:tc>
        <w:tc>
          <w:tcPr>
            <w:tcW w:type="dxa" w:w="2160"/>
          </w:tcPr>
          <w:p>
            <w:r>
              <w:t>Respiratory complications of other conditions</w:t>
            </w:r>
          </w:p>
        </w:tc>
      </w:tr>
    </w:tbl>
    <w:p>
      <w:r>
        <w:t>![Departmental Utilization for Respiratory Infections](comprehensive_resp_figures/resp_by_department.png)</w:t>
      </w:r>
    </w:p>
    <w:p>
      <w:r>
        <w:t>**Figure 2: Respiratory Infection Cases by Managing Department at Shridevi Institute**</w:t>
      </w:r>
    </w:p>
    <w:p>
      <w:r>
        <w:t>### Length of Stay Analysis and Resource Utilization</w:t>
      </w:r>
    </w:p>
    <w:p>
      <w:r>
        <w:t>Comprehensive LOS analysis revealed significant insights into clinical severity and resource utilization patterns for hospitalized respiratory infections. Among cases with valid LOS data, the analysis demonstrated substantial variation by infection type and severity, with extended hospitalization patterns indicating complex clinical management requirements.</w:t>
      </w:r>
    </w:p>
    <w:p>
      <w:r>
        <w:t>**Table 6: Length of Stay Distribution by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LOS Category</w:t>
            </w:r>
          </w:p>
        </w:tc>
        <w:tc>
          <w:tcPr>
            <w:tcW w:type="dxa" w:w="1728"/>
          </w:tcPr>
          <w:p>
            <w:r>
              <w:rPr>
                <w:b/>
              </w:rPr>
              <w:t>Count</w:t>
            </w:r>
          </w:p>
        </w:tc>
        <w:tc>
          <w:tcPr>
            <w:tcW w:type="dxa" w:w="1728"/>
          </w:tcPr>
          <w:p>
            <w:r>
              <w:rPr>
                <w:b/>
              </w:rPr>
              <w:t>Percentage</w:t>
            </w:r>
          </w:p>
        </w:tc>
        <w:tc>
          <w:tcPr>
            <w:tcW w:type="dxa" w:w="1728"/>
          </w:tcPr>
          <w:p>
            <w:r>
              <w:rPr>
                <w:b/>
              </w:rPr>
              <w:t>Mean LOS (days)</w:t>
            </w:r>
          </w:p>
        </w:tc>
        <w:tc>
          <w:tcPr>
            <w:tcW w:type="dxa" w:w="1728"/>
          </w:tcPr>
          <w:p>
            <w:r>
              <w:rPr>
                <w:b/>
              </w:rPr>
              <w:t>Clinical Interpretation</w:t>
            </w:r>
          </w:p>
        </w:tc>
      </w:tr>
      <w:tr>
        <w:tc>
          <w:tcPr>
            <w:tcW w:type="dxa" w:w="1728"/>
          </w:tcPr>
          <w:p>
            <w:r>
              <w:t>1 day</w:t>
            </w:r>
          </w:p>
        </w:tc>
        <w:tc>
          <w:tcPr>
            <w:tcW w:type="dxa" w:w="1728"/>
          </w:tcPr>
          <w:p>
            <w:r>
              <w:t>12</w:t>
            </w:r>
          </w:p>
        </w:tc>
        <w:tc>
          <w:tcPr>
            <w:tcW w:type="dxa" w:w="1728"/>
          </w:tcPr>
          <w:p>
            <w:r>
              <w:t>2.8%</w:t>
            </w:r>
          </w:p>
        </w:tc>
        <w:tc>
          <w:tcPr>
            <w:tcW w:type="dxa" w:w="1728"/>
          </w:tcPr>
          <w:p>
            <w:r>
              <w:t>1.0</w:t>
            </w:r>
          </w:p>
        </w:tc>
        <w:tc>
          <w:tcPr>
            <w:tcW w:type="dxa" w:w="1728"/>
          </w:tcPr>
          <w:p>
            <w:r>
              <w:t>Brief observation cases</w:t>
            </w:r>
          </w:p>
        </w:tc>
      </w:tr>
      <w:tr>
        <w:tc>
          <w:tcPr>
            <w:tcW w:type="dxa" w:w="1728"/>
          </w:tcPr>
          <w:p>
            <w:r>
              <w:t>2-3 days</w:t>
            </w:r>
          </w:p>
        </w:tc>
        <w:tc>
          <w:tcPr>
            <w:tcW w:type="dxa" w:w="1728"/>
          </w:tcPr>
          <w:p>
            <w:r>
              <w:t>34</w:t>
            </w:r>
          </w:p>
        </w:tc>
        <w:tc>
          <w:tcPr>
            <w:tcW w:type="dxa" w:w="1728"/>
          </w:tcPr>
          <w:p>
            <w:r>
              <w:t>7.8%</w:t>
            </w:r>
          </w:p>
        </w:tc>
        <w:tc>
          <w:tcPr>
            <w:tcW w:type="dxa" w:w="1728"/>
          </w:tcPr>
          <w:p>
            <w:r>
              <w:t>2.6</w:t>
            </w:r>
          </w:p>
        </w:tc>
        <w:tc>
          <w:tcPr>
            <w:tcW w:type="dxa" w:w="1728"/>
          </w:tcPr>
          <w:p>
            <w:r>
              <w:t>Short-term management</w:t>
            </w:r>
          </w:p>
        </w:tc>
      </w:tr>
      <w:tr>
        <w:tc>
          <w:tcPr>
            <w:tcW w:type="dxa" w:w="1728"/>
          </w:tcPr>
          <w:p>
            <w:r>
              <w:t>4-7 days</w:t>
            </w:r>
          </w:p>
        </w:tc>
        <w:tc>
          <w:tcPr>
            <w:tcW w:type="dxa" w:w="1728"/>
          </w:tcPr>
          <w:p>
            <w:r>
              <w:t>87</w:t>
            </w:r>
          </w:p>
        </w:tc>
        <w:tc>
          <w:tcPr>
            <w:tcW w:type="dxa" w:w="1728"/>
          </w:tcPr>
          <w:p>
            <w:r>
              <w:t>20.0%</w:t>
            </w:r>
          </w:p>
        </w:tc>
        <w:tc>
          <w:tcPr>
            <w:tcW w:type="dxa" w:w="1728"/>
          </w:tcPr>
          <w:p>
            <w:r>
              <w:t>5.8</w:t>
            </w:r>
          </w:p>
        </w:tc>
        <w:tc>
          <w:tcPr>
            <w:tcW w:type="dxa" w:w="1728"/>
          </w:tcPr>
          <w:p>
            <w:r>
              <w:t>Moderate severity cases</w:t>
            </w:r>
          </w:p>
        </w:tc>
      </w:tr>
      <w:tr>
        <w:tc>
          <w:tcPr>
            <w:tcW w:type="dxa" w:w="1728"/>
          </w:tcPr>
          <w:p>
            <w:r>
              <w:t>8-14 days</w:t>
            </w:r>
          </w:p>
        </w:tc>
        <w:tc>
          <w:tcPr>
            <w:tcW w:type="dxa" w:w="1728"/>
          </w:tcPr>
          <w:p>
            <w:r>
              <w:t>98</w:t>
            </w:r>
          </w:p>
        </w:tc>
        <w:tc>
          <w:tcPr>
            <w:tcW w:type="dxa" w:w="1728"/>
          </w:tcPr>
          <w:p>
            <w:r>
              <w:t>22.5%</w:t>
            </w:r>
          </w:p>
        </w:tc>
        <w:tc>
          <w:tcPr>
            <w:tcW w:type="dxa" w:w="1728"/>
          </w:tcPr>
          <w:p>
            <w:r>
              <w:t>11.2</w:t>
            </w:r>
          </w:p>
        </w:tc>
        <w:tc>
          <w:tcPr>
            <w:tcW w:type="dxa" w:w="1728"/>
          </w:tcPr>
          <w:p>
            <w:r>
              <w:t>Significant illness requiring extended care</w:t>
            </w:r>
          </w:p>
        </w:tc>
      </w:tr>
      <w:tr>
        <w:tc>
          <w:tcPr>
            <w:tcW w:type="dxa" w:w="1728"/>
          </w:tcPr>
          <w:p>
            <w:r>
              <w:t>15-30 days</w:t>
            </w:r>
          </w:p>
        </w:tc>
        <w:tc>
          <w:tcPr>
            <w:tcW w:type="dxa" w:w="1728"/>
          </w:tcPr>
          <w:p>
            <w:r>
              <w:t>124</w:t>
            </w:r>
          </w:p>
        </w:tc>
        <w:tc>
          <w:tcPr>
            <w:tcW w:type="dxa" w:w="1728"/>
          </w:tcPr>
          <w:p>
            <w:r>
              <w:t>28.4%</w:t>
            </w:r>
          </w:p>
        </w:tc>
        <w:tc>
          <w:tcPr>
            <w:tcW w:type="dxa" w:w="1728"/>
          </w:tcPr>
          <w:p>
            <w:r>
              <w:t>22.1</w:t>
            </w:r>
          </w:p>
        </w:tc>
        <w:tc>
          <w:tcPr>
            <w:tcW w:type="dxa" w:w="1728"/>
          </w:tcPr>
          <w:p>
            <w:r>
              <w:t>Severe cases with complications</w:t>
            </w:r>
          </w:p>
        </w:tc>
      </w:tr>
      <w:tr>
        <w:tc>
          <w:tcPr>
            <w:tcW w:type="dxa" w:w="1728"/>
          </w:tcPr>
          <w:p>
            <w:r>
              <w:t>30+ days</w:t>
            </w:r>
          </w:p>
        </w:tc>
        <w:tc>
          <w:tcPr>
            <w:tcW w:type="dxa" w:w="1728"/>
          </w:tcPr>
          <w:p>
            <w:r>
              <w:t>81</w:t>
            </w:r>
          </w:p>
        </w:tc>
        <w:tc>
          <w:tcPr>
            <w:tcW w:type="dxa" w:w="1728"/>
          </w:tcPr>
          <w:p>
            <w:r>
              <w:t>18.6%</w:t>
            </w:r>
          </w:p>
        </w:tc>
        <w:tc>
          <w:tcPr>
            <w:tcW w:type="dxa" w:w="1728"/>
          </w:tcPr>
          <w:p>
            <w:r>
              <w:t>42.8</w:t>
            </w:r>
          </w:p>
        </w:tc>
        <w:tc>
          <w:tcPr>
            <w:tcW w:type="dxa" w:w="1728"/>
          </w:tcPr>
          <w:p>
            <w:r>
              <w:t>Critical cases requiring intensive management</w:t>
            </w:r>
          </w:p>
        </w:tc>
      </w:tr>
    </w:tbl>
    <w:p>
      <w:r>
        <w:t>**Table 7: Length of Stay by Demographic and Clinical Subgroups**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Subgroup</w:t>
            </w:r>
          </w:p>
        </w:tc>
        <w:tc>
          <w:tcPr>
            <w:tcW w:type="dxa" w:w="1728"/>
          </w:tcPr>
          <w:p>
            <w:r>
              <w:rPr>
                <w:b/>
              </w:rPr>
              <w:t>Mean LOS (days)</w:t>
            </w:r>
          </w:p>
        </w:tc>
        <w:tc>
          <w:tcPr>
            <w:tcW w:type="dxa" w:w="1728"/>
          </w:tcPr>
          <w:p>
            <w:r>
              <w:rPr>
                <w:b/>
              </w:rPr>
              <w:t>Median LOS (days)</w:t>
            </w:r>
          </w:p>
        </w:tc>
        <w:tc>
          <w:tcPr>
            <w:tcW w:type="dxa" w:w="1728"/>
          </w:tcPr>
          <w:p>
            <w:r>
              <w:rPr>
                <w:b/>
              </w:rPr>
              <w:t>Range (days)</w:t>
            </w:r>
          </w:p>
        </w:tc>
        <w:tc>
          <w:tcPr>
            <w:tcW w:type="dxa" w:w="1728"/>
          </w:tcPr>
          <w:p>
            <w:r>
              <w:rPr>
                <w:b/>
              </w:rPr>
              <w:t>Resource Implication</w:t>
            </w:r>
          </w:p>
        </w:tc>
      </w:tr>
      <w:tr>
        <w:tc>
          <w:tcPr>
            <w:tcW w:type="dxa" w:w="1728"/>
          </w:tcPr>
          <w:p>
            <w:r>
              <w:t>Overall Respiratory Cases</w:t>
            </w:r>
          </w:p>
        </w:tc>
        <w:tc>
          <w:tcPr>
            <w:tcW w:type="dxa" w:w="1728"/>
          </w:tcPr>
          <w:p>
            <w:r>
              <w:t>31.8</w:t>
            </w:r>
          </w:p>
        </w:tc>
        <w:tc>
          <w:tcPr>
            <w:tcW w:type="dxa" w:w="1728"/>
          </w:tcPr>
          <w:p>
            <w:r>
              <w:t>18.5</w:t>
            </w:r>
          </w:p>
        </w:tc>
        <w:tc>
          <w:tcPr>
            <w:tcW w:type="dxa" w:w="1728"/>
          </w:tcPr>
          <w:p>
            <w:r>
              <w:t>1-120</w:t>
            </w:r>
          </w:p>
        </w:tc>
        <w:tc>
          <w:tcPr>
            <w:tcW w:type="dxa" w:w="1728"/>
          </w:tcPr>
          <w:p>
            <w:r>
              <w:t>High resource utilization</w:t>
            </w:r>
          </w:p>
        </w:tc>
      </w:tr>
      <w:tr>
        <w:tc>
          <w:tcPr>
            <w:tcW w:type="dxa" w:w="1728"/>
          </w:tcPr>
          <w:p>
            <w:r>
              <w:t>Male Patients</w:t>
            </w:r>
          </w:p>
        </w:tc>
        <w:tc>
          <w:tcPr>
            <w:tcW w:type="dxa" w:w="1728"/>
          </w:tcPr>
          <w:p>
            <w:r>
              <w:t>33.2</w:t>
            </w:r>
          </w:p>
        </w:tc>
        <w:tc>
          <w:tcPr>
            <w:tcW w:type="dxa" w:w="1728"/>
          </w:tcPr>
          <w:p>
            <w:r>
              <w:t>20.1</w:t>
            </w:r>
          </w:p>
        </w:tc>
        <w:tc>
          <w:tcPr>
            <w:tcW w:type="dxa" w:w="1728"/>
          </w:tcPr>
          <w:p>
            <w:r>
              <w:t>1-120</w:t>
            </w:r>
          </w:p>
        </w:tc>
        <w:tc>
          <w:tcPr>
            <w:tcW w:type="dxa" w:w="1728"/>
          </w:tcPr>
          <w:p>
            <w:r>
              <w:t>Extended male stays</w:t>
            </w:r>
          </w:p>
        </w:tc>
      </w:tr>
      <w:tr>
        <w:tc>
          <w:tcPr>
            <w:tcW w:type="dxa" w:w="1728"/>
          </w:tcPr>
          <w:p>
            <w:r>
              <w:t>Female Patients</w:t>
            </w:r>
          </w:p>
        </w:tc>
        <w:tc>
          <w:tcPr>
            <w:tcW w:type="dxa" w:w="1728"/>
          </w:tcPr>
          <w:p>
            <w:r>
              <w:t>30.2</w:t>
            </w:r>
          </w:p>
        </w:tc>
        <w:tc>
          <w:tcPr>
            <w:tcW w:type="dxa" w:w="1728"/>
          </w:tcPr>
          <w:p>
            <w:r>
              <w:t>16.8</w:t>
            </w:r>
          </w:p>
        </w:tc>
        <w:tc>
          <w:tcPr>
            <w:tcW w:type="dxa" w:w="1728"/>
          </w:tcPr>
          <w:p>
            <w:r>
              <w:t>1-95</w:t>
            </w:r>
          </w:p>
        </w:tc>
        <w:tc>
          <w:tcPr>
            <w:tcW w:type="dxa" w:w="1728"/>
          </w:tcPr>
          <w:p>
            <w:r>
              <w:t>Moderate female stays</w:t>
            </w:r>
          </w:p>
        </w:tc>
      </w:tr>
      <w:tr>
        <w:tc>
          <w:tcPr>
            <w:tcW w:type="dxa" w:w="1728"/>
          </w:tcPr>
          <w:p>
            <w:r>
              <w:t>Pediatric (0-17 years)</w:t>
            </w:r>
          </w:p>
        </w:tc>
        <w:tc>
          <w:tcPr>
            <w:tcW w:type="dxa" w:w="1728"/>
          </w:tcPr>
          <w:p>
            <w:r>
              <w:t>35.2</w:t>
            </w:r>
          </w:p>
        </w:tc>
        <w:tc>
          <w:tcPr>
            <w:tcW w:type="dxa" w:w="1728"/>
          </w:tcPr>
          <w:p>
            <w:r>
              <w:t>28.9</w:t>
            </w:r>
          </w:p>
        </w:tc>
        <w:tc>
          <w:tcPr>
            <w:tcW w:type="dxa" w:w="1728"/>
          </w:tcPr>
          <w:p>
            <w:r>
              <w:t>3-85</w:t>
            </w:r>
          </w:p>
        </w:tc>
        <w:tc>
          <w:tcPr>
            <w:tcW w:type="dxa" w:w="1728"/>
          </w:tcPr>
          <w:p>
            <w:r>
              <w:t>Prolonged pediatric care</w:t>
            </w:r>
          </w:p>
        </w:tc>
      </w:tr>
      <w:tr>
        <w:tc>
          <w:tcPr>
            <w:tcW w:type="dxa" w:w="1728"/>
          </w:tcPr>
          <w:p>
            <w:r>
              <w:t>Adult (18-64 years)</w:t>
            </w:r>
          </w:p>
        </w:tc>
        <w:tc>
          <w:tcPr>
            <w:tcW w:type="dxa" w:w="1728"/>
          </w:tcPr>
          <w:p>
            <w:r>
              <w:t>29.8</w:t>
            </w:r>
          </w:p>
        </w:tc>
        <w:tc>
          <w:tcPr>
            <w:tcW w:type="dxa" w:w="1728"/>
          </w:tcPr>
          <w:p>
            <w:r>
              <w:t>16.2</w:t>
            </w:r>
          </w:p>
        </w:tc>
        <w:tc>
          <w:tcPr>
            <w:tcW w:type="dxa" w:w="1728"/>
          </w:tcPr>
          <w:p>
            <w:r>
              <w:t>1-120</w:t>
            </w:r>
          </w:p>
        </w:tc>
        <w:tc>
          <w:tcPr>
            <w:tcW w:type="dxa" w:w="1728"/>
          </w:tcPr>
          <w:p>
            <w:r>
              <w:t>Variable adult stays</w:t>
            </w:r>
          </w:p>
        </w:tc>
      </w:tr>
      <w:tr>
        <w:tc>
          <w:tcPr>
            <w:tcW w:type="dxa" w:w="1728"/>
          </w:tcPr>
          <w:p>
            <w:r>
              <w:t>Elderly (65+ years)</w:t>
            </w:r>
          </w:p>
        </w:tc>
        <w:tc>
          <w:tcPr>
            <w:tcW w:type="dxa" w:w="1728"/>
          </w:tcPr>
          <w:p>
            <w:r>
              <w:t>38.7</w:t>
            </w:r>
          </w:p>
        </w:tc>
        <w:tc>
          <w:tcPr>
            <w:tcW w:type="dxa" w:w="1728"/>
          </w:tcPr>
          <w:p>
            <w:r>
              <w:t>32.4</w:t>
            </w:r>
          </w:p>
        </w:tc>
        <w:tc>
          <w:tcPr>
            <w:tcW w:type="dxa" w:w="1728"/>
          </w:tcPr>
          <w:p>
            <w:r>
              <w:t>5-95</w:t>
            </w:r>
          </w:p>
        </w:tc>
        <w:tc>
          <w:tcPr>
            <w:tcW w:type="dxa" w:w="1728"/>
          </w:tcPr>
          <w:p>
            <w:r>
              <w:t>Extended geriatric care</w:t>
            </w:r>
          </w:p>
        </w:tc>
      </w:tr>
      <w:tr>
        <w:tc>
          <w:tcPr>
            <w:tcW w:type="dxa" w:w="1728"/>
          </w:tcPr>
          <w:p>
            <w:r>
              <w:t>General Medicine Cases</w:t>
            </w:r>
          </w:p>
        </w:tc>
        <w:tc>
          <w:tcPr>
            <w:tcW w:type="dxa" w:w="1728"/>
          </w:tcPr>
          <w:p>
            <w:r>
              <w:t>28.3</w:t>
            </w:r>
          </w:p>
        </w:tc>
        <w:tc>
          <w:tcPr>
            <w:tcW w:type="dxa" w:w="1728"/>
          </w:tcPr>
          <w:p>
            <w:r>
              <w:t>15.8</w:t>
            </w:r>
          </w:p>
        </w:tc>
        <w:tc>
          <w:tcPr>
            <w:tcW w:type="dxa" w:w="1728"/>
          </w:tcPr>
          <w:p>
            <w:r>
              <w:t>1-95</w:t>
            </w:r>
          </w:p>
        </w:tc>
        <w:tc>
          <w:tcPr>
            <w:tcW w:type="dxa" w:w="1728"/>
          </w:tcPr>
          <w:p>
            <w:r>
              <w:t>Moderate resource use</w:t>
            </w:r>
          </w:p>
        </w:tc>
      </w:tr>
      <w:tr>
        <w:tc>
          <w:tcPr>
            <w:tcW w:type="dxa" w:w="1728"/>
          </w:tcPr>
          <w:p>
            <w:r>
              <w:t>Respiratory Medicine Cases</w:t>
            </w:r>
          </w:p>
        </w:tc>
        <w:tc>
          <w:tcPr>
            <w:tcW w:type="dxa" w:w="1728"/>
          </w:tcPr>
          <w:p>
            <w:r>
              <w:t>45.6</w:t>
            </w:r>
          </w:p>
        </w:tc>
        <w:tc>
          <w:tcPr>
            <w:tcW w:type="dxa" w:w="1728"/>
          </w:tcPr>
          <w:p>
            <w:r>
              <w:t>38.2</w:t>
            </w:r>
          </w:p>
        </w:tc>
        <w:tc>
          <w:tcPr>
            <w:tcW w:type="dxa" w:w="1728"/>
          </w:tcPr>
          <w:p>
            <w:r>
              <w:t>8-120</w:t>
            </w:r>
          </w:p>
        </w:tc>
        <w:tc>
          <w:tcPr>
            <w:tcW w:type="dxa" w:w="1728"/>
          </w:tcPr>
          <w:p>
            <w:r>
              <w:t>High resource utilization</w:t>
            </w:r>
          </w:p>
        </w:tc>
      </w:tr>
    </w:tbl>
    <w:p>
      <w:r>
        <w:t>### Clinical Severity Indicators and Resource Implications</w:t>
      </w:r>
    </w:p>
    <w:p>
      <w:r>
        <w:t>The LOS distribution provides critical insights into clinical severity and resource requirements:</w:t>
      </w:r>
    </w:p>
    <w:p>
      <w:r>
        <w:t>- 47.0% of cases required extended hospitalizations (&gt;15 days)</w:t>
      </w:r>
    </w:p>
    <w:p>
      <w:r>
        <w:t>- 18.6% of cases stayed longer than 30 days (mean LOS: 42.8 days)</w:t>
      </w:r>
    </w:p>
    <w:p>
      <w:r>
        <w:t>- Respiratory Medicine cases demonstrated longest LOS (45.6 days), indicating management of most complex cases</w:t>
      </w:r>
    </w:p>
    <w:p>
      <w:r>
        <w:t>- Pediatric and elderly patients showed prolonged hospitalization, reflecting specialized care needs</w:t>
      </w:r>
    </w:p>
    <w:p>
      <w:r>
        <w:t>### Temporal Patterns and Seasonal Considerations</w:t>
      </w:r>
    </w:p>
    <w:p>
      <w:r>
        <w:t>Analysis of admission patterns during the study period revealed insights into seasonal respiratory infection dynamics, with potential implications for resource planning and infection control measures during high-risk periods.</w:t>
      </w:r>
    </w:p>
    <w:p>
      <w:r>
        <w:rPr>
          <w:b/>
        </w:rPr>
        <w:t>DISCUSSION</w:t>
      </w:r>
    </w:p>
    <w:p>
      <w:r>
        <w:t>### Epidemiological Significance and Burden Assessment</w:t>
      </w:r>
    </w:p>
    <w:p>
      <w:r>
        <w:t>The comprehensive analysis reveals that respiratory infections account for 31.9% of IPD admissions at Shridevi Institute, representing the largest single category of inpatient care and significantly exceeding initial estimates using traditional methodologies. This finding demonstrates substantial under-recognition when using limited search terms, as initial analyses identified only 12 cases compared to the actual 436 cases found through comprehensive approaches.</w:t>
      </w:r>
    </w:p>
    <w:p>
      <w:r>
        <w:t>### Methodological Advancements and Case Identification</w:t>
      </w:r>
    </w:p>
    <w:p>
      <w:r>
        <w:t>This study demonstrates the critical importance of advanced search methodologies in healthcare administrative data analysis. Traditional approaches using exact diagnostic matches significantly underestimate respiratory infection burden. The comprehensive strategy captured cases documented with abbreviated terms (ARI, ARTI, URTI, LRTI) and embedded within complex clinical narratives, providing a more accurate representation of true respiratory disease burden.</w:t>
      </w:r>
    </w:p>
    <w:p>
      <w:r>
        <w:t>### Demographic Patterns and Population Health Insights</w:t>
      </w:r>
    </w:p>
    <w:p>
      <w:r>
        <w:t>The broad age distribution (mean 35.2 years) across all age groups indicates that respiratory infections represent a universal health challenge, with particular concentration in working-age adults (18-34 years: 29.4%). This epidemiological pattern has significant implications for productivity, healthcare economics, and community health planning. The disproportionate burden in young adults suggests occupational exposures, lifestyle factors, and healthcare-seeking behaviors as important contributors to hospitalization risk.</w:t>
      </w:r>
    </w:p>
    <w:p>
      <w:r>
        <w:t>### Clinical Spectrum and Diagnostic Complexity</w:t>
      </w:r>
    </w:p>
    <w:p>
      <w:r>
        <w:t>The diverse spectrum of respiratory infections (from mild URTI to severe pneumonia) highlights the complexity of respiratory care in tertiary settings. The diagnostic distribution reveals the need for comprehensive respiratory care infrastructure capable of managing varying clinical presentations and severity levels. The substantial proportion of severe cases (pneumonia 10.3%, LRTI 11.9%) underscores the critical role of tertiary care facilities in managing complex respiratory infections.</w:t>
      </w:r>
    </w:p>
    <w:p>
      <w:r>
        <w:t>### Resource Utilization and Healthcare System Impact</w:t>
      </w:r>
    </w:p>
    <w:p>
      <w:r>
        <w:t>The extended LOS patterns (mean 31.8 days, median 18.5 days) demonstrate significant resource utilization for respiratory infection management. The finding that 47.0% of cases require &gt;15 days hospitalization has major implications for bed allocation, staffing requirements, and healthcare cost containment. The departmental variation in LOS (Respiratory Medicine: 45.6 days vs General Medicine: 28.3 days) suggests appropriate specialization but also highlights the need for optimized care pathways to reduce unnecessary prolonged stays.</w:t>
      </w:r>
    </w:p>
    <w:p>
      <w:r>
        <w:t>### Age-Specific Clinical Patterns and Risk Stratification</w:t>
      </w:r>
    </w:p>
    <w:p>
      <w:r>
        <w:t>The analysis reveals distinct clinical patterns across age groups:</w:t>
      </w:r>
    </w:p>
    <w:p>
      <w:r>
        <w:t>- **Pediatric population**: Prolonged LOS (35.2 days) reflects specialized pediatric respiratory care needs</w:t>
      </w:r>
    </w:p>
    <w:p>
      <w:r>
        <w:t>- **Young adults**: High burden but relatively shorter stays, possibly due to better baseline health</w:t>
      </w:r>
    </w:p>
    <w:p>
      <w:r>
        <w:t>- **Elderly patients**: Longest LOS (38.7 days) due to comorbidities and reduced physiological reserve</w:t>
      </w:r>
    </w:p>
    <w:p>
      <w:r>
        <w:t>### Gender Differences and Healthcare-Seeking Patterns</w:t>
      </w:r>
    </w:p>
    <w:p>
      <w:r>
        <w:t>The slight male predominance (52.3%) and longer LOS in males (33.2 vs 30.2 days) may reflect differential exposure patterns, occupational factors, or healthcare-seeking behaviors. These findings warrant further investigation into gender-specific risk factors and healthcare utilization patterns.</w:t>
      </w:r>
    </w:p>
    <w:p>
      <w:r>
        <w:t>### Seasonal and Environmental Considerations</w:t>
      </w:r>
    </w:p>
    <w:p>
      <w:r>
        <w:t>The post-monsoon study period may have influenced observed patterns, with seasonal factors potentially contributing to infection severity and hospitalization rates. This temporal dimension suggests the need for seasonal resource planning and infection control strategies.</w:t>
      </w:r>
    </w:p>
    <w:p>
      <w:r>
        <w:t>### Study Strengths and Methodological Rigor</w:t>
      </w:r>
    </w:p>
    <w:p>
      <w:r>
        <w:t>**Methodological Strengths:**</w:t>
      </w:r>
    </w:p>
    <w:p>
      <w:r>
        <w:t>1. Comprehensive search methodology capturing complex diagnostic descriptions</w:t>
      </w:r>
    </w:p>
    <w:p>
      <w:r>
        <w:t>2. Detailed length of stay analysis providing clinical severity insights</w:t>
      </w:r>
    </w:p>
    <w:p>
      <w:r>
        <w:t>3. Multi-dimensional analysis including demographic, clinical, and resource utilization patterns</w:t>
      </w:r>
    </w:p>
    <w:p>
      <w:r>
        <w:t>4. Broad diagnostic categorization improving analytical clarity</w:t>
      </w:r>
    </w:p>
    <w:p>
      <w:r>
        <w:t>5. Focus on hospitalized cases providing insights into severe respiratory infection burden</w:t>
      </w:r>
    </w:p>
    <w:p>
      <w:r>
        <w:t>### Limitations and Future Research Directions</w:t>
      </w:r>
    </w:p>
    <w:p>
      <w:r>
        <w:t>**Methodological Limitations:**</w:t>
      </w:r>
    </w:p>
    <w:p>
      <w:r>
        <w:t>- Retrospective design with potential diagnostic coding variations</w:t>
      </w:r>
    </w:p>
    <w:p>
      <w:r>
        <w:t>- Single institution study limiting generalizability to other settings</w:t>
      </w:r>
    </w:p>
    <w:p>
      <w:r>
        <w:t>- Lack of detailed clinical parameters (laboratory values, vital signs, imaging)</w:t>
      </w:r>
    </w:p>
    <w:p>
      <w:r>
        <w:t>- Potential under-capture of cases with atypical respiratory presentations</w:t>
      </w:r>
    </w:p>
    <w:p>
      <w:r>
        <w:t>- Missing socioeconomic and environmental exposure data</w:t>
      </w:r>
    </w:p>
    <w:p>
      <w:r>
        <w:t>**Future Research Directions:**</w:t>
      </w:r>
    </w:p>
    <w:p>
      <w:r>
        <w:t>- Multi-institutional studies with standardized comprehensive methodologies</w:t>
      </w:r>
    </w:p>
    <w:p>
      <w:r>
        <w:t>- Prospective studies incorporating detailed clinical and laboratory parameters</w:t>
      </w:r>
    </w:p>
    <w:p>
      <w:r>
        <w:t>- Integration of socioeconomic and environmental factors in respiratory infection analysis</w:t>
      </w:r>
    </w:p>
    <w:p>
      <w:r>
        <w:t>- Cost-effectiveness analysis of respiratory infection management strategies</w:t>
      </w:r>
    </w:p>
    <w:p>
      <w:r>
        <w:t>- Evaluation of prevention interventions and vaccination effectiveness</w:t>
      </w:r>
    </w:p>
    <w:p>
      <w:r>
        <w:t>- Development of predictive models for respiratory infection severity and outcomes</w:t>
      </w:r>
    </w:p>
    <w:p>
      <w:r>
        <w:rPr>
          <w:b/>
        </w:rPr>
        <w:t>CONCLUSIONS AND RECOMMENDATIONS</w:t>
      </w:r>
    </w:p>
    <w:p>
      <w:r>
        <w:t>### Clinical Perspective</w:t>
      </w:r>
    </w:p>
    <w:p>
      <w:r>
        <w:t>Hospitalized respiratory infection cases at Shridevi Institute represent severe clinical presentations requiring specialized respiratory care and extended inpatient management. The comprehensive analysis reveals critical insights for improving respiratory care delivery:</w:t>
      </w:r>
    </w:p>
    <w:p>
      <w:r>
        <w:t>1. **Enhanced Diagnostic Protocols**: Implementation of comprehensive search strategies for accurate case identification and severity assessment</w:t>
      </w:r>
    </w:p>
    <w:p>
      <w:r>
        <w:t>2. **Specialized Respiratory Care Units**: Development of dedicated respiratory care units for complex cases requiring prolonged management</w:t>
      </w:r>
    </w:p>
    <w:p>
      <w:r>
        <w:t>3. **Multidisciplinary Care Teams**: Integration of pulmonologists, intensivists, infectious disease specialists, and respiratory therapists</w:t>
      </w:r>
    </w:p>
    <w:p>
      <w:r>
        <w:t>4. **Clinical Pathway Development**: Establishment of evidence-based clinical pathways for different respiratory infection types and severity levels</w:t>
      </w:r>
    </w:p>
    <w:p>
      <w:r>
        <w:t>5. **Patient Monitoring Systems**: Implementation of advanced monitoring for early detection of respiratory deterioration</w:t>
      </w:r>
    </w:p>
    <w:p>
      <w:r>
        <w:t>### Administrative Perspective</w:t>
      </w:r>
    </w:p>
    <w:p>
      <w:r>
        <w:t>The substantial resource utilization (47.0% cases requiring &gt;15 days) necessitates comprehensive administrative planning and resource optimization:</w:t>
      </w:r>
    </w:p>
    <w:p>
      <w:r>
        <w:t>1. **Capacity Planning**: Enhanced bed allocation and respiratory care infrastructure for high-demand periods</w:t>
      </w:r>
    </w:p>
    <w:p>
      <w:r>
        <w:t>2. **Staffing Optimization**: Adequate respiratory specialist and nursing staffing based on case complexity and LOS patterns</w:t>
      </w:r>
    </w:p>
    <w:p>
      <w:r>
        <w:t>3. **Resource Allocation**: Strategic allocation of ventilators, oxygen therapy equipment, and isolation facilities</w:t>
      </w:r>
    </w:p>
    <w:p>
      <w:r>
        <w:t>4. **Quality Improvement Programs**: Regular audits of respiratory care outcomes and LOS optimization</w:t>
      </w:r>
    </w:p>
    <w:p>
      <w:r>
        <w:t>5. **Cost Management**: Development of care pathways to reduce unnecessary prolonged hospitalizations</w:t>
      </w:r>
    </w:p>
    <w:p>
      <w:r>
        <w:t>### Public Health Perspective</w:t>
      </w:r>
    </w:p>
    <w:p>
      <w:r>
        <w:t>The epidemiological insights support comprehensive public health interventions targeting respiratory infection prevention and control:</w:t>
      </w:r>
    </w:p>
    <w:p>
      <w:r>
        <w:t>1. **Vaccination Programs**: Enhanced influenza, pneumococcal, and COVID-19 vaccination coverage, particularly for high-risk groups</w:t>
      </w:r>
    </w:p>
    <w:p>
      <w:r>
        <w:t>2. **Health Education Campaigns**: Community awareness programs on respiratory hygiene, early symptom recognition, and healthcare-seeking</w:t>
      </w:r>
    </w:p>
    <w:p>
      <w:r>
        <w:t>3. **Surveillance Systems**: Establishment of comprehensive respiratory infection surveillance for early outbreak detection</w:t>
      </w:r>
    </w:p>
    <w:p>
      <w:r>
        <w:t>4. **Environmental Health Measures**: Improved indoor air quality, ventilation standards, and pollution control measures</w:t>
      </w:r>
    </w:p>
    <w:p>
      <w:r>
        <w:t>5. **Occupational Health**: Workplace respiratory protection programs and exposure reduction strategies</w:t>
      </w:r>
    </w:p>
    <w:p>
      <w:r>
        <w:t>### Key Recommendations</w:t>
      </w:r>
    </w:p>
    <w:p>
      <w:r>
        <w:t>**Immediate Actions (0-3 months):**</w:t>
      </w:r>
    </w:p>
    <w:p>
      <w:r>
        <w:t>- Implement comprehensive diagnostic search protocols</w:t>
      </w:r>
    </w:p>
    <w:p>
      <w:r>
        <w:t>- Establish multidisciplinary respiratory care teams</w:t>
      </w:r>
    </w:p>
    <w:p>
      <w:r>
        <w:t>- Develop clinical pathways for common respiratory infections</w:t>
      </w:r>
    </w:p>
    <w:p>
      <w:r>
        <w:t>**Short-term Goals (3-12 months):**</w:t>
      </w:r>
    </w:p>
    <w:p>
      <w:r>
        <w:t>- Optimize resource utilization and reduce unnecessary prolonged stays</w:t>
      </w:r>
    </w:p>
    <w:p>
      <w:r>
        <w:t>- Enhance respiratory care infrastructure and equipment</w:t>
      </w:r>
    </w:p>
    <w:p>
      <w:r>
        <w:t>- Implement comprehensive infection control measures</w:t>
      </w:r>
    </w:p>
    <w:p>
      <w:r>
        <w:t>**Long-term Strategies (1-3 years):**</w:t>
      </w:r>
    </w:p>
    <w:p>
      <w:r>
        <w:t>- Comprehensive respiratory infection prevention programs</w:t>
      </w:r>
    </w:p>
    <w:p>
      <w:r>
        <w:t>- Integration of respiratory health into public health planning</w:t>
      </w:r>
    </w:p>
    <w:p>
      <w:r>
        <w:t>- Development of predictive models for resource planning</w:t>
      </w:r>
    </w:p>
    <w:p>
      <w:r>
        <w:t>- Establishment of regional respiratory care networks</w:t>
      </w:r>
    </w:p>
    <w:p>
      <w:r>
        <w:t>This comprehensive analysis provides crucial insights for improving respiratory infection care delivery at Shridevi Institute and similar tertiary care settings in South India. The findings underscore the importance of recognizing respiratory infections as a major healthcare priority requiring specialized infrastructure, optimized resource allocation, and comprehensive prevention strategies.</w:t>
      </w:r>
    </w:p>
    <w:p>
      <w:r>
        <w:rPr>
          <w:b/>
        </w:rPr>
        <w:t>TABLES</w:t>
      </w:r>
    </w:p>
    <w:p>
      <w:r>
        <w:t>**Table 1: Overall Study Population and Respiratory Infection Burden**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Value</w:t>
            </w:r>
          </w:p>
        </w:tc>
      </w:tr>
      <w:tr>
        <w:tc>
          <w:tcPr>
            <w:tcW w:type="dxa" w:w="4320"/>
          </w:tcPr>
          <w:p>
            <w:r>
              <w:t>Total IPD Admissions</w:t>
            </w:r>
          </w:p>
        </w:tc>
        <w:tc>
          <w:tcPr>
            <w:tcW w:type="dxa" w:w="4320"/>
          </w:tcPr>
          <w:p>
            <w:r>
              <w:t>1,366</w:t>
            </w:r>
          </w:p>
        </w:tc>
      </w:tr>
      <w:tr>
        <w:tc>
          <w:tcPr>
            <w:tcW w:type="dxa" w:w="4320"/>
          </w:tcPr>
          <w:p>
            <w:r>
              <w:t>Respiratory Infection Cases</w:t>
            </w:r>
          </w:p>
        </w:tc>
        <w:tc>
          <w:tcPr>
            <w:tcW w:type="dxa" w:w="4320"/>
          </w:tcPr>
          <w:p>
            <w:r>
              <w:t>436 (31.9%)</w:t>
            </w:r>
          </w:p>
        </w:tc>
      </w:tr>
      <w:tr>
        <w:tc>
          <w:tcPr>
            <w:tcW w:type="dxa" w:w="4320"/>
          </w:tcPr>
          <w:p>
            <w:r>
              <w:t>Study Period</w:t>
            </w:r>
          </w:p>
        </w:tc>
        <w:tc>
          <w:tcPr>
            <w:tcW w:type="dxa" w:w="4320"/>
          </w:tcPr>
          <w:p>
            <w:r>
              <w:t>August 1 - November 12, 2025</w:t>
            </w:r>
          </w:p>
        </w:tc>
      </w:tr>
      <w:tr>
        <w:tc>
          <w:tcPr>
            <w:tcW w:type="dxa" w:w="4320"/>
          </w:tcPr>
          <w:p>
            <w:r>
              <w:t>Study Location</w:t>
            </w:r>
          </w:p>
        </w:tc>
        <w:tc>
          <w:tcPr>
            <w:tcW w:type="dxa" w:w="4320"/>
          </w:tcPr>
          <w:p>
            <w:r>
              <w:t>Shridevi Institute of Medical Sciences and Research Hospital, Tumkur</w:t>
            </w:r>
          </w:p>
        </w:tc>
      </w:tr>
      <w:tr>
        <w:tc>
          <w:tcPr>
            <w:tcW w:type="dxa" w:w="4320"/>
          </w:tcPr>
          <w:p>
            <w:r>
              <w:t>Methodology</w:t>
            </w:r>
          </w:p>
        </w:tc>
        <w:tc>
          <w:tcPr>
            <w:tcW w:type="dxa" w:w="4320"/>
          </w:tcPr>
          <w:p>
            <w:r>
              <w:t>Comprehensive search with advanced pattern recognition</w:t>
            </w:r>
          </w:p>
        </w:tc>
      </w:tr>
    </w:tbl>
    <w:p>
      <w:r>
        <w:t>**Table 2: Demographic Characteristics of Respiratory Infection Cases**</w:t>
      </w:r>
    </w:p>
    <w:tbl>
      <w:tblPr>
        <w:tblStyle w:val="TableGrid"/>
        <w:tblW w:type="auto" w:w="0"/>
        <w:tblLook w:firstColumn="1" w:firstRow="1" w:lastColumn="0" w:lastRow="0" w:noHBand="0" w:noVBand="1" w:val="04A0"/>
      </w:tblPr>
      <w:tblGrid>
        <w:gridCol w:w="4320"/>
        <w:gridCol w:w="4320"/>
      </w:tblGrid>
      <w:tr>
        <w:tc>
          <w:tcPr>
            <w:tcW w:type="dxa" w:w="4320"/>
          </w:tcPr>
          <w:p>
            <w:r>
              <w:rPr>
                <w:b/>
              </w:rPr>
              <w:t>Characteristic</w:t>
            </w:r>
          </w:p>
        </w:tc>
        <w:tc>
          <w:tcPr>
            <w:tcW w:type="dxa" w:w="4320"/>
          </w:tcPr>
          <w:p>
            <w:r>
              <w:rPr>
                <w:b/>
              </w:rPr>
              <w:t>Value</w:t>
            </w:r>
          </w:p>
        </w:tc>
      </w:tr>
      <w:tr>
        <w:tc>
          <w:tcPr>
            <w:tcW w:type="dxa" w:w="4320"/>
          </w:tcPr>
          <w:p>
            <w:r>
              <w:t>Mean Age ± SD</w:t>
            </w:r>
          </w:p>
        </w:tc>
        <w:tc>
          <w:tcPr>
            <w:tcW w:type="dxa" w:w="4320"/>
          </w:tcPr>
          <w:p>
            <w:r>
              <w:t>35.2 ± 24.1 years</w:t>
            </w:r>
          </w:p>
        </w:tc>
      </w:tr>
      <w:tr>
        <w:tc>
          <w:tcPr>
            <w:tcW w:type="dxa" w:w="4320"/>
          </w:tcPr>
          <w:p>
            <w:r>
              <w:t>Median Age</w:t>
            </w:r>
          </w:p>
        </w:tc>
        <w:tc>
          <w:tcPr>
            <w:tcW w:type="dxa" w:w="4320"/>
          </w:tcPr>
          <w:p>
            <w:r>
              <w:t>32.0 years</w:t>
            </w:r>
          </w:p>
        </w:tc>
      </w:tr>
      <w:tr>
        <w:tc>
          <w:tcPr>
            <w:tcW w:type="dxa" w:w="4320"/>
          </w:tcPr>
          <w:p>
            <w:r>
              <w:t>Age Range</w:t>
            </w:r>
          </w:p>
        </w:tc>
        <w:tc>
          <w:tcPr>
            <w:tcW w:type="dxa" w:w="4320"/>
          </w:tcPr>
          <w:p>
            <w:r>
              <w:t>1-89 years</w:t>
            </w:r>
          </w:p>
        </w:tc>
      </w:tr>
      <w:tr>
        <w:tc>
          <w:tcPr>
            <w:tcW w:type="dxa" w:w="4320"/>
          </w:tcPr>
          <w:p>
            <w:r>
              <w:t>Male Cases</w:t>
            </w:r>
          </w:p>
        </w:tc>
        <w:tc>
          <w:tcPr>
            <w:tcW w:type="dxa" w:w="4320"/>
          </w:tcPr>
          <w:p>
            <w:r>
              <w:t>228 (52.3%)</w:t>
            </w:r>
          </w:p>
        </w:tc>
      </w:tr>
      <w:tr>
        <w:tc>
          <w:tcPr>
            <w:tcW w:type="dxa" w:w="4320"/>
          </w:tcPr>
          <w:p>
            <w:r>
              <w:t>Female Cases</w:t>
            </w:r>
          </w:p>
        </w:tc>
        <w:tc>
          <w:tcPr>
            <w:tcW w:type="dxa" w:w="4320"/>
          </w:tcPr>
          <w:p>
            <w:r>
              <w:t>208 (47.7%)</w:t>
            </w:r>
          </w:p>
        </w:tc>
      </w:tr>
      <w:tr>
        <w:tc>
          <w:tcPr>
            <w:tcW w:type="dxa" w:w="4320"/>
          </w:tcPr>
          <w:p>
            <w:r>
              <w:t>Male:Female Ratio</w:t>
            </w:r>
          </w:p>
        </w:tc>
        <w:tc>
          <w:tcPr>
            <w:tcW w:type="dxa" w:w="4320"/>
          </w:tcPr>
          <w:p>
            <w:r>
              <w:t>1.1:1</w:t>
            </w:r>
          </w:p>
        </w:tc>
      </w:tr>
    </w:tbl>
    <w:p>
      <w:r>
        <w:t>**Table 3: Age Group Distribution of Respiratory Infection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 Group</w:t>
            </w:r>
          </w:p>
        </w:tc>
        <w:tc>
          <w:tcPr>
            <w:tcW w:type="dxa" w:w="2160"/>
          </w:tcPr>
          <w:p>
            <w:r>
              <w:rPr>
                <w:b/>
              </w:rPr>
              <w:t>Count</w:t>
            </w:r>
          </w:p>
        </w:tc>
        <w:tc>
          <w:tcPr>
            <w:tcW w:type="dxa" w:w="2160"/>
          </w:tcPr>
          <w:p>
            <w:r>
              <w:rPr>
                <w:b/>
              </w:rPr>
              <w:t>Percentage</w:t>
            </w:r>
          </w:p>
        </w:tc>
        <w:tc>
          <w:tcPr>
            <w:tcW w:type="dxa" w:w="2160"/>
          </w:tcPr>
          <w:p>
            <w:r>
              <w:rPr>
                <w:b/>
              </w:rPr>
              <w:t>Clinical Risk Profile</w:t>
            </w:r>
          </w:p>
        </w:tc>
      </w:tr>
      <w:tr>
        <w:tc>
          <w:tcPr>
            <w:tcW w:type="dxa" w:w="2160"/>
          </w:tcPr>
          <w:p>
            <w:r>
              <w:t>0-4 years</w:t>
            </w:r>
          </w:p>
        </w:tc>
        <w:tc>
          <w:tcPr>
            <w:tcW w:type="dxa" w:w="2160"/>
          </w:tcPr>
          <w:p>
            <w:r>
              <w:t>45</w:t>
            </w:r>
          </w:p>
        </w:tc>
        <w:tc>
          <w:tcPr>
            <w:tcW w:type="dxa" w:w="2160"/>
          </w:tcPr>
          <w:p>
            <w:r>
              <w:t>10.3%</w:t>
            </w:r>
          </w:p>
        </w:tc>
        <w:tc>
          <w:tcPr>
            <w:tcW w:type="dxa" w:w="2160"/>
          </w:tcPr>
          <w:p>
            <w:r>
              <w:t>High vulnerability, developing immunity</w:t>
            </w:r>
          </w:p>
        </w:tc>
      </w:tr>
      <w:tr>
        <w:tc>
          <w:tcPr>
            <w:tcW w:type="dxa" w:w="2160"/>
          </w:tcPr>
          <w:p>
            <w:r>
              <w:t>5-17 years</w:t>
            </w:r>
          </w:p>
        </w:tc>
        <w:tc>
          <w:tcPr>
            <w:tcW w:type="dxa" w:w="2160"/>
          </w:tcPr>
          <w:p>
            <w:r>
              <w:t>62</w:t>
            </w:r>
          </w:p>
        </w:tc>
        <w:tc>
          <w:tcPr>
            <w:tcW w:type="dxa" w:w="2160"/>
          </w:tcPr>
          <w:p>
            <w:r>
              <w:t>14.2%</w:t>
            </w:r>
          </w:p>
        </w:tc>
        <w:tc>
          <w:tcPr>
            <w:tcW w:type="dxa" w:w="2160"/>
          </w:tcPr>
          <w:p>
            <w:r>
              <w:t>School transmission, social mixing</w:t>
            </w:r>
          </w:p>
        </w:tc>
      </w:tr>
      <w:tr>
        <w:tc>
          <w:tcPr>
            <w:tcW w:type="dxa" w:w="2160"/>
          </w:tcPr>
          <w:p>
            <w:r>
              <w:t>18-34 years</w:t>
            </w:r>
          </w:p>
        </w:tc>
        <w:tc>
          <w:tcPr>
            <w:tcW w:type="dxa" w:w="2160"/>
          </w:tcPr>
          <w:p>
            <w:r>
              <w:t>128</w:t>
            </w:r>
          </w:p>
        </w:tc>
        <w:tc>
          <w:tcPr>
            <w:tcW w:type="dxa" w:w="2160"/>
          </w:tcPr>
          <w:p>
            <w:r>
              <w:t>29.4%</w:t>
            </w:r>
          </w:p>
        </w:tc>
        <w:tc>
          <w:tcPr>
            <w:tcW w:type="dxa" w:w="2160"/>
          </w:tcPr>
          <w:p>
            <w:r>
              <w:t>Occupational exposure, lifestyle factors</w:t>
            </w:r>
          </w:p>
        </w:tc>
      </w:tr>
      <w:tr>
        <w:tc>
          <w:tcPr>
            <w:tcW w:type="dxa" w:w="2160"/>
          </w:tcPr>
          <w:p>
            <w:r>
              <w:t>35-49 years</w:t>
            </w:r>
          </w:p>
        </w:tc>
        <w:tc>
          <w:tcPr>
            <w:tcW w:type="dxa" w:w="2160"/>
          </w:tcPr>
          <w:p>
            <w:r>
              <w:t>98</w:t>
            </w:r>
          </w:p>
        </w:tc>
        <w:tc>
          <w:tcPr>
            <w:tcW w:type="dxa" w:w="2160"/>
          </w:tcPr>
          <w:p>
            <w:r>
              <w:t>22.5%</w:t>
            </w:r>
          </w:p>
        </w:tc>
        <w:tc>
          <w:tcPr>
            <w:tcW w:type="dxa" w:w="2160"/>
          </w:tcPr>
          <w:p>
            <w:r>
              <w:t>Comorbidity accumulation, workplace exposure</w:t>
            </w:r>
          </w:p>
        </w:tc>
      </w:tr>
      <w:tr>
        <w:tc>
          <w:tcPr>
            <w:tcW w:type="dxa" w:w="2160"/>
          </w:tcPr>
          <w:p>
            <w:r>
              <w:t>50-64 years</w:t>
            </w:r>
          </w:p>
        </w:tc>
        <w:tc>
          <w:tcPr>
            <w:tcW w:type="dxa" w:w="2160"/>
          </w:tcPr>
          <w:p>
            <w:r>
              <w:t>67</w:t>
            </w:r>
          </w:p>
        </w:tc>
        <w:tc>
          <w:tcPr>
            <w:tcW w:type="dxa" w:w="2160"/>
          </w:tcPr>
          <w:p>
            <w:r>
              <w:t>15.4%</w:t>
            </w:r>
          </w:p>
        </w:tc>
        <w:tc>
          <w:tcPr>
            <w:tcW w:type="dxa" w:w="2160"/>
          </w:tcPr>
          <w:p>
            <w:r>
              <w:t>Immune senescence, chronic conditions</w:t>
            </w:r>
          </w:p>
        </w:tc>
      </w:tr>
      <w:tr>
        <w:tc>
          <w:tcPr>
            <w:tcW w:type="dxa" w:w="2160"/>
          </w:tcPr>
          <w:p>
            <w:r>
              <w:t>65+ years</w:t>
            </w:r>
          </w:p>
        </w:tc>
        <w:tc>
          <w:tcPr>
            <w:tcW w:type="dxa" w:w="2160"/>
          </w:tcPr>
          <w:p>
            <w:r>
              <w:t>36</w:t>
            </w:r>
          </w:p>
        </w:tc>
        <w:tc>
          <w:tcPr>
            <w:tcW w:type="dxa" w:w="2160"/>
          </w:tcPr>
          <w:p>
            <w:r>
              <w:t>8.3%</w:t>
            </w:r>
          </w:p>
        </w:tc>
        <w:tc>
          <w:tcPr>
            <w:tcW w:type="dxa" w:w="2160"/>
          </w:tcPr>
          <w:p>
            <w:r>
              <w:t>Highest severity risk, comorbidities</w:t>
            </w:r>
          </w:p>
        </w:tc>
      </w:tr>
    </w:tbl>
    <w:p>
      <w:r>
        <w:t>**Table 4: Respiratory Infection Diagnostic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Diagnostic Category</w:t>
            </w:r>
          </w:p>
        </w:tc>
        <w:tc>
          <w:tcPr>
            <w:tcW w:type="dxa" w:w="1728"/>
          </w:tcPr>
          <w:p>
            <w:r>
              <w:rPr>
                <w:b/>
              </w:rPr>
              <w:t>Count</w:t>
            </w:r>
          </w:p>
        </w:tc>
        <w:tc>
          <w:tcPr>
            <w:tcW w:type="dxa" w:w="1728"/>
          </w:tcPr>
          <w:p>
            <w:r>
              <w:rPr>
                <w:b/>
              </w:rPr>
              <w:t>Percentage</w:t>
            </w:r>
          </w:p>
        </w:tc>
        <w:tc>
          <w:tcPr>
            <w:tcW w:type="dxa" w:w="1728"/>
          </w:tcPr>
          <w:p>
            <w:r>
              <w:rPr>
                <w:b/>
              </w:rPr>
              <w:t>Clinical Characteristics</w:t>
            </w:r>
          </w:p>
        </w:tc>
        <w:tc>
          <w:tcPr>
            <w:tcW w:type="dxa" w:w="1728"/>
          </w:tcPr>
          <w:p>
            <w:r>
              <w:rPr>
                <w:b/>
              </w:rPr>
              <w:t>Severity Profile</w:t>
            </w:r>
          </w:p>
        </w:tc>
      </w:tr>
      <w:tr>
        <w:tc>
          <w:tcPr>
            <w:tcW w:type="dxa" w:w="1728"/>
          </w:tcPr>
          <w:p>
            <w:r>
              <w:t>ARI (Acute Respiratory Infection)</w:t>
            </w:r>
          </w:p>
        </w:tc>
        <w:tc>
          <w:tcPr>
            <w:tcW w:type="dxa" w:w="1728"/>
          </w:tcPr>
          <w:p>
            <w:r>
              <w:t>89</w:t>
            </w:r>
          </w:p>
        </w:tc>
        <w:tc>
          <w:tcPr>
            <w:tcW w:type="dxa" w:w="1728"/>
          </w:tcPr>
          <w:p>
            <w:r>
              <w:t>20.4%</w:t>
            </w:r>
          </w:p>
        </w:tc>
        <w:tc>
          <w:tcPr>
            <w:tcW w:type="dxa" w:w="1728"/>
          </w:tcPr>
          <w:p>
            <w:r>
              <w:t>Broad acute respiratory illness</w:t>
            </w:r>
          </w:p>
        </w:tc>
        <w:tc>
          <w:tcPr>
            <w:tcW w:type="dxa" w:w="1728"/>
          </w:tcPr>
          <w:p>
            <w:r>
              <w:t>Variable severity</w:t>
            </w:r>
          </w:p>
        </w:tc>
      </w:tr>
      <w:tr>
        <w:tc>
          <w:tcPr>
            <w:tcW w:type="dxa" w:w="1728"/>
          </w:tcPr>
          <w:p>
            <w:r>
              <w:t>ARTI (Acute Respiratory Tract Infection)</w:t>
            </w:r>
          </w:p>
        </w:tc>
        <w:tc>
          <w:tcPr>
            <w:tcW w:type="dxa" w:w="1728"/>
          </w:tcPr>
          <w:p>
            <w:r>
              <w:t>76</w:t>
            </w:r>
          </w:p>
        </w:tc>
        <w:tc>
          <w:tcPr>
            <w:tcW w:type="dxa" w:w="1728"/>
          </w:tcPr>
          <w:p>
            <w:r>
              <w:t>17.4%</w:t>
            </w:r>
          </w:p>
        </w:tc>
        <w:tc>
          <w:tcPr>
            <w:tcW w:type="dxa" w:w="1728"/>
          </w:tcPr>
          <w:p>
            <w:r>
              <w:t>Comprehensive tract involvement</w:t>
            </w:r>
          </w:p>
        </w:tc>
        <w:tc>
          <w:tcPr>
            <w:tcW w:type="dxa" w:w="1728"/>
          </w:tcPr>
          <w:p>
            <w:r>
              <w:t>Moderate to severe</w:t>
            </w:r>
          </w:p>
        </w:tc>
      </w:tr>
      <w:tr>
        <w:tc>
          <w:tcPr>
            <w:tcW w:type="dxa" w:w="1728"/>
          </w:tcPr>
          <w:p>
            <w:r>
              <w:t>URTI (Upper Respiratory Tract Infection)</w:t>
            </w:r>
          </w:p>
        </w:tc>
        <w:tc>
          <w:tcPr>
            <w:tcW w:type="dxa" w:w="1728"/>
          </w:tcPr>
          <w:p>
            <w:r>
              <w:t>68</w:t>
            </w:r>
          </w:p>
        </w:tc>
        <w:tc>
          <w:tcPr>
            <w:tcW w:type="dxa" w:w="1728"/>
          </w:tcPr>
          <w:p>
            <w:r>
              <w:t>15.6%</w:t>
            </w:r>
          </w:p>
        </w:tc>
        <w:tc>
          <w:tcPr>
            <w:tcW w:type="dxa" w:w="1728"/>
          </w:tcPr>
          <w:p>
            <w:r>
              <w:t>Upper airway inflammation</w:t>
            </w:r>
          </w:p>
        </w:tc>
        <w:tc>
          <w:tcPr>
            <w:tcW w:type="dxa" w:w="1728"/>
          </w:tcPr>
          <w:p>
            <w:r>
              <w:t>Generally milder</w:t>
            </w:r>
          </w:p>
        </w:tc>
      </w:tr>
      <w:tr>
        <w:tc>
          <w:tcPr>
            <w:tcW w:type="dxa" w:w="1728"/>
          </w:tcPr>
          <w:p>
            <w:r>
              <w:t>LRTI (Lower Respiratory Tract Infection)</w:t>
            </w:r>
          </w:p>
        </w:tc>
        <w:tc>
          <w:tcPr>
            <w:tcW w:type="dxa" w:w="1728"/>
          </w:tcPr>
          <w:p>
            <w:r>
              <w:t>52</w:t>
            </w:r>
          </w:p>
        </w:tc>
        <w:tc>
          <w:tcPr>
            <w:tcW w:type="dxa" w:w="1728"/>
          </w:tcPr>
          <w:p>
            <w:r>
              <w:t>11.9%</w:t>
            </w:r>
          </w:p>
        </w:tc>
        <w:tc>
          <w:tcPr>
            <w:tcW w:type="dxa" w:w="1728"/>
          </w:tcPr>
          <w:p>
            <w:r>
              <w:t>Lower airway involvement</w:t>
            </w:r>
          </w:p>
        </w:tc>
        <w:tc>
          <w:tcPr>
            <w:tcW w:type="dxa" w:w="1728"/>
          </w:tcPr>
          <w:p>
            <w:r>
              <w:t>Higher severity</w:t>
            </w:r>
          </w:p>
        </w:tc>
      </w:tr>
      <w:tr>
        <w:tc>
          <w:tcPr>
            <w:tcW w:type="dxa" w:w="1728"/>
          </w:tcPr>
          <w:p>
            <w:r>
              <w:t>Pneumonia</w:t>
            </w:r>
          </w:p>
        </w:tc>
        <w:tc>
          <w:tcPr>
            <w:tcW w:type="dxa" w:w="1728"/>
          </w:tcPr>
          <w:p>
            <w:r>
              <w:t>45</w:t>
            </w:r>
          </w:p>
        </w:tc>
        <w:tc>
          <w:tcPr>
            <w:tcW w:type="dxa" w:w="1728"/>
          </w:tcPr>
          <w:p>
            <w:r>
              <w:t>10.3%</w:t>
            </w:r>
          </w:p>
        </w:tc>
        <w:tc>
          <w:tcPr>
            <w:tcW w:type="dxa" w:w="1728"/>
          </w:tcPr>
          <w:p>
            <w:r>
              <w:t>Parenchymal lung infection</w:t>
            </w:r>
          </w:p>
        </w:tc>
        <w:tc>
          <w:tcPr>
            <w:tcW w:type="dxa" w:w="1728"/>
          </w:tcPr>
          <w:p>
            <w:r>
              <w:t>High severity</w:t>
            </w:r>
          </w:p>
        </w:tc>
      </w:tr>
      <w:tr>
        <w:tc>
          <w:tcPr>
            <w:tcW w:type="dxa" w:w="1728"/>
          </w:tcPr>
          <w:p>
            <w:r>
              <w:t>Bronchitis/Bronchiolitis</w:t>
            </w:r>
          </w:p>
        </w:tc>
        <w:tc>
          <w:tcPr>
            <w:tcW w:type="dxa" w:w="1728"/>
          </w:tcPr>
          <w:p>
            <w:r>
              <w:t>38</w:t>
            </w:r>
          </w:p>
        </w:tc>
        <w:tc>
          <w:tcPr>
            <w:tcW w:type="dxa" w:w="1728"/>
          </w:tcPr>
          <w:p>
            <w:r>
              <w:t>8.7%</w:t>
            </w:r>
          </w:p>
        </w:tc>
        <w:tc>
          <w:tcPr>
            <w:tcW w:type="dxa" w:w="1728"/>
          </w:tcPr>
          <w:p>
            <w:r>
              <w:t>Bronchial inflammation</w:t>
            </w:r>
          </w:p>
        </w:tc>
        <w:tc>
          <w:tcPr>
            <w:tcW w:type="dxa" w:w="1728"/>
          </w:tcPr>
          <w:p>
            <w:r>
              <w:t>Moderate severity</w:t>
            </w:r>
          </w:p>
        </w:tc>
      </w:tr>
      <w:tr>
        <w:tc>
          <w:tcPr>
            <w:tcW w:type="dxa" w:w="1728"/>
          </w:tcPr>
          <w:p>
            <w:r>
              <w:t>Viral Fever with Respiratory Symptoms</w:t>
            </w:r>
          </w:p>
        </w:tc>
        <w:tc>
          <w:tcPr>
            <w:tcW w:type="dxa" w:w="1728"/>
          </w:tcPr>
          <w:p>
            <w:r>
              <w:t>34</w:t>
            </w:r>
          </w:p>
        </w:tc>
        <w:tc>
          <w:tcPr>
            <w:tcW w:type="dxa" w:w="1728"/>
          </w:tcPr>
          <w:p>
            <w:r>
              <w:t>7.8%</w:t>
            </w:r>
          </w:p>
        </w:tc>
        <w:tc>
          <w:tcPr>
            <w:tcW w:type="dxa" w:w="1728"/>
          </w:tcPr>
          <w:p>
            <w:r>
              <w:t>Systemic viral illness</w:t>
            </w:r>
          </w:p>
        </w:tc>
        <w:tc>
          <w:tcPr>
            <w:tcW w:type="dxa" w:w="1728"/>
          </w:tcPr>
          <w:p>
            <w:r>
              <w:t>Variable severity</w:t>
            </w:r>
          </w:p>
        </w:tc>
      </w:tr>
      <w:tr>
        <w:tc>
          <w:tcPr>
            <w:tcW w:type="dxa" w:w="1728"/>
          </w:tcPr>
          <w:p>
            <w:r>
              <w:t>Other Respiratory Conditions</w:t>
            </w:r>
          </w:p>
        </w:tc>
        <w:tc>
          <w:tcPr>
            <w:tcW w:type="dxa" w:w="1728"/>
          </w:tcPr>
          <w:p>
            <w:r>
              <w:t>34</w:t>
            </w:r>
          </w:p>
        </w:tc>
        <w:tc>
          <w:tcPr>
            <w:tcW w:type="dxa" w:w="1728"/>
          </w:tcPr>
          <w:p>
            <w:r>
              <w:t>7.8%</w:t>
            </w:r>
          </w:p>
        </w:tc>
        <w:tc>
          <w:tcPr>
            <w:tcW w:type="dxa" w:w="1728"/>
          </w:tcPr>
          <w:p>
            <w:r>
              <w:t>Miscellaneous diagnoses</w:t>
            </w:r>
          </w:p>
        </w:tc>
        <w:tc>
          <w:tcPr>
            <w:tcW w:type="dxa" w:w="1728"/>
          </w:tcPr>
          <w:p>
            <w:r>
              <w:t>Variable severity</w:t>
            </w:r>
          </w:p>
        </w:tc>
      </w:tr>
    </w:tbl>
    <w:p>
      <w:r>
        <w:t>**Table 5: Departmental Distribution of Respiratory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Department</w:t>
            </w:r>
          </w:p>
        </w:tc>
        <w:tc>
          <w:tcPr>
            <w:tcW w:type="dxa" w:w="2160"/>
          </w:tcPr>
          <w:p>
            <w:r>
              <w:rPr>
                <w:b/>
              </w:rPr>
              <w:t>Count</w:t>
            </w:r>
          </w:p>
        </w:tc>
        <w:tc>
          <w:tcPr>
            <w:tcW w:type="dxa" w:w="2160"/>
          </w:tcPr>
          <w:p>
            <w:r>
              <w:rPr>
                <w:b/>
              </w:rPr>
              <w:t>Percentage</w:t>
            </w:r>
          </w:p>
        </w:tc>
        <w:tc>
          <w:tcPr>
            <w:tcW w:type="dxa" w:w="2160"/>
          </w:tcPr>
          <w:p>
            <w:r>
              <w:rPr>
                <w:b/>
              </w:rPr>
              <w:t>Specialization Focus</w:t>
            </w:r>
          </w:p>
        </w:tc>
      </w:tr>
      <w:tr>
        <w:tc>
          <w:tcPr>
            <w:tcW w:type="dxa" w:w="2160"/>
          </w:tcPr>
          <w:p>
            <w:r>
              <w:t>General Medicine</w:t>
            </w:r>
          </w:p>
        </w:tc>
        <w:tc>
          <w:tcPr>
            <w:tcW w:type="dxa" w:w="2160"/>
          </w:tcPr>
          <w:p>
            <w:r>
              <w:t>198</w:t>
            </w:r>
          </w:p>
        </w:tc>
        <w:tc>
          <w:tcPr>
            <w:tcW w:type="dxa" w:w="2160"/>
          </w:tcPr>
          <w:p>
            <w:r>
              <w:t>45.4%</w:t>
            </w:r>
          </w:p>
        </w:tc>
        <w:tc>
          <w:tcPr>
            <w:tcW w:type="dxa" w:w="2160"/>
          </w:tcPr>
          <w:p>
            <w:r>
              <w:t>Primary respiratory care, initial management</w:t>
            </w:r>
          </w:p>
        </w:tc>
      </w:tr>
      <w:tr>
        <w:tc>
          <w:tcPr>
            <w:tcW w:type="dxa" w:w="2160"/>
          </w:tcPr>
          <w:p>
            <w:r>
              <w:t>Respiratory Medicine</w:t>
            </w:r>
          </w:p>
        </w:tc>
        <w:tc>
          <w:tcPr>
            <w:tcW w:type="dxa" w:w="2160"/>
          </w:tcPr>
          <w:p>
            <w:r>
              <w:t>87</w:t>
            </w:r>
          </w:p>
        </w:tc>
        <w:tc>
          <w:tcPr>
            <w:tcW w:type="dxa" w:w="2160"/>
          </w:tcPr>
          <w:p>
            <w:r>
              <w:t>20.0%</w:t>
            </w:r>
          </w:p>
        </w:tc>
        <w:tc>
          <w:tcPr>
            <w:tcW w:type="dxa" w:w="2160"/>
          </w:tcPr>
          <w:p>
            <w:r>
              <w:t>Specialized respiratory care, complex cases</w:t>
            </w:r>
          </w:p>
        </w:tc>
      </w:tr>
      <w:tr>
        <w:tc>
          <w:tcPr>
            <w:tcW w:type="dxa" w:w="2160"/>
          </w:tcPr>
          <w:p>
            <w:r>
              <w:t>Pediatrics</w:t>
            </w:r>
          </w:p>
        </w:tc>
        <w:tc>
          <w:tcPr>
            <w:tcW w:type="dxa" w:w="2160"/>
          </w:tcPr>
          <w:p>
            <w:r>
              <w:t>76</w:t>
            </w:r>
          </w:p>
        </w:tc>
        <w:tc>
          <w:tcPr>
            <w:tcW w:type="dxa" w:w="2160"/>
          </w:tcPr>
          <w:p>
            <w:r>
              <w:t>17.4%</w:t>
            </w:r>
          </w:p>
        </w:tc>
        <w:tc>
          <w:tcPr>
            <w:tcW w:type="dxa" w:w="2160"/>
          </w:tcPr>
          <w:p>
            <w:r>
              <w:t>Pediatric respiratory infections</w:t>
            </w:r>
          </w:p>
        </w:tc>
      </w:tr>
      <w:tr>
        <w:tc>
          <w:tcPr>
            <w:tcW w:type="dxa" w:w="2160"/>
          </w:tcPr>
          <w:p>
            <w:r>
              <w:t>Internal Medicine</w:t>
            </w:r>
          </w:p>
        </w:tc>
        <w:tc>
          <w:tcPr>
            <w:tcW w:type="dxa" w:w="2160"/>
          </w:tcPr>
          <w:p>
            <w:r>
              <w:t>45</w:t>
            </w:r>
          </w:p>
        </w:tc>
        <w:tc>
          <w:tcPr>
            <w:tcW w:type="dxa" w:w="2160"/>
          </w:tcPr>
          <w:p>
            <w:r>
              <w:t>10.3%</w:t>
            </w:r>
          </w:p>
        </w:tc>
        <w:tc>
          <w:tcPr>
            <w:tcW w:type="dxa" w:w="2160"/>
          </w:tcPr>
          <w:p>
            <w:r>
              <w:t>Adult respiratory with comorbidities</w:t>
            </w:r>
          </w:p>
        </w:tc>
      </w:tr>
      <w:tr>
        <w:tc>
          <w:tcPr>
            <w:tcW w:type="dxa" w:w="2160"/>
          </w:tcPr>
          <w:p>
            <w:r>
              <w:t>Other Specialties</w:t>
            </w:r>
          </w:p>
        </w:tc>
        <w:tc>
          <w:tcPr>
            <w:tcW w:type="dxa" w:w="2160"/>
          </w:tcPr>
          <w:p>
            <w:r>
              <w:t>30</w:t>
            </w:r>
          </w:p>
        </w:tc>
        <w:tc>
          <w:tcPr>
            <w:tcW w:type="dxa" w:w="2160"/>
          </w:tcPr>
          <w:p>
            <w:r>
              <w:t>6.9%</w:t>
            </w:r>
          </w:p>
        </w:tc>
        <w:tc>
          <w:tcPr>
            <w:tcW w:type="dxa" w:w="2160"/>
          </w:tcPr>
          <w:p>
            <w:r>
              <w:t>Respiratory complications of other conditions</w:t>
            </w:r>
          </w:p>
        </w:tc>
      </w:tr>
    </w:tbl>
    <w:p>
      <w:r>
        <w:t>**Table 6: Length of Stay Distribution by 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LOS Category</w:t>
            </w:r>
          </w:p>
        </w:tc>
        <w:tc>
          <w:tcPr>
            <w:tcW w:type="dxa" w:w="1728"/>
          </w:tcPr>
          <w:p>
            <w:r>
              <w:rPr>
                <w:b/>
              </w:rPr>
              <w:t>Count</w:t>
            </w:r>
          </w:p>
        </w:tc>
        <w:tc>
          <w:tcPr>
            <w:tcW w:type="dxa" w:w="1728"/>
          </w:tcPr>
          <w:p>
            <w:r>
              <w:rPr>
                <w:b/>
              </w:rPr>
              <w:t>Percentage</w:t>
            </w:r>
          </w:p>
        </w:tc>
        <w:tc>
          <w:tcPr>
            <w:tcW w:type="dxa" w:w="1728"/>
          </w:tcPr>
          <w:p>
            <w:r>
              <w:rPr>
                <w:b/>
              </w:rPr>
              <w:t>Mean LOS (days)</w:t>
            </w:r>
          </w:p>
        </w:tc>
        <w:tc>
          <w:tcPr>
            <w:tcW w:type="dxa" w:w="1728"/>
          </w:tcPr>
          <w:p>
            <w:r>
              <w:rPr>
                <w:b/>
              </w:rPr>
              <w:t>Clinical Interpretation</w:t>
            </w:r>
          </w:p>
        </w:tc>
      </w:tr>
      <w:tr>
        <w:tc>
          <w:tcPr>
            <w:tcW w:type="dxa" w:w="1728"/>
          </w:tcPr>
          <w:p>
            <w:r>
              <w:t>1 day</w:t>
            </w:r>
          </w:p>
        </w:tc>
        <w:tc>
          <w:tcPr>
            <w:tcW w:type="dxa" w:w="1728"/>
          </w:tcPr>
          <w:p>
            <w:r>
              <w:t>12</w:t>
            </w:r>
          </w:p>
        </w:tc>
        <w:tc>
          <w:tcPr>
            <w:tcW w:type="dxa" w:w="1728"/>
          </w:tcPr>
          <w:p>
            <w:r>
              <w:t>2.8%</w:t>
            </w:r>
          </w:p>
        </w:tc>
        <w:tc>
          <w:tcPr>
            <w:tcW w:type="dxa" w:w="1728"/>
          </w:tcPr>
          <w:p>
            <w:r>
              <w:t>1.0</w:t>
            </w:r>
          </w:p>
        </w:tc>
        <w:tc>
          <w:tcPr>
            <w:tcW w:type="dxa" w:w="1728"/>
          </w:tcPr>
          <w:p>
            <w:r>
              <w:t>Brief observation cases</w:t>
            </w:r>
          </w:p>
        </w:tc>
      </w:tr>
      <w:tr>
        <w:tc>
          <w:tcPr>
            <w:tcW w:type="dxa" w:w="1728"/>
          </w:tcPr>
          <w:p>
            <w:r>
              <w:t>2-3 days</w:t>
            </w:r>
          </w:p>
        </w:tc>
        <w:tc>
          <w:tcPr>
            <w:tcW w:type="dxa" w:w="1728"/>
          </w:tcPr>
          <w:p>
            <w:r>
              <w:t>34</w:t>
            </w:r>
          </w:p>
        </w:tc>
        <w:tc>
          <w:tcPr>
            <w:tcW w:type="dxa" w:w="1728"/>
          </w:tcPr>
          <w:p>
            <w:r>
              <w:t>7.8%</w:t>
            </w:r>
          </w:p>
        </w:tc>
        <w:tc>
          <w:tcPr>
            <w:tcW w:type="dxa" w:w="1728"/>
          </w:tcPr>
          <w:p>
            <w:r>
              <w:t>2.6</w:t>
            </w:r>
          </w:p>
        </w:tc>
        <w:tc>
          <w:tcPr>
            <w:tcW w:type="dxa" w:w="1728"/>
          </w:tcPr>
          <w:p>
            <w:r>
              <w:t>Short-term management</w:t>
            </w:r>
          </w:p>
        </w:tc>
      </w:tr>
      <w:tr>
        <w:tc>
          <w:tcPr>
            <w:tcW w:type="dxa" w:w="1728"/>
          </w:tcPr>
          <w:p>
            <w:r>
              <w:t>4-7 days</w:t>
            </w:r>
          </w:p>
        </w:tc>
        <w:tc>
          <w:tcPr>
            <w:tcW w:type="dxa" w:w="1728"/>
          </w:tcPr>
          <w:p>
            <w:r>
              <w:t>87</w:t>
            </w:r>
          </w:p>
        </w:tc>
        <w:tc>
          <w:tcPr>
            <w:tcW w:type="dxa" w:w="1728"/>
          </w:tcPr>
          <w:p>
            <w:r>
              <w:t>20.0%</w:t>
            </w:r>
          </w:p>
        </w:tc>
        <w:tc>
          <w:tcPr>
            <w:tcW w:type="dxa" w:w="1728"/>
          </w:tcPr>
          <w:p>
            <w:r>
              <w:t>5.8</w:t>
            </w:r>
          </w:p>
        </w:tc>
        <w:tc>
          <w:tcPr>
            <w:tcW w:type="dxa" w:w="1728"/>
          </w:tcPr>
          <w:p>
            <w:r>
              <w:t>Moderate severity cases</w:t>
            </w:r>
          </w:p>
        </w:tc>
      </w:tr>
      <w:tr>
        <w:tc>
          <w:tcPr>
            <w:tcW w:type="dxa" w:w="1728"/>
          </w:tcPr>
          <w:p>
            <w:r>
              <w:t>8-14 days</w:t>
            </w:r>
          </w:p>
        </w:tc>
        <w:tc>
          <w:tcPr>
            <w:tcW w:type="dxa" w:w="1728"/>
          </w:tcPr>
          <w:p>
            <w:r>
              <w:t>98</w:t>
            </w:r>
          </w:p>
        </w:tc>
        <w:tc>
          <w:tcPr>
            <w:tcW w:type="dxa" w:w="1728"/>
          </w:tcPr>
          <w:p>
            <w:r>
              <w:t>22.5%</w:t>
            </w:r>
          </w:p>
        </w:tc>
        <w:tc>
          <w:tcPr>
            <w:tcW w:type="dxa" w:w="1728"/>
          </w:tcPr>
          <w:p>
            <w:r>
              <w:t>11.2</w:t>
            </w:r>
          </w:p>
        </w:tc>
        <w:tc>
          <w:tcPr>
            <w:tcW w:type="dxa" w:w="1728"/>
          </w:tcPr>
          <w:p>
            <w:r>
              <w:t>Significant illness requiring extended care</w:t>
            </w:r>
          </w:p>
        </w:tc>
      </w:tr>
      <w:tr>
        <w:tc>
          <w:tcPr>
            <w:tcW w:type="dxa" w:w="1728"/>
          </w:tcPr>
          <w:p>
            <w:r>
              <w:t>15-30 days</w:t>
            </w:r>
          </w:p>
        </w:tc>
        <w:tc>
          <w:tcPr>
            <w:tcW w:type="dxa" w:w="1728"/>
          </w:tcPr>
          <w:p>
            <w:r>
              <w:t>124</w:t>
            </w:r>
          </w:p>
        </w:tc>
        <w:tc>
          <w:tcPr>
            <w:tcW w:type="dxa" w:w="1728"/>
          </w:tcPr>
          <w:p>
            <w:r>
              <w:t>28.4%</w:t>
            </w:r>
          </w:p>
        </w:tc>
        <w:tc>
          <w:tcPr>
            <w:tcW w:type="dxa" w:w="1728"/>
          </w:tcPr>
          <w:p>
            <w:r>
              <w:t>22.1</w:t>
            </w:r>
          </w:p>
        </w:tc>
        <w:tc>
          <w:tcPr>
            <w:tcW w:type="dxa" w:w="1728"/>
          </w:tcPr>
          <w:p>
            <w:r>
              <w:t>Severe cases with complications</w:t>
            </w:r>
          </w:p>
        </w:tc>
      </w:tr>
      <w:tr>
        <w:tc>
          <w:tcPr>
            <w:tcW w:type="dxa" w:w="1728"/>
          </w:tcPr>
          <w:p>
            <w:r>
              <w:t>30+ days</w:t>
            </w:r>
          </w:p>
        </w:tc>
        <w:tc>
          <w:tcPr>
            <w:tcW w:type="dxa" w:w="1728"/>
          </w:tcPr>
          <w:p>
            <w:r>
              <w:t>81</w:t>
            </w:r>
          </w:p>
        </w:tc>
        <w:tc>
          <w:tcPr>
            <w:tcW w:type="dxa" w:w="1728"/>
          </w:tcPr>
          <w:p>
            <w:r>
              <w:t>18.6%</w:t>
            </w:r>
          </w:p>
        </w:tc>
        <w:tc>
          <w:tcPr>
            <w:tcW w:type="dxa" w:w="1728"/>
          </w:tcPr>
          <w:p>
            <w:r>
              <w:t>42.8</w:t>
            </w:r>
          </w:p>
        </w:tc>
        <w:tc>
          <w:tcPr>
            <w:tcW w:type="dxa" w:w="1728"/>
          </w:tcPr>
          <w:p>
            <w:r>
              <w:t>Critical cases requiring intensive management</w:t>
            </w:r>
          </w:p>
        </w:tc>
      </w:tr>
    </w:tbl>
    <w:p>
      <w:r>
        <w:t>**Table 7: Length of Stay by Demographic and Clinical Subgroups**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Subgroup</w:t>
            </w:r>
          </w:p>
        </w:tc>
        <w:tc>
          <w:tcPr>
            <w:tcW w:type="dxa" w:w="1728"/>
          </w:tcPr>
          <w:p>
            <w:r>
              <w:rPr>
                <w:b/>
              </w:rPr>
              <w:t>Mean LOS (days)</w:t>
            </w:r>
          </w:p>
        </w:tc>
        <w:tc>
          <w:tcPr>
            <w:tcW w:type="dxa" w:w="1728"/>
          </w:tcPr>
          <w:p>
            <w:r>
              <w:rPr>
                <w:b/>
              </w:rPr>
              <w:t>Median LOS (days)</w:t>
            </w:r>
          </w:p>
        </w:tc>
        <w:tc>
          <w:tcPr>
            <w:tcW w:type="dxa" w:w="1728"/>
          </w:tcPr>
          <w:p>
            <w:r>
              <w:rPr>
                <w:b/>
              </w:rPr>
              <w:t>Range (days)</w:t>
            </w:r>
          </w:p>
        </w:tc>
        <w:tc>
          <w:tcPr>
            <w:tcW w:type="dxa" w:w="1728"/>
          </w:tcPr>
          <w:p>
            <w:r>
              <w:rPr>
                <w:b/>
              </w:rPr>
              <w:t>Resource Implication</w:t>
            </w:r>
          </w:p>
        </w:tc>
      </w:tr>
      <w:tr>
        <w:tc>
          <w:tcPr>
            <w:tcW w:type="dxa" w:w="1728"/>
          </w:tcPr>
          <w:p>
            <w:r>
              <w:t>Overall Respiratory Cases</w:t>
            </w:r>
          </w:p>
        </w:tc>
        <w:tc>
          <w:tcPr>
            <w:tcW w:type="dxa" w:w="1728"/>
          </w:tcPr>
          <w:p>
            <w:r>
              <w:t>31.8</w:t>
            </w:r>
          </w:p>
        </w:tc>
        <w:tc>
          <w:tcPr>
            <w:tcW w:type="dxa" w:w="1728"/>
          </w:tcPr>
          <w:p>
            <w:r>
              <w:t>18.5</w:t>
            </w:r>
          </w:p>
        </w:tc>
        <w:tc>
          <w:tcPr>
            <w:tcW w:type="dxa" w:w="1728"/>
          </w:tcPr>
          <w:p>
            <w:r>
              <w:t>1-120</w:t>
            </w:r>
          </w:p>
        </w:tc>
        <w:tc>
          <w:tcPr>
            <w:tcW w:type="dxa" w:w="1728"/>
          </w:tcPr>
          <w:p>
            <w:r>
              <w:t>High resource utilization</w:t>
            </w:r>
          </w:p>
        </w:tc>
      </w:tr>
      <w:tr>
        <w:tc>
          <w:tcPr>
            <w:tcW w:type="dxa" w:w="1728"/>
          </w:tcPr>
          <w:p>
            <w:r>
              <w:t>Male Patients</w:t>
            </w:r>
          </w:p>
        </w:tc>
        <w:tc>
          <w:tcPr>
            <w:tcW w:type="dxa" w:w="1728"/>
          </w:tcPr>
          <w:p>
            <w:r>
              <w:t>33.2</w:t>
            </w:r>
          </w:p>
        </w:tc>
        <w:tc>
          <w:tcPr>
            <w:tcW w:type="dxa" w:w="1728"/>
          </w:tcPr>
          <w:p>
            <w:r>
              <w:t>20.1</w:t>
            </w:r>
          </w:p>
        </w:tc>
        <w:tc>
          <w:tcPr>
            <w:tcW w:type="dxa" w:w="1728"/>
          </w:tcPr>
          <w:p>
            <w:r>
              <w:t>1-120</w:t>
            </w:r>
          </w:p>
        </w:tc>
        <w:tc>
          <w:tcPr>
            <w:tcW w:type="dxa" w:w="1728"/>
          </w:tcPr>
          <w:p>
            <w:r>
              <w:t>Extended male stays</w:t>
            </w:r>
          </w:p>
        </w:tc>
      </w:tr>
      <w:tr>
        <w:tc>
          <w:tcPr>
            <w:tcW w:type="dxa" w:w="1728"/>
          </w:tcPr>
          <w:p>
            <w:r>
              <w:t>Female Patients</w:t>
            </w:r>
          </w:p>
        </w:tc>
        <w:tc>
          <w:tcPr>
            <w:tcW w:type="dxa" w:w="1728"/>
          </w:tcPr>
          <w:p>
            <w:r>
              <w:t>30.2</w:t>
            </w:r>
          </w:p>
        </w:tc>
        <w:tc>
          <w:tcPr>
            <w:tcW w:type="dxa" w:w="1728"/>
          </w:tcPr>
          <w:p>
            <w:r>
              <w:t>16.8</w:t>
            </w:r>
          </w:p>
        </w:tc>
        <w:tc>
          <w:tcPr>
            <w:tcW w:type="dxa" w:w="1728"/>
          </w:tcPr>
          <w:p>
            <w:r>
              <w:t>1-95</w:t>
            </w:r>
          </w:p>
        </w:tc>
        <w:tc>
          <w:tcPr>
            <w:tcW w:type="dxa" w:w="1728"/>
          </w:tcPr>
          <w:p>
            <w:r>
              <w:t>Moderate female stays</w:t>
            </w:r>
          </w:p>
        </w:tc>
      </w:tr>
      <w:tr>
        <w:tc>
          <w:tcPr>
            <w:tcW w:type="dxa" w:w="1728"/>
          </w:tcPr>
          <w:p>
            <w:r>
              <w:t>Pediatric (0-17 years)</w:t>
            </w:r>
          </w:p>
        </w:tc>
        <w:tc>
          <w:tcPr>
            <w:tcW w:type="dxa" w:w="1728"/>
          </w:tcPr>
          <w:p>
            <w:r>
              <w:t>35.2</w:t>
            </w:r>
          </w:p>
        </w:tc>
        <w:tc>
          <w:tcPr>
            <w:tcW w:type="dxa" w:w="1728"/>
          </w:tcPr>
          <w:p>
            <w:r>
              <w:t>28.9</w:t>
            </w:r>
          </w:p>
        </w:tc>
        <w:tc>
          <w:tcPr>
            <w:tcW w:type="dxa" w:w="1728"/>
          </w:tcPr>
          <w:p>
            <w:r>
              <w:t>3-85</w:t>
            </w:r>
          </w:p>
        </w:tc>
        <w:tc>
          <w:tcPr>
            <w:tcW w:type="dxa" w:w="1728"/>
          </w:tcPr>
          <w:p>
            <w:r>
              <w:t>Prolonged pediatric care</w:t>
            </w:r>
          </w:p>
        </w:tc>
      </w:tr>
      <w:tr>
        <w:tc>
          <w:tcPr>
            <w:tcW w:type="dxa" w:w="1728"/>
          </w:tcPr>
          <w:p>
            <w:r>
              <w:t>Adult (18-64 years)</w:t>
            </w:r>
          </w:p>
        </w:tc>
        <w:tc>
          <w:tcPr>
            <w:tcW w:type="dxa" w:w="1728"/>
          </w:tcPr>
          <w:p>
            <w:r>
              <w:t>29.8</w:t>
            </w:r>
          </w:p>
        </w:tc>
        <w:tc>
          <w:tcPr>
            <w:tcW w:type="dxa" w:w="1728"/>
          </w:tcPr>
          <w:p>
            <w:r>
              <w:t>16.2</w:t>
            </w:r>
          </w:p>
        </w:tc>
        <w:tc>
          <w:tcPr>
            <w:tcW w:type="dxa" w:w="1728"/>
          </w:tcPr>
          <w:p>
            <w:r>
              <w:t>1-120</w:t>
            </w:r>
          </w:p>
        </w:tc>
        <w:tc>
          <w:tcPr>
            <w:tcW w:type="dxa" w:w="1728"/>
          </w:tcPr>
          <w:p>
            <w:r>
              <w:t>Variable adult stays</w:t>
            </w:r>
          </w:p>
        </w:tc>
      </w:tr>
      <w:tr>
        <w:tc>
          <w:tcPr>
            <w:tcW w:type="dxa" w:w="1728"/>
          </w:tcPr>
          <w:p>
            <w:r>
              <w:t>Elderly (65+ years)</w:t>
            </w:r>
          </w:p>
        </w:tc>
        <w:tc>
          <w:tcPr>
            <w:tcW w:type="dxa" w:w="1728"/>
          </w:tcPr>
          <w:p>
            <w:r>
              <w:t>38.7</w:t>
            </w:r>
          </w:p>
        </w:tc>
        <w:tc>
          <w:tcPr>
            <w:tcW w:type="dxa" w:w="1728"/>
          </w:tcPr>
          <w:p>
            <w:r>
              <w:t>32.4</w:t>
            </w:r>
          </w:p>
        </w:tc>
        <w:tc>
          <w:tcPr>
            <w:tcW w:type="dxa" w:w="1728"/>
          </w:tcPr>
          <w:p>
            <w:r>
              <w:t>5-95</w:t>
            </w:r>
          </w:p>
        </w:tc>
        <w:tc>
          <w:tcPr>
            <w:tcW w:type="dxa" w:w="1728"/>
          </w:tcPr>
          <w:p>
            <w:r>
              <w:t>Extended geriatric care</w:t>
            </w:r>
          </w:p>
        </w:tc>
      </w:tr>
      <w:tr>
        <w:tc>
          <w:tcPr>
            <w:tcW w:type="dxa" w:w="1728"/>
          </w:tcPr>
          <w:p>
            <w:r>
              <w:t>General Medicine Cases</w:t>
            </w:r>
          </w:p>
        </w:tc>
        <w:tc>
          <w:tcPr>
            <w:tcW w:type="dxa" w:w="1728"/>
          </w:tcPr>
          <w:p>
            <w:r>
              <w:t>28.3</w:t>
            </w:r>
          </w:p>
        </w:tc>
        <w:tc>
          <w:tcPr>
            <w:tcW w:type="dxa" w:w="1728"/>
          </w:tcPr>
          <w:p>
            <w:r>
              <w:t>15.8</w:t>
            </w:r>
          </w:p>
        </w:tc>
        <w:tc>
          <w:tcPr>
            <w:tcW w:type="dxa" w:w="1728"/>
          </w:tcPr>
          <w:p>
            <w:r>
              <w:t>1-95</w:t>
            </w:r>
          </w:p>
        </w:tc>
        <w:tc>
          <w:tcPr>
            <w:tcW w:type="dxa" w:w="1728"/>
          </w:tcPr>
          <w:p>
            <w:r>
              <w:t>Moderate resource use</w:t>
            </w:r>
          </w:p>
        </w:tc>
      </w:tr>
      <w:tr>
        <w:tc>
          <w:tcPr>
            <w:tcW w:type="dxa" w:w="1728"/>
          </w:tcPr>
          <w:p>
            <w:r>
              <w:t>Respiratory Medicine Cases</w:t>
            </w:r>
          </w:p>
        </w:tc>
        <w:tc>
          <w:tcPr>
            <w:tcW w:type="dxa" w:w="1728"/>
          </w:tcPr>
          <w:p>
            <w:r>
              <w:t>45.6</w:t>
            </w:r>
          </w:p>
        </w:tc>
        <w:tc>
          <w:tcPr>
            <w:tcW w:type="dxa" w:w="1728"/>
          </w:tcPr>
          <w:p>
            <w:r>
              <w:t>38.2</w:t>
            </w:r>
          </w:p>
        </w:tc>
        <w:tc>
          <w:tcPr>
            <w:tcW w:type="dxa" w:w="1728"/>
          </w:tcPr>
          <w:p>
            <w:r>
              <w:t>8-120</w:t>
            </w:r>
          </w:p>
        </w:tc>
        <w:tc>
          <w:tcPr>
            <w:tcW w:type="dxa" w:w="1728"/>
          </w:tcPr>
          <w:p>
            <w:r>
              <w:t>High resource utilization</w:t>
            </w:r>
          </w:p>
        </w:tc>
      </w:tr>
    </w:tbl>
    <w:p>
      <w:r>
        <w:rPr>
          <w:b/>
        </w:rPr>
        <w:t>FIGURES</w:t>
      </w:r>
    </w:p>
    <w:p>
      <w:r>
        <w:t>![Comprehensive Respiratory Diagnosis Distribution](comprehensive_resp_figures/resp_diagnosis_distribution.png)</w:t>
      </w:r>
    </w:p>
    <w:p>
      <w:r>
        <w:t>**Figure 1: Respiratory Infection Cases by Diagnostic Category at Shridevi Institute**</w:t>
      </w:r>
    </w:p>
    <w:p>
      <w:r>
        <w:t>![Departmental Utilization for Respiratory Infections](comprehensive_resp_figures/resp_by_department.png)</w:t>
      </w:r>
    </w:p>
    <w:p>
      <w:r>
        <w:t>**Figure 2: Respiratory Infection Cases by Managing Department at Shridevi Institute**</w:t>
      </w:r>
    </w:p>
    <w:p>
      <w:r>
        <w:rPr>
          <w:b/>
        </w:rPr>
        <w:t>REFERENCES</w:t>
      </w:r>
    </w:p>
    <w:p>
      <w:r>
        <w:t>1. World Health Organization. The top 10 causes of death. Geneva: WHO; 2020.</w:t>
      </w:r>
    </w:p>
    <w:p>
      <w:r>
        <w:t>2. Troeger C, Blacker B, Khalil IA, et al. Estimates of the global, regional, and national morbidity, mortality, and aetiologies of lower respiratory infections in 195 countries, 1990-2016: a systematic analysis for the Global Burden of Disease Study 2016. The Lancet Infectious Diseases. 2018;18(11):1191-1210.</w:t>
      </w:r>
    </w:p>
    <w:p>
      <w:r>
        <w:t>3. Ministry of Health and Family Welfare. National Health Profile 2019. New Delhi: Government of India; 2019.</w:t>
      </w:r>
    </w:p>
    <w:p>
      <w:r>
        <w:t>4. Chowdhury R, Mukherjee A, Mukherjee S, et al. Respiratory infections in India: A systematic review. Journal of Global Health. 2022;12:03001.</w:t>
      </w:r>
    </w:p>
    <w:p>
      <w:r>
        <w:t>5. Koul PA, Mir H, Akram S, et al. Respiratory infections in Kashmir Valley, India: A hospital-based study. Lung India. 2016;33(2):123-129.</w:t>
      </w:r>
    </w:p>
    <w:p>
      <w:r>
        <w:t>6. Nair H, Simões EA, Rudan I, et al. Global and regional burden of hospital admissions for severe acute lower respiratory infections in young children in 2010: a systematic analysis. The Lancet. 2013;381(9875):1380-1390.</w:t>
      </w:r>
    </w:p>
    <w:p>
      <w:r>
        <w:t>7. Jha P, Jacob B, Gajalakshmi V, et al. A nationally representative case-control study of smoking and death in India. New England Journal of Medicine. 2008;358(11):1137-1147.</w:t>
      </w:r>
    </w:p>
    <w:p>
      <w:r>
        <w:t>8. Bhandari N, Rongsen-Chandola T, Bavdekar A, et al. Efficacy of a monovalent human-bovine (116E) rotavirus vaccine in Indian infants: a randomised, double-blind, placebo-controlled trial. The Lancet. 2014;384(9951):2136-2143.</w:t>
      </w:r>
    </w:p>
    <w:p>
      <w:r>
        <w:t>9. John J, Sarkar R, Muliyil J, et al. Rotavirus gastroenteritis in India: burden, epidemiology, and strategies for reduction. The National Medical Journal of India. 2014;27(2):98-99.</w:t>
      </w:r>
    </w:p>
    <w:p>
      <w:r>
        <w:t>10. Liu L, Oza S, Hogan D, et al. Global, regional, and national causes of child mortality in 2000-13, with projections to inform post-2015 priorities: an updated systematic analysis. The Lancet. 2015;385(9966):430-440.</w:t>
      </w:r>
    </w:p>
    <w:p>
      <w:r>
        <w:rPr>
          <w:b/>
        </w:rPr>
        <w:t>FUNDING</w:t>
      </w:r>
    </w:p>
    <w:p>
      <w:r>
        <w:t>No external funding was received for this study.</w:t>
      </w:r>
    </w:p>
    <w:p>
      <w:r>
        <w:rPr>
          <w:b/>
        </w:rPr>
        <w:t>CONFLICT OF INTEREST</w:t>
      </w:r>
    </w:p>
    <w:p>
      <w:r>
        <w:t>The authors declare no conflicts of interest.</w:t>
      </w:r>
    </w:p>
    <w:p>
      <w:r>
        <w:rPr>
          <w:b/>
        </w:rPr>
        <w:t>DATA AVAILABILITY STATEMENT</w:t>
      </w:r>
    </w:p>
    <w:p>
      <w:r>
        <w:t>The data that support the findings of this study are available from Shridevi Institute of Medical Sciences and Research Hospital upon reasonable request and with appropriate ethical approvals.</w:t>
      </w:r>
    </w:p>
    <w:p>
      <w:r>
        <w:rPr>
          <w:b/>
        </w:rPr>
        <w:t>AUTHOR CONTRIBUTIONS</w:t>
      </w:r>
    </w:p>
    <w:p>
      <w:r>
        <w:t>All authors contributed equally to the conceptualization, methodology, data analysis, manuscript writing, and final approval of the manuscript.</w:t>
      </w:r>
    </w:p>
    <w:p>
      <w:r>
        <w:rPr>
          <w:b/>
        </w:rPr>
        <w:t>ACKNOWLEDGEMENTS</w:t>
      </w:r>
    </w:p>
    <w:p>
      <w:r>
        <w:t>The authors acknowledge the support of Shridevi Institute of Medical Sciences and Research Hospital administration and medical records department for providing access to the data. Special thanks to the hospital information system team for assistance with data extraction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