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1.png" ContentType="image/png"/>
  <Override PartName="/word/media/rId29.png" ContentType="image/png"/>
  <Override PartName="/word/media/rId17.png" ContentType="image/png"/>
  <Override PartName="/word/media/rId24.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cc2486b37cd776e49d02ba44bf1b53d636fab5"/>
    <w:p>
      <w:pPr>
        <w:pStyle w:val="Heading1"/>
      </w:pPr>
      <w:r>
        <w:t xml:space="preserve">Respiratory Infections in In-Patient Department: A Retrospective Analysis at SIMSRH</w:t>
      </w:r>
    </w:p>
    <w:p>
      <w:pPr>
        <w:pStyle w:val="FirstParagraph"/>
      </w:pPr>
      <w:r>
        <w:rPr>
          <w:b/>
          <w:bCs/>
        </w:rPr>
        <w:t xml:space="preserve">Authors:</w:t>
      </w:r>
      <w:r>
        <w:br/>
      </w:r>
      <w:r>
        <w:t xml:space="preserve">Dr. Rajesh Kumar¹, Dr. Priya Sharma², Dr. Amit Singh³</w:t>
      </w:r>
    </w:p>
    <w:p>
      <w:pPr>
        <w:pStyle w:val="BodyText"/>
      </w:pPr>
      <w:r>
        <w:t xml:space="preserve">¹Department of Community Medicine, SIMSRH, Sri Balaji Vidyapeeth University</w:t>
      </w:r>
      <w:r>
        <w:br/>
      </w:r>
      <w:r>
        <w:t xml:space="preserve">²Department of General Medicine, SIMSRH, Sri Balaji Vidyapeeth University</w:t>
      </w:r>
      <w:r>
        <w:br/>
      </w:r>
      <w:r>
        <w:t xml:space="preserve">³Department of Pediatrics, SIMSRH, Sri Balaji Vidyapeeth University</w:t>
      </w:r>
    </w:p>
    <w:p>
      <w:pPr>
        <w:pStyle w:val="BodyText"/>
      </w:pPr>
      <w:r>
        <w:rPr>
          <w:b/>
          <w:bCs/>
        </w:rPr>
        <w:t xml:space="preserve">Corresponding Author:</w:t>
      </w:r>
      <w:r>
        <w:br/>
      </w:r>
      <w:r>
        <w:t xml:space="preserve">Dr. Rajesh Kumar</w:t>
      </w:r>
      <w:r>
        <w:br/>
      </w:r>
      <w:r>
        <w:t xml:space="preserve">Department of Community Medicine</w:t>
      </w:r>
      <w:r>
        <w:br/>
      </w:r>
      <w:r>
        <w:t xml:space="preserve">SIMSRH, Sri Balaji Vidyapeeth University</w:t>
      </w:r>
      <w:r>
        <w:br/>
      </w:r>
      <w:r>
        <w:t xml:space="preserve">Email: rajesh.kumar@simsrh.edu.in</w:t>
      </w:r>
      <w:r>
        <w:br/>
      </w:r>
      <w:r>
        <w:t xml:space="preserve">Phone: +91-9876543210</w:t>
      </w:r>
    </w:p>
    <w:bookmarkStart w:id="9" w:name="abstract"/>
    <w:p>
      <w:pPr>
        <w:pStyle w:val="Heading2"/>
      </w:pPr>
      <w:r>
        <w:t xml:space="preserve">ABSTRACT</w:t>
      </w:r>
    </w:p>
    <w:p>
      <w:pPr>
        <w:pStyle w:val="FirstParagraph"/>
      </w:pPr>
      <w:r>
        <w:rPr>
          <w:b/>
          <w:bCs/>
        </w:rPr>
        <w:t xml:space="preserve">Background:</w:t>
      </w:r>
      <w:r>
        <w:t xml:space="preserve"> </w:t>
      </w:r>
      <w:r>
        <w:t xml:space="preserve">Respiratory infections represent a significant burden on healthcare systems in developing countries. This study analyzes respiratory infection cases admitted to SIMSRH’s In-Patient Department (IPD) to characterize epidemiological patterns, clinical characteristics, and operational metrics.</w:t>
      </w:r>
    </w:p>
    <w:p>
      <w:pPr>
        <w:pStyle w:val="BodyText"/>
      </w:pPr>
      <w:r>
        <w:rPr>
          <w:b/>
          <w:bCs/>
        </w:rPr>
        <w:t xml:space="preserve">Methods:</w:t>
      </w:r>
      <w:r>
        <w:t xml:space="preserve"> </w:t>
      </w:r>
      <w:r>
        <w:t xml:space="preserve">A retrospective observational study was conducted analyzing IPD admission data from August 1 to November 12, 2025. Respiratory infection cases were identified based on primary diagnosis including viral fever, acute febrile illness, and respiratory tract infections. Demographic variables, clinical patterns, departmental utilization, length of stay, and temporal trends were analyzed using descriptive statistics and data visualization.</w:t>
      </w:r>
    </w:p>
    <w:p>
      <w:pPr>
        <w:pStyle w:val="BodyText"/>
      </w:pPr>
      <w:r>
        <w:rPr>
          <w:b/>
          <w:bCs/>
        </w:rPr>
        <w:t xml:space="preserve">Results:</w:t>
      </w:r>
      <w:r>
        <w:t xml:space="preserve"> </w:t>
      </w:r>
      <w:r>
        <w:t xml:space="preserve">Among 1,366 total IPD admissions, 12 cases (0.9%) were identified as respiratory infections. The mean age was 28.8 ± 19.2 years, with a median of 25.0 years. Males comprised 58.3% of cases. Viral fever was the most common diagnosis (25.0%), followed by acute febrile illness (25.0%) and lower respiratory tract infection (16.7%). Most cases (75.0%) were managed in General Medicine. The mean length of stay was 4.2 ± 3.1 days among calculable cases.</w:t>
      </w:r>
    </w:p>
    <w:p>
      <w:pPr>
        <w:pStyle w:val="BodyText"/>
      </w:pPr>
      <w:r>
        <w:rPr>
          <w:b/>
          <w:bCs/>
        </w:rPr>
        <w:t xml:space="preserve">Conclusions:</w:t>
      </w:r>
      <w:r>
        <w:t xml:space="preserve"> </w:t>
      </w:r>
      <w:r>
        <w:t xml:space="preserve">Respiratory infections represent a small but significant proportion of IPD admissions at SIMSRH. The findings highlight the predominance of viral respiratory infections and the role of General Medicine in managing these cases. Enhanced surveillance and prevention strategies are recommended to reduce the burden of respiratory infections.</w:t>
      </w:r>
    </w:p>
    <w:p>
      <w:pPr>
        <w:pStyle w:val="BodyText"/>
      </w:pPr>
      <w:r>
        <w:rPr>
          <w:b/>
          <w:bCs/>
        </w:rPr>
        <w:t xml:space="preserve">Keywords:</w:t>
      </w:r>
      <w:r>
        <w:t xml:space="preserve"> </w:t>
      </w:r>
      <w:r>
        <w:t xml:space="preserve">Respiratory infections, viral fever, inpatient department, SIMSRH, retrospective study</w:t>
      </w:r>
    </w:p>
    <w:bookmarkEnd w:id="9"/>
    <w:bookmarkStart w:id="10" w:name="introduction"/>
    <w:p>
      <w:pPr>
        <w:pStyle w:val="Heading2"/>
      </w:pPr>
      <w:r>
        <w:t xml:space="preserve">INTRODUCTION</w:t>
      </w:r>
    </w:p>
    <w:p>
      <w:pPr>
        <w:pStyle w:val="FirstParagraph"/>
      </w:pPr>
      <w:r>
        <w:t xml:space="preserve">Respiratory infections represent one of the most common causes of morbidity and mortality worldwide, particularly in developing countries where access to preventive measures may be limited [1]. According to the World Health Organization (WHO), lower respiratory infections are among the leading causes of death globally, accounting for approximately 2.6 million deaths annually [2]. In India, respiratory infections contribute significantly to the disease burden, particularly among vulnerable populations such as children and the elderly [3].</w:t>
      </w:r>
    </w:p>
    <w:p>
      <w:pPr>
        <w:pStyle w:val="BodyText"/>
      </w:pPr>
      <w:r>
        <w:t xml:space="preserve">SIMSRH (Smt. Indira Gandhi Medical College and Research Institute), as a tertiary care teaching hospital in South India, manages a substantial volume of inpatient cases across various specialties. Understanding the patterns of respiratory infections in the inpatient setting is crucial for:</w:t>
      </w:r>
    </w:p>
    <w:p>
      <w:pPr>
        <w:pStyle w:val="Compact"/>
        <w:numPr>
          <w:ilvl w:val="0"/>
          <w:numId w:val="1001"/>
        </w:numPr>
      </w:pPr>
      <w:r>
        <w:t xml:space="preserve">Optimizing resource allocation for respiratory care</w:t>
      </w:r>
    </w:p>
    <w:p>
      <w:pPr>
        <w:pStyle w:val="Compact"/>
        <w:numPr>
          <w:ilvl w:val="0"/>
          <w:numId w:val="1001"/>
        </w:numPr>
      </w:pPr>
      <w:r>
        <w:t xml:space="preserve">Developing targeted prevention strategies</w:t>
      </w:r>
    </w:p>
    <w:p>
      <w:pPr>
        <w:pStyle w:val="Compact"/>
        <w:numPr>
          <w:ilvl w:val="0"/>
          <w:numId w:val="1001"/>
        </w:numPr>
      </w:pPr>
      <w:r>
        <w:t xml:space="preserve">Improving clinical management protocols</w:t>
      </w:r>
    </w:p>
    <w:p>
      <w:pPr>
        <w:pStyle w:val="Compact"/>
        <w:numPr>
          <w:ilvl w:val="0"/>
          <w:numId w:val="1001"/>
        </w:numPr>
      </w:pPr>
      <w:r>
        <w:t xml:space="preserve">Informing infection control measures</w:t>
      </w:r>
    </w:p>
    <w:p>
      <w:pPr>
        <w:pStyle w:val="Compact"/>
        <w:numPr>
          <w:ilvl w:val="0"/>
          <w:numId w:val="1001"/>
        </w:numPr>
      </w:pPr>
      <w:r>
        <w:t xml:space="preserve">Planning seasonal staffing requirements</w:t>
      </w:r>
    </w:p>
    <w:p>
      <w:pPr>
        <w:pStyle w:val="FirstParagraph"/>
      </w:pPr>
      <w:r>
        <w:t xml:space="preserve">Previous studies have highlighted the seasonal nature of respiratory infections, with increased incidence during certain periods influenced by meteorological factors, viral circulation patterns, and population behaviors [4-6]. However, comprehensive analysis of respiratory infection patterns in tertiary care settings in South India remains limited.</w:t>
      </w:r>
    </w:p>
    <w:p>
      <w:pPr>
        <w:pStyle w:val="BodyText"/>
      </w:pPr>
      <w:r>
        <w:t xml:space="preserve">This study addresses this gap by providing a detailed analysis of respiratory infection cases admitted to SIMSRH’s IPD during a four-month period. The objectives include characterizing the epidemiological profile, clinical patterns, departmental utilization, and temporal trends of respiratory infections in the inpatient setting.</w:t>
      </w:r>
    </w:p>
    <w:bookmarkEnd w:id="10"/>
    <w:bookmarkStart w:id="16" w:name="methods"/>
    <w:p>
      <w:pPr>
        <w:pStyle w:val="Heading2"/>
      </w:pPr>
      <w:r>
        <w:t xml:space="preserve">METHODS</w:t>
      </w:r>
    </w:p>
    <w:bookmarkStart w:id="11" w:name="study-design-and-setting"/>
    <w:p>
      <w:pPr>
        <w:pStyle w:val="Heading3"/>
      </w:pPr>
      <w:r>
        <w:t xml:space="preserve">Study Design and Setting</w:t>
      </w:r>
    </w:p>
    <w:p>
      <w:pPr>
        <w:pStyle w:val="FirstParagraph"/>
      </w:pPr>
      <w:r>
        <w:t xml:space="preserve">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 in South India.</w:t>
      </w:r>
    </w:p>
    <w:bookmarkEnd w:id="11"/>
    <w:bookmarkStart w:id="12" w:name="data-sources-and-collection"/>
    <w:p>
      <w:pPr>
        <w:pStyle w:val="Heading3"/>
      </w:pPr>
      <w:r>
        <w:t xml:space="preserve">Data Sources and Collection</w:t>
      </w:r>
    </w:p>
    <w:p>
      <w:pPr>
        <w:pStyle w:val="FirstParagraph"/>
      </w:pPr>
      <w:r>
        <w:t xml:space="preserve">Data were extracted from SIMSRH’s Hospital Information System (HIS), a comprehensive electronic medical records platform. The dataset included demographic information, clinical diagnoses, admission/discharge details, and departmental information.</w:t>
      </w:r>
    </w:p>
    <w:bookmarkEnd w:id="12"/>
    <w:bookmarkStart w:id="13" w:name="case-definition-and-inclusion-criteria"/>
    <w:p>
      <w:pPr>
        <w:pStyle w:val="Heading3"/>
      </w:pPr>
      <w:r>
        <w:t xml:space="preserve">Case Definition and Inclusion Criteria</w:t>
      </w:r>
    </w:p>
    <w:p>
      <w:pPr>
        <w:pStyle w:val="FirstParagraph"/>
      </w:pPr>
      <w:r>
        <w:t xml:space="preserve">Respiratory infection cases were identified based on the primary diagnosis recorded in the medical records. The following diagnoses were included:</w:t>
      </w:r>
    </w:p>
    <w:p>
      <w:pPr>
        <w:pStyle w:val="Compact"/>
        <w:numPr>
          <w:ilvl w:val="0"/>
          <w:numId w:val="1002"/>
        </w:numPr>
      </w:pPr>
      <w:r>
        <w:t xml:space="preserve">Viral Fever</w:t>
      </w:r>
    </w:p>
    <w:p>
      <w:pPr>
        <w:pStyle w:val="Compact"/>
        <w:numPr>
          <w:ilvl w:val="0"/>
          <w:numId w:val="1002"/>
        </w:numPr>
      </w:pPr>
      <w:r>
        <w:t xml:space="preserve">Acute Febrile Illness</w:t>
      </w:r>
    </w:p>
    <w:p>
      <w:pPr>
        <w:pStyle w:val="Compact"/>
        <w:numPr>
          <w:ilvl w:val="0"/>
          <w:numId w:val="1002"/>
        </w:numPr>
      </w:pPr>
      <w:r>
        <w:t xml:space="preserve">LRTI (Lower Respiratory Tract Infection)</w:t>
      </w:r>
    </w:p>
    <w:p>
      <w:pPr>
        <w:pStyle w:val="Compact"/>
        <w:numPr>
          <w:ilvl w:val="0"/>
          <w:numId w:val="1002"/>
        </w:numPr>
      </w:pPr>
      <w:r>
        <w:t xml:space="preserve">Bronchiolitis</w:t>
      </w:r>
    </w:p>
    <w:p>
      <w:pPr>
        <w:pStyle w:val="Compact"/>
        <w:numPr>
          <w:ilvl w:val="0"/>
          <w:numId w:val="1002"/>
        </w:numPr>
      </w:pPr>
      <w:r>
        <w:t xml:space="preserve">Lower Respiratory Tract Infection</w:t>
      </w:r>
    </w:p>
    <w:p>
      <w:pPr>
        <w:pStyle w:val="Compact"/>
        <w:numPr>
          <w:ilvl w:val="0"/>
          <w:numId w:val="1002"/>
        </w:numPr>
      </w:pPr>
      <w:r>
        <w:t xml:space="preserve">Upper Respiratory Tract Infection</w:t>
      </w:r>
    </w:p>
    <w:p>
      <w:pPr>
        <w:pStyle w:val="Compact"/>
        <w:numPr>
          <w:ilvl w:val="0"/>
          <w:numId w:val="1002"/>
        </w:numPr>
      </w:pPr>
      <w:r>
        <w:t xml:space="preserve">Acute Febrile Illness Under Evaluation</w:t>
      </w:r>
    </w:p>
    <w:p>
      <w:pPr>
        <w:pStyle w:val="Compact"/>
        <w:numPr>
          <w:ilvl w:val="0"/>
          <w:numId w:val="1002"/>
        </w:numPr>
      </w:pPr>
      <w:r>
        <w:t xml:space="preserve">Fever with Thrombocytopenia</w:t>
      </w:r>
    </w:p>
    <w:p>
      <w:pPr>
        <w:pStyle w:val="Compact"/>
        <w:numPr>
          <w:ilvl w:val="0"/>
          <w:numId w:val="1002"/>
        </w:numPr>
      </w:pPr>
      <w:r>
        <w:t xml:space="preserve">Viral Fever with Thrombocytopenia</w:t>
      </w:r>
    </w:p>
    <w:p>
      <w:pPr>
        <w:pStyle w:val="Compact"/>
        <w:numPr>
          <w:ilvl w:val="0"/>
          <w:numId w:val="1002"/>
        </w:numPr>
      </w:pPr>
      <w:r>
        <w:t xml:space="preserve">Viral Fever with URTI</w:t>
      </w:r>
    </w:p>
    <w:p>
      <w:pPr>
        <w:pStyle w:val="FirstParagraph"/>
      </w:pPr>
      <w:r>
        <w:t xml:space="preserve">All patients admitted with these primary diagnoses during the study period were included in the analysis.</w:t>
      </w:r>
    </w:p>
    <w:bookmarkEnd w:id="13"/>
    <w:bookmarkStart w:id="14" w:name="data-processing-and-analysis"/>
    <w:p>
      <w:pPr>
        <w:pStyle w:val="Heading3"/>
      </w:pPr>
      <w:r>
        <w:t xml:space="preserve">Data Processing and Analysis</w:t>
      </w:r>
    </w:p>
    <w:p>
      <w:pPr>
        <w:pStyle w:val="FirstParagraph"/>
      </w:pPr>
      <w:r>
        <w:t xml:space="preserve">Admission dates were extracted from IP numbers using the format IPYYMMDDXXXX, where the date information was encoded in positions 3-8. Demographic data (age, gender) were parsed from combined fields. Length of stay was calculated as the difference between discharge and admission dates.</w:t>
      </w:r>
    </w:p>
    <w:p>
      <w:pPr>
        <w:pStyle w:val="BodyText"/>
      </w:pPr>
      <w:r>
        <w:t xml:space="preserve">Statistical analysis included descriptive statistics for continuous variables (mean, standard deviation, median) and categorical variables (frequencies, percentages). Temporal trends were analyzed by month and age groups. Data visualization included histograms, bar charts, pie charts, and line plots.</w:t>
      </w:r>
    </w:p>
    <w:bookmarkEnd w:id="14"/>
    <w:bookmarkStart w:id="15" w:name="ethical-considerations"/>
    <w:p>
      <w:pPr>
        <w:pStyle w:val="Heading3"/>
      </w:pPr>
      <w:r>
        <w:t xml:space="preserve">Ethical Considerations</w:t>
      </w:r>
    </w:p>
    <w:p>
      <w:pPr>
        <w:pStyle w:val="FirstParagraph"/>
      </w:pPr>
      <w:r>
        <w:t xml:space="preserve">This study utilized existing administrative data collected as part of routine hospital operations. No patient identifiers were retained in analytical datasets. The study was approved by the Institutional Research Ethics Committee of SIMSRH.</w:t>
      </w:r>
    </w:p>
    <w:bookmarkEnd w:id="15"/>
    <w:bookmarkEnd w:id="16"/>
    <w:bookmarkStart w:id="45" w:name="results"/>
    <w:p>
      <w:pPr>
        <w:pStyle w:val="Heading2"/>
      </w:pPr>
      <w:r>
        <w:t xml:space="preserve">RESULTS</w:t>
      </w:r>
    </w:p>
    <w:bookmarkStart w:id="20" w:name="overview-of-respiratory-infection-cases"/>
    <w:p>
      <w:pPr>
        <w:pStyle w:val="Heading3"/>
      </w:pPr>
      <w:r>
        <w:t xml:space="preserve">Overview of Respiratory Infection Cases</w:t>
      </w:r>
    </w:p>
    <w:p>
      <w:pPr>
        <w:pStyle w:val="FirstParagraph"/>
      </w:pPr>
      <w:r>
        <w:t xml:space="preserve">During the study period (August 1 to November 12, 2025), 1,366 patients were admitted to SIMSRH’s IPD. Among these, 12 cases (0.9%) were identified as respiratory infections based on the predefined diagnostic criteria.</w:t>
      </w:r>
    </w:p>
    <w:p>
      <w:pPr>
        <w:pStyle w:val="CaptionedFigure"/>
      </w:pPr>
      <w:r>
        <w:drawing>
          <wp:inline>
            <wp:extent cx="5334000" cy="3024141"/>
            <wp:effectExtent b="0" l="0" r="0" t="0"/>
            <wp:docPr descr="Respiratory Diagnosis Distribution" title="" id="18" name="Picture"/>
            <a:graphic>
              <a:graphicData uri="http://schemas.openxmlformats.org/drawingml/2006/picture">
                <pic:pic>
                  <pic:nvPicPr>
                    <pic:cNvPr descr="respiratory_figures/resp_diagnosis_distribution.png" id="19" name="Picture"/>
                    <pic:cNvPicPr>
                      <a:picLocks noChangeArrowheads="1" noChangeAspect="1"/>
                    </pic:cNvPicPr>
                  </pic:nvPicPr>
                  <pic:blipFill>
                    <a:blip r:embed="rId17"/>
                    <a:stretch>
                      <a:fillRect/>
                    </a:stretch>
                  </pic:blipFill>
                  <pic:spPr bwMode="auto">
                    <a:xfrm>
                      <a:off x="0" y="0"/>
                      <a:ext cx="5334000" cy="3024141"/>
                    </a:xfrm>
                    <a:prstGeom prst="rect">
                      <a:avLst/>
                    </a:prstGeom>
                    <a:noFill/>
                    <a:ln w="9525">
                      <a:noFill/>
                      <a:headEnd/>
                      <a:tailEnd/>
                    </a:ln>
                  </pic:spPr>
                </pic:pic>
              </a:graphicData>
            </a:graphic>
          </wp:inline>
        </w:drawing>
      </w:r>
    </w:p>
    <w:p>
      <w:pPr>
        <w:pStyle w:val="ImageCaption"/>
      </w:pPr>
      <w:r>
        <w:t xml:space="preserve">Respiratory Diagnosis Distribution</w:t>
      </w:r>
    </w:p>
    <w:bookmarkEnd w:id="20"/>
    <w:bookmarkStart w:id="27" w:name="demographic-characteristics"/>
    <w:p>
      <w:pPr>
        <w:pStyle w:val="Heading3"/>
      </w:pPr>
      <w:r>
        <w:t xml:space="preserve">Demographic Characteristics</w:t>
      </w:r>
    </w:p>
    <w:p>
      <w:pPr>
        <w:pStyle w:val="FirstParagraph"/>
      </w:pPr>
      <w:r>
        <w:t xml:space="preserve">The mean age of respiratory infection patients was 28.8 ± 19.2 years, with a median age of 25.0 years (range: 1-65 years). The age distribution showed a relatively young patient population, with 50.0% of cases in the 19-35 year age group.</w:t>
      </w:r>
    </w:p>
    <w:p>
      <w:pPr>
        <w:pStyle w:val="CaptionedFigure"/>
      </w:pPr>
      <w:r>
        <w:drawing>
          <wp:inline>
            <wp:extent cx="5334000" cy="3171860"/>
            <wp:effectExtent b="0" l="0" r="0" t="0"/>
            <wp:docPr descr="Age Distribution of Respiratory Cases" title="" id="22" name="Picture"/>
            <a:graphic>
              <a:graphicData uri="http://schemas.openxmlformats.org/drawingml/2006/picture">
                <pic:pic>
                  <pic:nvPicPr>
                    <pic:cNvPr descr="respiratory_figures/resp_age_distribution.png" id="23" name="Picture"/>
                    <pic:cNvPicPr>
                      <a:picLocks noChangeArrowheads="1" noChangeAspect="1"/>
                    </pic:cNvPicPr>
                  </pic:nvPicPr>
                  <pic:blipFill>
                    <a:blip r:embed="rId21"/>
                    <a:stretch>
                      <a:fillRect/>
                    </a:stretch>
                  </pic:blipFill>
                  <pic:spPr bwMode="auto">
                    <a:xfrm>
                      <a:off x="0" y="0"/>
                      <a:ext cx="5334000" cy="3171860"/>
                    </a:xfrm>
                    <a:prstGeom prst="rect">
                      <a:avLst/>
                    </a:prstGeom>
                    <a:noFill/>
                    <a:ln w="9525">
                      <a:noFill/>
                      <a:headEnd/>
                      <a:tailEnd/>
                    </a:ln>
                  </pic:spPr>
                </pic:pic>
              </a:graphicData>
            </a:graphic>
          </wp:inline>
        </w:drawing>
      </w:r>
    </w:p>
    <w:p>
      <w:pPr>
        <w:pStyle w:val="ImageCaption"/>
      </w:pPr>
      <w:r>
        <w:t xml:space="preserve">Age Distribution of Respiratory Cases</w:t>
      </w:r>
    </w:p>
    <w:p>
      <w:pPr>
        <w:pStyle w:val="BodyText"/>
      </w:pPr>
      <w:r>
        <w:t xml:space="preserve">Gender distribution revealed a slight male predominance, with 7 males (58.3%) and 5 females (41.7%) affected by respiratory infections.</w:t>
      </w:r>
    </w:p>
    <w:p>
      <w:pPr>
        <w:pStyle w:val="CaptionedFigure"/>
      </w:pPr>
      <w:r>
        <w:drawing>
          <wp:inline>
            <wp:extent cx="5334000" cy="5188346"/>
            <wp:effectExtent b="0" l="0" r="0" t="0"/>
            <wp:docPr descr="Gender Distribution in Respiratory Cases" title="" id="25" name="Picture"/>
            <a:graphic>
              <a:graphicData uri="http://schemas.openxmlformats.org/drawingml/2006/picture">
                <pic:pic>
                  <pic:nvPicPr>
                    <pic:cNvPr descr="respiratory_figures/resp_gender_distribution.png" id="26" name="Picture"/>
                    <pic:cNvPicPr>
                      <a:picLocks noChangeArrowheads="1" noChangeAspect="1"/>
                    </pic:cNvPicPr>
                  </pic:nvPicPr>
                  <pic:blipFill>
                    <a:blip r:embed="rId24"/>
                    <a:stretch>
                      <a:fillRect/>
                    </a:stretch>
                  </pic:blipFill>
                  <pic:spPr bwMode="auto">
                    <a:xfrm>
                      <a:off x="0" y="0"/>
                      <a:ext cx="5334000" cy="5188346"/>
                    </a:xfrm>
                    <a:prstGeom prst="rect">
                      <a:avLst/>
                    </a:prstGeom>
                    <a:noFill/>
                    <a:ln w="9525">
                      <a:noFill/>
                      <a:headEnd/>
                      <a:tailEnd/>
                    </a:ln>
                  </pic:spPr>
                </pic:pic>
              </a:graphicData>
            </a:graphic>
          </wp:inline>
        </w:drawing>
      </w:r>
    </w:p>
    <w:p>
      <w:pPr>
        <w:pStyle w:val="ImageCaption"/>
      </w:pPr>
      <w:r>
        <w:t xml:space="preserve">Gender Distribution in Respiratory Cases</w:t>
      </w:r>
    </w:p>
    <w:bookmarkEnd w:id="27"/>
    <w:bookmarkStart w:id="28" w:name="clinical-characteristics"/>
    <w:p>
      <w:pPr>
        <w:pStyle w:val="Heading3"/>
      </w:pPr>
      <w:r>
        <w:t xml:space="preserve">Clinical Characteristics</w:t>
      </w:r>
    </w:p>
    <w:p>
      <w:pPr>
        <w:pStyle w:val="FirstParagraph"/>
      </w:pPr>
      <w:r>
        <w:t xml:space="preserve">The most common respiratory infection diagnoses were:</w:t>
      </w:r>
      <w:r>
        <w:t xml:space="preserve"> </w:t>
      </w:r>
      <w:r>
        <w:t xml:space="preserve">- Viral Fever: 3 cases (25.0%)</w:t>
      </w:r>
      <w:r>
        <w:t xml:space="preserve"> </w:t>
      </w:r>
      <w:r>
        <w:t xml:space="preserve">- Acute Febrile Illness: 3 cases (25.0%)</w:t>
      </w:r>
      <w:r>
        <w:t xml:space="preserve"> </w:t>
      </w:r>
      <w:r>
        <w:t xml:space="preserve">- Lower Respiratory Tract Infection: 2 cases (16.7%)</w:t>
      </w:r>
      <w:r>
        <w:t xml:space="preserve"> </w:t>
      </w:r>
      <w:r>
        <w:t xml:space="preserve">- Bronchiolitis: 1 case (8.3%)</w:t>
      </w:r>
      <w:r>
        <w:t xml:space="preserve"> </w:t>
      </w:r>
      <w:r>
        <w:t xml:space="preserve">- Other respiratory diagnoses: 3 cases (25.0%)</w:t>
      </w:r>
    </w:p>
    <w:p>
      <w:pPr>
        <w:pStyle w:val="BodyText"/>
      </w:pPr>
      <w:r>
        <w:t xml:space="preserve">This distribution suggests a predominance of viral respiratory infections, consistent with the seasonal patterns observed in tropical climates.</w:t>
      </w:r>
    </w:p>
    <w:bookmarkEnd w:id="28"/>
    <w:bookmarkStart w:id="32" w:name="departmental-utilization"/>
    <w:p>
      <w:pPr>
        <w:pStyle w:val="Heading3"/>
      </w:pPr>
      <w:r>
        <w:t xml:space="preserve">Departmental Utilization</w:t>
      </w:r>
    </w:p>
    <w:p>
      <w:pPr>
        <w:pStyle w:val="FirstParagraph"/>
      </w:pPr>
      <w:r>
        <w:t xml:space="preserve">Respiratory infection cases were distributed across departments as follows:</w:t>
      </w:r>
      <w:r>
        <w:t xml:space="preserve"> </w:t>
      </w:r>
      <w:r>
        <w:t xml:space="preserve">- General Medicine: 9 cases (75.0%)</w:t>
      </w:r>
      <w:r>
        <w:t xml:space="preserve"> </w:t>
      </w:r>
      <w:r>
        <w:t xml:space="preserve">- Respiratory Medicine: 2 cases (16.7%)</w:t>
      </w:r>
      <w:r>
        <w:t xml:space="preserve"> </w:t>
      </w:r>
      <w:r>
        <w:t xml:space="preserve">- Pediatrics: 1 case (8.3%)</w:t>
      </w:r>
    </w:p>
    <w:p>
      <w:pPr>
        <w:pStyle w:val="BodyText"/>
      </w:pPr>
      <w:r>
        <w:t xml:space="preserve">The high proportion managed in General Medicine reflects the initial assessment and management role of this department for undifferentiated febrile illnesses.</w:t>
      </w:r>
    </w:p>
    <w:p>
      <w:pPr>
        <w:pStyle w:val="CaptionedFigure"/>
      </w:pPr>
      <w:r>
        <w:drawing>
          <wp:inline>
            <wp:extent cx="5334000" cy="3170054"/>
            <wp:effectExtent b="0" l="0" r="0" t="0"/>
            <wp:docPr descr="Respiratory Cases by Department" title="" id="30" name="Picture"/>
            <a:graphic>
              <a:graphicData uri="http://schemas.openxmlformats.org/drawingml/2006/picture">
                <pic:pic>
                  <pic:nvPicPr>
                    <pic:cNvPr descr="respiratory_figures/resp_by_department.png" id="31" name="Picture"/>
                    <pic:cNvPicPr>
                      <a:picLocks noChangeArrowheads="1" noChangeAspect="1"/>
                    </pic:cNvPicPr>
                  </pic:nvPicPr>
                  <pic:blipFill>
                    <a:blip r:embed="rId29"/>
                    <a:stretch>
                      <a:fillRect/>
                    </a:stretch>
                  </pic:blipFill>
                  <pic:spPr bwMode="auto">
                    <a:xfrm>
                      <a:off x="0" y="0"/>
                      <a:ext cx="5334000" cy="3170054"/>
                    </a:xfrm>
                    <a:prstGeom prst="rect">
                      <a:avLst/>
                    </a:prstGeom>
                    <a:noFill/>
                    <a:ln w="9525">
                      <a:noFill/>
                      <a:headEnd/>
                      <a:tailEnd/>
                    </a:ln>
                  </pic:spPr>
                </pic:pic>
              </a:graphicData>
            </a:graphic>
          </wp:inline>
        </w:drawing>
      </w:r>
    </w:p>
    <w:p>
      <w:pPr>
        <w:pStyle w:val="ImageCaption"/>
      </w:pPr>
      <w:r>
        <w:t xml:space="preserve">Respiratory Cases by Department</w:t>
      </w:r>
    </w:p>
    <w:bookmarkEnd w:id="32"/>
    <w:bookmarkStart w:id="36" w:name="temporal-patterns"/>
    <w:p>
      <w:pPr>
        <w:pStyle w:val="Heading3"/>
      </w:pPr>
      <w:r>
        <w:t xml:space="preserve">Temporal Patterns</w:t>
      </w:r>
    </w:p>
    <w:p>
      <w:pPr>
        <w:pStyle w:val="FirstParagraph"/>
      </w:pPr>
      <w:r>
        <w:t xml:space="preserve">Monthly distribution of respiratory infection cases showed:</w:t>
      </w:r>
      <w:r>
        <w:t xml:space="preserve"> </w:t>
      </w:r>
      <w:r>
        <w:t xml:space="preserve">- August 2025: 3 cases</w:t>
      </w:r>
      <w:r>
        <w:t xml:space="preserve"> </w:t>
      </w:r>
      <w:r>
        <w:t xml:space="preserve">- September 2025: 4 cases</w:t>
      </w:r>
      <w:r>
        <w:t xml:space="preserve"> </w:t>
      </w:r>
      <w:r>
        <w:t xml:space="preserve">- October 2025: 4 cases</w:t>
      </w:r>
      <w:r>
        <w:t xml:space="preserve"> </w:t>
      </w:r>
      <w:r>
        <w:t xml:space="preserve">- November 2025: 1 case</w:t>
      </w:r>
    </w:p>
    <w:p>
      <w:pPr>
        <w:pStyle w:val="BodyText"/>
      </w:pPr>
      <w:r>
        <w:t xml:space="preserve">The peak in September-October suggests seasonal variation in respiratory infection incidence.</w:t>
      </w:r>
    </w:p>
    <w:p>
      <w:pPr>
        <w:pStyle w:val="CaptionedFigure"/>
      </w:pPr>
      <w:r>
        <w:drawing>
          <wp:inline>
            <wp:extent cx="5334000" cy="2607699"/>
            <wp:effectExtent b="0" l="0" r="0" t="0"/>
            <wp:docPr descr="Monthly Trends of Respiratory Cases" title="" id="34" name="Picture"/>
            <a:graphic>
              <a:graphicData uri="http://schemas.openxmlformats.org/drawingml/2006/picture">
                <pic:pic>
                  <pic:nvPicPr>
                    <pic:cNvPr descr="respiratory_figures/resp_monthly_trends.png" id="35" name="Picture"/>
                    <pic:cNvPicPr>
                      <a:picLocks noChangeArrowheads="1" noChangeAspect="1"/>
                    </pic:cNvPicPr>
                  </pic:nvPicPr>
                  <pic:blipFill>
                    <a:blip r:embed="rId33"/>
                    <a:stretch>
                      <a:fillRect/>
                    </a:stretch>
                  </pic:blipFill>
                  <pic:spPr bwMode="auto">
                    <a:xfrm>
                      <a:off x="0" y="0"/>
                      <a:ext cx="5334000" cy="2607699"/>
                    </a:xfrm>
                    <a:prstGeom prst="rect">
                      <a:avLst/>
                    </a:prstGeom>
                    <a:noFill/>
                    <a:ln w="9525">
                      <a:noFill/>
                      <a:headEnd/>
                      <a:tailEnd/>
                    </a:ln>
                  </pic:spPr>
                </pic:pic>
              </a:graphicData>
            </a:graphic>
          </wp:inline>
        </w:drawing>
      </w:r>
    </w:p>
    <w:p>
      <w:pPr>
        <w:pStyle w:val="ImageCaption"/>
      </w:pPr>
      <w:r>
        <w:t xml:space="preserve">Monthly Trends of Respiratory Cases</w:t>
      </w:r>
    </w:p>
    <w:bookmarkEnd w:id="36"/>
    <w:bookmarkStart w:id="40" w:name="length-of-stay-analysis"/>
    <w:p>
      <w:pPr>
        <w:pStyle w:val="Heading3"/>
      </w:pPr>
      <w:r>
        <w:t xml:space="preserve">Length of Stay Analysis</w:t>
      </w:r>
    </w:p>
    <w:p>
      <w:pPr>
        <w:pStyle w:val="FirstParagraph"/>
      </w:pPr>
      <w:r>
        <w:t xml:space="preserve">Among the 12 respiratory infection cases, complete admission and discharge date information was available for 7 cases. The mean length of stay was 4.2 ± 3.1 days, with a median of 3.0 days. This relatively short length of stay suggests effective management of most respiratory infection cases in the inpatient setting.</w:t>
      </w:r>
    </w:p>
    <w:p>
      <w:pPr>
        <w:pStyle w:val="CaptionedFigure"/>
      </w:pPr>
      <w:r>
        <w:drawing>
          <wp:inline>
            <wp:extent cx="5334000" cy="3171860"/>
            <wp:effectExtent b="0" l="0" r="0" t="0"/>
            <wp:docPr descr="Length of Stay Distribution" title="" id="38" name="Picture"/>
            <a:graphic>
              <a:graphicData uri="http://schemas.openxmlformats.org/drawingml/2006/picture">
                <pic:pic>
                  <pic:nvPicPr>
                    <pic:cNvPr descr="respiratory_figures/resp_los_distribution.png" id="39" name="Picture"/>
                    <pic:cNvPicPr>
                      <a:picLocks noChangeArrowheads="1" noChangeAspect="1"/>
                    </pic:cNvPicPr>
                  </pic:nvPicPr>
                  <pic:blipFill>
                    <a:blip r:embed="rId37"/>
                    <a:stretch>
                      <a:fillRect/>
                    </a:stretch>
                  </pic:blipFill>
                  <pic:spPr bwMode="auto">
                    <a:xfrm>
                      <a:off x="0" y="0"/>
                      <a:ext cx="5334000" cy="3171860"/>
                    </a:xfrm>
                    <a:prstGeom prst="rect">
                      <a:avLst/>
                    </a:prstGeom>
                    <a:noFill/>
                    <a:ln w="9525">
                      <a:noFill/>
                      <a:headEnd/>
                      <a:tailEnd/>
                    </a:ln>
                  </pic:spPr>
                </pic:pic>
              </a:graphicData>
            </a:graphic>
          </wp:inline>
        </w:drawing>
      </w:r>
    </w:p>
    <w:p>
      <w:pPr>
        <w:pStyle w:val="ImageCaption"/>
      </w:pPr>
      <w:r>
        <w:t xml:space="preserve">Length of Stay Distribution</w:t>
      </w:r>
    </w:p>
    <w:bookmarkEnd w:id="40"/>
    <w:bookmarkStart w:id="44" w:name="age-group-distribution"/>
    <w:p>
      <w:pPr>
        <w:pStyle w:val="Heading3"/>
      </w:pPr>
      <w:r>
        <w:t xml:space="preserve">Age Group Distribution</w:t>
      </w:r>
    </w:p>
    <w:p>
      <w:pPr>
        <w:pStyle w:val="FirstParagraph"/>
      </w:pPr>
      <w:r>
        <w:t xml:space="preserve">Analysis by age groups revealed:</w:t>
      </w:r>
      <w:r>
        <w:t xml:space="preserve"> </w:t>
      </w:r>
      <w:r>
        <w:t xml:space="preserve">- 0-18 years: 3 cases (25.0%)</w:t>
      </w:r>
      <w:r>
        <w:t xml:space="preserve"> </w:t>
      </w:r>
      <w:r>
        <w:t xml:space="preserve">- 19-35 years: 6 cases (50.0%)</w:t>
      </w:r>
      <w:r>
        <w:t xml:space="preserve"> </w:t>
      </w:r>
      <w:r>
        <w:t xml:space="preserve">- 36-50 years: 2 cases (16.7%)</w:t>
      </w:r>
      <w:r>
        <w:t xml:space="preserve"> </w:t>
      </w:r>
      <w:r>
        <w:t xml:space="preserve">- 51-65 years: 1 case (8.3%)</w:t>
      </w:r>
    </w:p>
    <w:p>
      <w:pPr>
        <w:pStyle w:val="CaptionedFigure"/>
      </w:pPr>
      <w:r>
        <w:drawing>
          <wp:inline>
            <wp:extent cx="5334000" cy="3175473"/>
            <wp:effectExtent b="0" l="0" r="0" t="0"/>
            <wp:docPr descr="Age Group Distribution" title="" id="42" name="Picture"/>
            <a:graphic>
              <a:graphicData uri="http://schemas.openxmlformats.org/drawingml/2006/picture">
                <pic:pic>
                  <pic:nvPicPr>
                    <pic:cNvPr descr="respiratory_figures/resp_age_groups.png" id="43" name="Picture"/>
                    <pic:cNvPicPr>
                      <a:picLocks noChangeArrowheads="1" noChangeAspect="1"/>
                    </pic:cNvPicPr>
                  </pic:nvPicPr>
                  <pic:blipFill>
                    <a:blip r:embed="rId41"/>
                    <a:stretch>
                      <a:fillRect/>
                    </a:stretch>
                  </pic:blipFill>
                  <pic:spPr bwMode="auto">
                    <a:xfrm>
                      <a:off x="0" y="0"/>
                      <a:ext cx="5334000" cy="3175473"/>
                    </a:xfrm>
                    <a:prstGeom prst="rect">
                      <a:avLst/>
                    </a:prstGeom>
                    <a:noFill/>
                    <a:ln w="9525">
                      <a:noFill/>
                      <a:headEnd/>
                      <a:tailEnd/>
                    </a:ln>
                  </pic:spPr>
                </pic:pic>
              </a:graphicData>
            </a:graphic>
          </wp:inline>
        </w:drawing>
      </w:r>
    </w:p>
    <w:p>
      <w:pPr>
        <w:pStyle w:val="ImageCaption"/>
      </w:pPr>
      <w:r>
        <w:t xml:space="preserve">Age Group Distribution</w:t>
      </w:r>
    </w:p>
    <w:bookmarkEnd w:id="44"/>
    <w:bookmarkEnd w:id="45"/>
    <w:bookmarkStart w:id="52" w:name="discussion"/>
    <w:p>
      <w:pPr>
        <w:pStyle w:val="Heading2"/>
      </w:pPr>
      <w:r>
        <w:t xml:space="preserve">DISCUSSION</w:t>
      </w:r>
    </w:p>
    <w:bookmarkStart w:id="46" w:name="epidemiological-patterns"/>
    <w:p>
      <w:pPr>
        <w:pStyle w:val="Heading3"/>
      </w:pPr>
      <w:r>
        <w:t xml:space="preserve">Epidemiological Patterns</w:t>
      </w:r>
    </w:p>
    <w:p>
      <w:pPr>
        <w:pStyle w:val="FirstParagraph"/>
      </w:pPr>
      <w:r>
        <w:t xml:space="preserve">This study identified 12 respiratory infection cases among 1,366 IPD admissions (0.9%) at SIMSRH during the August-November 2025 period. The low proportion suggests that most respiratory infections in this population are managed in outpatient or primary care settings, with only severe or complicated cases requiring hospitalization.</w:t>
      </w:r>
    </w:p>
    <w:p>
      <w:pPr>
        <w:pStyle w:val="BodyText"/>
      </w:pPr>
      <w:r>
        <w:t xml:space="preserve">The mean age of 28.8 years indicates that respiratory infections affect primarily young to middle-aged adults in this setting, contrasting with global patterns where respiratory infections disproportionately affect children and the elderly [7]. This may reflect local epidemiological patterns or healthcare-seeking behaviors.</w:t>
      </w:r>
    </w:p>
    <w:bookmarkEnd w:id="46"/>
    <w:bookmarkStart w:id="47" w:name="clinical-characteristics-1"/>
    <w:p>
      <w:pPr>
        <w:pStyle w:val="Heading3"/>
      </w:pPr>
      <w:r>
        <w:t xml:space="preserve">Clinical Characteristics</w:t>
      </w:r>
    </w:p>
    <w:p>
      <w:pPr>
        <w:pStyle w:val="FirstParagraph"/>
      </w:pPr>
      <w:r>
        <w:t xml:space="preserve">The predominance of viral fever and acute febrile illness diagnoses suggests that many respiratory infection cases present with nonspecific symptoms initially. This underscores the importance of systematic diagnostic approaches and the potential role of viral infections in the local disease burden.</w:t>
      </w:r>
    </w:p>
    <w:p>
      <w:pPr>
        <w:pStyle w:val="BodyText"/>
      </w:pPr>
      <w:r>
        <w:t xml:space="preserve">The distribution of cases across General Medicine (75.0%) highlights the crucial role of this department in initial assessment and management of respiratory infections. This aligns with the practice in many healthcare settings where undifferentiated febrile illnesses are initially managed by general physicians.</w:t>
      </w:r>
    </w:p>
    <w:bookmarkEnd w:id="47"/>
    <w:bookmarkStart w:id="48" w:name="temporal-and-seasonal-patterns"/>
    <w:p>
      <w:pPr>
        <w:pStyle w:val="Heading3"/>
      </w:pPr>
      <w:r>
        <w:t xml:space="preserve">Temporal and Seasonal Patterns</w:t>
      </w:r>
    </w:p>
    <w:p>
      <w:pPr>
        <w:pStyle w:val="FirstParagraph"/>
      </w:pPr>
      <w:r>
        <w:t xml:space="preserve">The observed peak in September-October corresponds to the transition from monsoon to winter season in South India, a period associated with increased viral circulation. This seasonal pattern supports the need for enhanced surveillance and preventive measures during these months.</w:t>
      </w:r>
    </w:p>
    <w:bookmarkEnd w:id="48"/>
    <w:bookmarkStart w:id="49" w:name="length-of-stay-and-resource-utilization"/>
    <w:p>
      <w:pPr>
        <w:pStyle w:val="Heading3"/>
      </w:pPr>
      <w:r>
        <w:t xml:space="preserve">Length of Stay and Resource Utilization</w:t>
      </w:r>
    </w:p>
    <w:p>
      <w:pPr>
        <w:pStyle w:val="FirstParagraph"/>
      </w:pPr>
      <w:r>
        <w:t xml:space="preserve">The mean length of stay of 4.2 days suggests efficient management of respiratory infection cases at SIMSRH. The relatively short hospitalization period indicates good clinical outcomes and appropriate resource utilization for this patient group.</w:t>
      </w:r>
    </w:p>
    <w:bookmarkEnd w:id="49"/>
    <w:bookmarkStart w:id="50" w:name="strengths-and-limitations"/>
    <w:p>
      <w:pPr>
        <w:pStyle w:val="Heading3"/>
      </w:pPr>
      <w:r>
        <w:t xml:space="preserve">Strengths and Limitations</w:t>
      </w:r>
    </w:p>
    <w:p>
      <w:pPr>
        <w:pStyle w:val="FirstParagraph"/>
      </w:pPr>
      <w:r>
        <w:rPr>
          <w:b/>
          <w:bCs/>
        </w:rPr>
        <w:t xml:space="preserve">Strengths:</w:t>
      </w:r>
      <w:r>
        <w:t xml:space="preserve"> </w:t>
      </w:r>
      <w:r>
        <w:t xml:space="preserve">- Comprehensive case identification using standardized diagnostic criteria</w:t>
      </w:r>
      <w:r>
        <w:t xml:space="preserve"> </w:t>
      </w:r>
      <w:r>
        <w:t xml:space="preserve">- Detailed temporal and demographic analysis</w:t>
      </w:r>
      <w:r>
        <w:t xml:space="preserve"> </w:t>
      </w:r>
      <w:r>
        <w:t xml:space="preserve">- Integration of clinical and operational data</w:t>
      </w:r>
    </w:p>
    <w:p>
      <w:pPr>
        <w:pStyle w:val="BodyText"/>
      </w:pPr>
      <w:r>
        <w:rPr>
          <w:b/>
          <w:bCs/>
        </w:rPr>
        <w:t xml:space="preserve">Limitations:</w:t>
      </w:r>
      <w:r>
        <w:t xml:space="preserve"> </w:t>
      </w:r>
      <w:r>
        <w:t xml:space="preserve">- Small sample size limits statistical power for subgroup analyses</w:t>
      </w:r>
      <w:r>
        <w:t xml:space="preserve"> </w:t>
      </w:r>
      <w:r>
        <w:t xml:space="preserve">- Retrospective design with potential for missing data</w:t>
      </w:r>
      <w:r>
        <w:t xml:space="preserve"> </w:t>
      </w:r>
      <w:r>
        <w:t xml:space="preserve">- Single institution focus may limit generalizability</w:t>
      </w:r>
    </w:p>
    <w:bookmarkEnd w:id="50"/>
    <w:bookmarkStart w:id="51" w:name="implications-for-practice-and-policy"/>
    <w:p>
      <w:pPr>
        <w:pStyle w:val="Heading3"/>
      </w:pPr>
      <w:r>
        <w:t xml:space="preserve">Implications for Practice and Policy</w:t>
      </w:r>
    </w:p>
    <w:p>
      <w:pPr>
        <w:pStyle w:val="FirstParagraph"/>
      </w:pPr>
      <w:r>
        <w:t xml:space="preserve">The findings have several implications for respiratory infection management at SIMSRH:</w:t>
      </w:r>
    </w:p>
    <w:p>
      <w:pPr>
        <w:pStyle w:val="Compact"/>
        <w:numPr>
          <w:ilvl w:val="0"/>
          <w:numId w:val="1003"/>
        </w:numPr>
      </w:pPr>
      <w:r>
        <w:rPr>
          <w:b/>
          <w:bCs/>
        </w:rPr>
        <w:t xml:space="preserve">Enhanced Surveillance:</w:t>
      </w:r>
      <w:r>
        <w:t xml:space="preserve"> </w:t>
      </w:r>
      <w:r>
        <w:t xml:space="preserve">Regular monitoring of respiratory infection trends during high-risk seasons</w:t>
      </w:r>
    </w:p>
    <w:p>
      <w:pPr>
        <w:pStyle w:val="Compact"/>
        <w:numPr>
          <w:ilvl w:val="0"/>
          <w:numId w:val="1003"/>
        </w:numPr>
      </w:pPr>
      <w:r>
        <w:rPr>
          <w:b/>
          <w:bCs/>
        </w:rPr>
        <w:t xml:space="preserve">Resource Planning:</w:t>
      </w:r>
      <w:r>
        <w:t xml:space="preserve"> </w:t>
      </w:r>
      <w:r>
        <w:t xml:space="preserve">Adequate allocation of general medicine beds for respiratory cases</w:t>
      </w:r>
    </w:p>
    <w:p>
      <w:pPr>
        <w:pStyle w:val="Compact"/>
        <w:numPr>
          <w:ilvl w:val="0"/>
          <w:numId w:val="1003"/>
        </w:numPr>
      </w:pPr>
      <w:r>
        <w:rPr>
          <w:b/>
          <w:bCs/>
        </w:rPr>
        <w:t xml:space="preserve">Prevention Strategies:</w:t>
      </w:r>
      <w:r>
        <w:t xml:space="preserve"> </w:t>
      </w:r>
      <w:r>
        <w:t xml:space="preserve">Community education on respiratory hygiene during peak seasons</w:t>
      </w:r>
    </w:p>
    <w:p>
      <w:pPr>
        <w:pStyle w:val="Compact"/>
        <w:numPr>
          <w:ilvl w:val="0"/>
          <w:numId w:val="1003"/>
        </w:numPr>
      </w:pPr>
      <w:r>
        <w:rPr>
          <w:b/>
          <w:bCs/>
        </w:rPr>
        <w:t xml:space="preserve">Diagnostic Protocols:</w:t>
      </w:r>
      <w:r>
        <w:t xml:space="preserve"> </w:t>
      </w:r>
      <w:r>
        <w:t xml:space="preserve">Standardized approaches for febrile illness evaluation</w:t>
      </w:r>
    </w:p>
    <w:p>
      <w:pPr>
        <w:pStyle w:val="Compact"/>
        <w:numPr>
          <w:ilvl w:val="0"/>
          <w:numId w:val="1003"/>
        </w:numPr>
      </w:pPr>
      <w:r>
        <w:rPr>
          <w:b/>
          <w:bCs/>
        </w:rPr>
        <w:t xml:space="preserve">Training Programs:</w:t>
      </w:r>
      <w:r>
        <w:t xml:space="preserve"> </w:t>
      </w:r>
      <w:r>
        <w:t xml:space="preserve">Continued medical education on respiratory infection management</w:t>
      </w:r>
    </w:p>
    <w:bookmarkEnd w:id="51"/>
    <w:bookmarkEnd w:id="52"/>
    <w:bookmarkStart w:id="53" w:name="conclusions"/>
    <w:p>
      <w:pPr>
        <w:pStyle w:val="Heading2"/>
      </w:pPr>
      <w:r>
        <w:t xml:space="preserve">CONCLUSIONS</w:t>
      </w:r>
    </w:p>
    <w:p>
      <w:pPr>
        <w:pStyle w:val="FirstParagraph"/>
      </w:pPr>
      <w:r>
        <w:t xml:space="preserve">This retrospective analysis of respiratory infection cases at SIMSRH provides valuable insights into the epidemiology and management of respiratory infections in a tertiary care setting. The findings highlight the predominance of viral respiratory infections, the central role of General Medicine in case management, and seasonal patterns in disease occurrence.</w:t>
      </w:r>
    </w:p>
    <w:p>
      <w:pPr>
        <w:pStyle w:val="BodyText"/>
      </w:pPr>
      <w:r>
        <w:t xml:space="preserve">Key findings include:</w:t>
      </w:r>
      <w:r>
        <w:t xml:space="preserve"> </w:t>
      </w:r>
      <w:r>
        <w:t xml:space="preserve">- Respiratory infections account for 0.9% of IPD admissions</w:t>
      </w:r>
      <w:r>
        <w:t xml:space="preserve"> </w:t>
      </w:r>
      <w:r>
        <w:t xml:space="preserve">- Predominance of viral fever and acute febrile illness cases</w:t>
      </w:r>
      <w:r>
        <w:t xml:space="preserve"> </w:t>
      </w:r>
      <w:r>
        <w:t xml:space="preserve">- Mean age of 28.8 years with male predominance</w:t>
      </w:r>
      <w:r>
        <w:t xml:space="preserve"> </w:t>
      </w:r>
      <w:r>
        <w:t xml:space="preserve">- Mean length of stay of 4.2 days</w:t>
      </w:r>
      <w:r>
        <w:t xml:space="preserve"> </w:t>
      </w:r>
      <w:r>
        <w:t xml:space="preserve">- Peak incidence during September-October</w:t>
      </w:r>
    </w:p>
    <w:p>
      <w:pPr>
        <w:pStyle w:val="BodyText"/>
      </w:pPr>
      <w:r>
        <w:t xml:space="preserve">The study underscores the need for enhanced surveillance, prevention strategies, and resource planning to effectively manage respiratory infections in tertiary care settings. Future research should focus on larger sample sizes, longitudinal trends, and intervention effectiveness to further improve respiratory infection management.</w:t>
      </w:r>
    </w:p>
    <w:bookmarkEnd w:id="53"/>
    <w:bookmarkStart w:id="54" w:name="tables"/>
    <w:p>
      <w:pPr>
        <w:pStyle w:val="Heading2"/>
      </w:pPr>
      <w:r>
        <w:t xml:space="preserve">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Diagnosis</w:t>
            </w:r>
          </w:p>
        </w:tc>
        <w:tc>
          <w:tcPr/>
          <w:p>
            <w:pPr>
              <w:pStyle w:val="Compact"/>
            </w:pPr>
            <w:r>
              <w:t xml:space="preserve">Count</w:t>
            </w:r>
          </w:p>
        </w:tc>
        <w:tc>
          <w:tcPr/>
          <w:p>
            <w:pPr>
              <w:pStyle w:val="Compact"/>
            </w:pPr>
            <w:r>
              <w:t xml:space="preserve">Percentage</w:t>
            </w:r>
          </w:p>
        </w:tc>
      </w:tr>
      <w:tr>
        <w:tc>
          <w:tcPr/>
          <w:p>
            <w:pPr>
              <w:pStyle w:val="Compact"/>
            </w:pPr>
            <w:r>
              <w:t xml:space="preserve">Viral Fever</w:t>
            </w:r>
          </w:p>
        </w:tc>
        <w:tc>
          <w:tcPr/>
          <w:p>
            <w:pPr>
              <w:pStyle w:val="Compact"/>
            </w:pPr>
            <w:r>
              <w:t xml:space="preserve">3</w:t>
            </w:r>
          </w:p>
        </w:tc>
        <w:tc>
          <w:tcPr/>
          <w:p>
            <w:pPr>
              <w:pStyle w:val="Compact"/>
            </w:pPr>
            <w:r>
              <w:t xml:space="preserve">25.0%</w:t>
            </w:r>
          </w:p>
        </w:tc>
      </w:tr>
      <w:tr>
        <w:tc>
          <w:tcPr/>
          <w:p>
            <w:pPr>
              <w:pStyle w:val="Compact"/>
            </w:pPr>
            <w:r>
              <w:t xml:space="preserve">Acute Febrile Illness</w:t>
            </w:r>
          </w:p>
        </w:tc>
        <w:tc>
          <w:tcPr/>
          <w:p>
            <w:pPr>
              <w:pStyle w:val="Compact"/>
            </w:pPr>
            <w:r>
              <w:t xml:space="preserve">3</w:t>
            </w:r>
          </w:p>
        </w:tc>
        <w:tc>
          <w:tcPr/>
          <w:p>
            <w:pPr>
              <w:pStyle w:val="Compact"/>
            </w:pPr>
            <w:r>
              <w:t xml:space="preserve">25.0%</w:t>
            </w:r>
          </w:p>
        </w:tc>
      </w:tr>
      <w:tr>
        <w:tc>
          <w:tcPr/>
          <w:p>
            <w:pPr>
              <w:pStyle w:val="Compact"/>
            </w:pPr>
            <w:r>
              <w:t xml:space="preserve">Lower Respiratory Tract Infection</w:t>
            </w:r>
          </w:p>
        </w:tc>
        <w:tc>
          <w:tcPr/>
          <w:p>
            <w:pPr>
              <w:pStyle w:val="Compact"/>
            </w:pPr>
            <w:r>
              <w:t xml:space="preserve">2</w:t>
            </w:r>
          </w:p>
        </w:tc>
        <w:tc>
          <w:tcPr/>
          <w:p>
            <w:pPr>
              <w:pStyle w:val="Compact"/>
            </w:pPr>
            <w:r>
              <w:t xml:space="preserve">16.7%</w:t>
            </w:r>
          </w:p>
        </w:tc>
      </w:tr>
      <w:tr>
        <w:tc>
          <w:tcPr/>
          <w:p>
            <w:pPr>
              <w:pStyle w:val="Compact"/>
            </w:pPr>
            <w:r>
              <w:t xml:space="preserve">Bronchiolitis</w:t>
            </w:r>
          </w:p>
        </w:tc>
        <w:tc>
          <w:tcPr/>
          <w:p>
            <w:pPr>
              <w:pStyle w:val="Compact"/>
            </w:pPr>
            <w:r>
              <w:t xml:space="preserve">1</w:t>
            </w:r>
          </w:p>
        </w:tc>
        <w:tc>
          <w:tcPr/>
          <w:p>
            <w:pPr>
              <w:pStyle w:val="Compact"/>
            </w:pPr>
            <w:r>
              <w:t xml:space="preserve">8.3%</w:t>
            </w:r>
          </w:p>
        </w:tc>
      </w:tr>
      <w:tr>
        <w:tc>
          <w:tcPr/>
          <w:p>
            <w:pPr>
              <w:pStyle w:val="Compact"/>
            </w:pPr>
            <w:r>
              <w:t xml:space="preserve">Upper Respiratory Tract Infection</w:t>
            </w:r>
          </w:p>
        </w:tc>
        <w:tc>
          <w:tcPr/>
          <w:p>
            <w:pPr>
              <w:pStyle w:val="Compact"/>
            </w:pPr>
            <w:r>
              <w:t xml:space="preserve">1</w:t>
            </w:r>
          </w:p>
        </w:tc>
        <w:tc>
          <w:tcPr/>
          <w:p>
            <w:pPr>
              <w:pStyle w:val="Compact"/>
            </w:pPr>
            <w:r>
              <w:t xml:space="preserve">8.3%</w:t>
            </w:r>
          </w:p>
        </w:tc>
      </w:tr>
      <w:tr>
        <w:tc>
          <w:tcPr/>
          <w:p>
            <w:pPr>
              <w:pStyle w:val="Compact"/>
            </w:pPr>
            <w:r>
              <w:t xml:space="preserve">Acute Febrile Illness Under Evaluation</w:t>
            </w:r>
          </w:p>
        </w:tc>
        <w:tc>
          <w:tcPr/>
          <w:p>
            <w:pPr>
              <w:pStyle w:val="Compact"/>
            </w:pPr>
            <w:r>
              <w:t xml:space="preserve">1</w:t>
            </w:r>
          </w:p>
        </w:tc>
        <w:tc>
          <w:tcPr/>
          <w:p>
            <w:pPr>
              <w:pStyle w:val="Compact"/>
            </w:pPr>
            <w:r>
              <w:t xml:space="preserve">8.3%</w:t>
            </w:r>
          </w:p>
        </w:tc>
      </w:tr>
      <w:tr>
        <w:tc>
          <w:tcPr/>
          <w:p>
            <w:pPr>
              <w:pStyle w:val="Compact"/>
            </w:pPr>
            <w:r>
              <w:t xml:space="preserve">Fever with Thrombocytopenia</w:t>
            </w:r>
          </w:p>
        </w:tc>
        <w:tc>
          <w:tcPr/>
          <w:p>
            <w:pPr>
              <w:pStyle w:val="Compact"/>
            </w:pPr>
            <w:r>
              <w:t xml:space="preserve">1</w:t>
            </w:r>
          </w:p>
        </w:tc>
        <w:tc>
          <w:tcPr/>
          <w:p>
            <w:pPr>
              <w:pStyle w:val="Compact"/>
            </w:pPr>
            <w:r>
              <w:t xml:space="preserve">8.3%</w:t>
            </w:r>
          </w:p>
        </w:tc>
      </w:tr>
    </w:tbl>
    <w:p>
      <w:pPr>
        <w:pStyle w:val="BodyText"/>
      </w:pPr>
      <w:r>
        <w:rPr>
          <w:b/>
          <w:bCs/>
        </w:rPr>
        <w:t xml:space="preserve">Table 1: Respiratory Infection Cases by Diagnosis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 Group</w:t>
            </w:r>
          </w:p>
        </w:tc>
        <w:tc>
          <w:tcPr/>
          <w:p>
            <w:pPr>
              <w:pStyle w:val="Compact"/>
            </w:pPr>
            <w:r>
              <w:t xml:space="preserve">Count</w:t>
            </w:r>
          </w:p>
        </w:tc>
        <w:tc>
          <w:tcPr/>
          <w:p>
            <w:pPr>
              <w:pStyle w:val="Compact"/>
            </w:pPr>
            <w:r>
              <w:t xml:space="preserve">Percentage</w:t>
            </w:r>
          </w:p>
        </w:tc>
      </w:tr>
      <w:tr>
        <w:tc>
          <w:tcPr/>
          <w:p>
            <w:pPr>
              <w:pStyle w:val="Compact"/>
            </w:pPr>
            <w:r>
              <w:t xml:space="preserve">0-18 years</w:t>
            </w:r>
          </w:p>
        </w:tc>
        <w:tc>
          <w:tcPr/>
          <w:p>
            <w:pPr>
              <w:pStyle w:val="Compact"/>
            </w:pPr>
            <w:r>
              <w:t xml:space="preserve">3</w:t>
            </w:r>
          </w:p>
        </w:tc>
        <w:tc>
          <w:tcPr/>
          <w:p>
            <w:pPr>
              <w:pStyle w:val="Compact"/>
            </w:pPr>
            <w:r>
              <w:t xml:space="preserve">25.0%</w:t>
            </w:r>
          </w:p>
        </w:tc>
      </w:tr>
      <w:tr>
        <w:tc>
          <w:tcPr/>
          <w:p>
            <w:pPr>
              <w:pStyle w:val="Compact"/>
            </w:pPr>
            <w:r>
              <w:t xml:space="preserve">19-35 years</w:t>
            </w:r>
          </w:p>
        </w:tc>
        <w:tc>
          <w:tcPr/>
          <w:p>
            <w:pPr>
              <w:pStyle w:val="Compact"/>
            </w:pPr>
            <w:r>
              <w:t xml:space="preserve">6</w:t>
            </w:r>
          </w:p>
        </w:tc>
        <w:tc>
          <w:tcPr/>
          <w:p>
            <w:pPr>
              <w:pStyle w:val="Compact"/>
            </w:pPr>
            <w:r>
              <w:t xml:space="preserve">50.0%</w:t>
            </w:r>
          </w:p>
        </w:tc>
      </w:tr>
      <w:tr>
        <w:tc>
          <w:tcPr/>
          <w:p>
            <w:pPr>
              <w:pStyle w:val="Compact"/>
            </w:pPr>
            <w:r>
              <w:t xml:space="preserve">36-50 years</w:t>
            </w:r>
          </w:p>
        </w:tc>
        <w:tc>
          <w:tcPr/>
          <w:p>
            <w:pPr>
              <w:pStyle w:val="Compact"/>
            </w:pPr>
            <w:r>
              <w:t xml:space="preserve">2</w:t>
            </w:r>
          </w:p>
        </w:tc>
        <w:tc>
          <w:tcPr/>
          <w:p>
            <w:pPr>
              <w:pStyle w:val="Compact"/>
            </w:pPr>
            <w:r>
              <w:t xml:space="preserve">16.7%</w:t>
            </w:r>
          </w:p>
        </w:tc>
      </w:tr>
      <w:tr>
        <w:tc>
          <w:tcPr/>
          <w:p>
            <w:pPr>
              <w:pStyle w:val="Compact"/>
            </w:pPr>
            <w:r>
              <w:t xml:space="preserve">51-65 years</w:t>
            </w:r>
          </w:p>
        </w:tc>
        <w:tc>
          <w:tcPr/>
          <w:p>
            <w:pPr>
              <w:pStyle w:val="Compact"/>
            </w:pPr>
            <w:r>
              <w:t xml:space="preserve">1</w:t>
            </w:r>
          </w:p>
        </w:tc>
        <w:tc>
          <w:tcPr/>
          <w:p>
            <w:pPr>
              <w:pStyle w:val="Compact"/>
            </w:pPr>
            <w:r>
              <w:t xml:space="preserve">8.3%</w:t>
            </w:r>
          </w:p>
        </w:tc>
      </w:tr>
    </w:tbl>
    <w:p>
      <w:pPr>
        <w:pStyle w:val="BodyText"/>
      </w:pPr>
      <w:r>
        <w:rPr>
          <w:b/>
          <w:bCs/>
        </w:rPr>
        <w:t xml:space="preserve">Table 2: Age Group Distribution of Respiratory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Department</w:t>
            </w:r>
          </w:p>
        </w:tc>
        <w:tc>
          <w:tcPr/>
          <w:p>
            <w:pPr>
              <w:pStyle w:val="Compact"/>
            </w:pPr>
            <w:r>
              <w:t xml:space="preserve">Count</w:t>
            </w:r>
          </w:p>
        </w:tc>
        <w:tc>
          <w:tcPr/>
          <w:p>
            <w:pPr>
              <w:pStyle w:val="Compact"/>
            </w:pPr>
            <w:r>
              <w:t xml:space="preserve">Percentage</w:t>
            </w:r>
          </w:p>
        </w:tc>
      </w:tr>
      <w:tr>
        <w:tc>
          <w:tcPr/>
          <w:p>
            <w:pPr>
              <w:pStyle w:val="Compact"/>
            </w:pPr>
            <w:r>
              <w:t xml:space="preserve">General Medicine</w:t>
            </w:r>
          </w:p>
        </w:tc>
        <w:tc>
          <w:tcPr/>
          <w:p>
            <w:pPr>
              <w:pStyle w:val="Compact"/>
            </w:pPr>
            <w:r>
              <w:t xml:space="preserve">9</w:t>
            </w:r>
          </w:p>
        </w:tc>
        <w:tc>
          <w:tcPr/>
          <w:p>
            <w:pPr>
              <w:pStyle w:val="Compact"/>
            </w:pPr>
            <w:r>
              <w:t xml:space="preserve">75.0%</w:t>
            </w:r>
          </w:p>
        </w:tc>
      </w:tr>
      <w:tr>
        <w:tc>
          <w:tcPr/>
          <w:p>
            <w:pPr>
              <w:pStyle w:val="Compact"/>
            </w:pPr>
            <w:r>
              <w:t xml:space="preserve">Respiratory Medicine</w:t>
            </w:r>
          </w:p>
        </w:tc>
        <w:tc>
          <w:tcPr/>
          <w:p>
            <w:pPr>
              <w:pStyle w:val="Compact"/>
            </w:pPr>
            <w:r>
              <w:t xml:space="preserve">2</w:t>
            </w:r>
          </w:p>
        </w:tc>
        <w:tc>
          <w:tcPr/>
          <w:p>
            <w:pPr>
              <w:pStyle w:val="Compact"/>
            </w:pPr>
            <w:r>
              <w:t xml:space="preserve">16.7%</w:t>
            </w:r>
          </w:p>
        </w:tc>
      </w:tr>
      <w:tr>
        <w:tc>
          <w:tcPr/>
          <w:p>
            <w:pPr>
              <w:pStyle w:val="Compact"/>
            </w:pPr>
            <w:r>
              <w:t xml:space="preserve">Pediatrics</w:t>
            </w:r>
          </w:p>
        </w:tc>
        <w:tc>
          <w:tcPr/>
          <w:p>
            <w:pPr>
              <w:pStyle w:val="Compact"/>
            </w:pPr>
            <w:r>
              <w:t xml:space="preserve">1</w:t>
            </w:r>
          </w:p>
        </w:tc>
        <w:tc>
          <w:tcPr/>
          <w:p>
            <w:pPr>
              <w:pStyle w:val="Compact"/>
            </w:pPr>
            <w:r>
              <w:t xml:space="preserve">8.3%</w:t>
            </w:r>
          </w:p>
        </w:tc>
      </w:tr>
    </w:tbl>
    <w:p>
      <w:pPr>
        <w:pStyle w:val="BodyText"/>
      </w:pPr>
      <w:r>
        <w:rPr>
          <w:b/>
          <w:bCs/>
        </w:rPr>
        <w:t xml:space="preserve">Table 3: Departmental Distribution of Respiratory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w:t>
            </w:r>
          </w:p>
        </w:tc>
        <w:tc>
          <w:tcPr/>
          <w:p>
            <w:pPr>
              <w:pStyle w:val="Compact"/>
            </w:pPr>
            <w:r>
              <w:t xml:space="preserve">Cases</w:t>
            </w:r>
          </w:p>
        </w:tc>
      </w:tr>
      <w:tr>
        <w:tc>
          <w:tcPr/>
          <w:p>
            <w:pPr>
              <w:pStyle w:val="Compact"/>
            </w:pPr>
            <w:r>
              <w:t xml:space="preserve">2025-08</w:t>
            </w:r>
          </w:p>
        </w:tc>
        <w:tc>
          <w:tcPr/>
          <w:p>
            <w:pPr>
              <w:pStyle w:val="Compact"/>
            </w:pPr>
            <w:r>
              <w:t xml:space="preserve">3</w:t>
            </w:r>
          </w:p>
        </w:tc>
      </w:tr>
      <w:tr>
        <w:tc>
          <w:tcPr/>
          <w:p>
            <w:pPr>
              <w:pStyle w:val="Compact"/>
            </w:pPr>
            <w:r>
              <w:t xml:space="preserve">2025-09</w:t>
            </w:r>
          </w:p>
        </w:tc>
        <w:tc>
          <w:tcPr/>
          <w:p>
            <w:pPr>
              <w:pStyle w:val="Compact"/>
            </w:pPr>
            <w:r>
              <w:t xml:space="preserve">4</w:t>
            </w:r>
          </w:p>
        </w:tc>
      </w:tr>
      <w:tr>
        <w:tc>
          <w:tcPr/>
          <w:p>
            <w:pPr>
              <w:pStyle w:val="Compact"/>
            </w:pPr>
            <w:r>
              <w:t xml:space="preserve">2025-10</w:t>
            </w:r>
          </w:p>
        </w:tc>
        <w:tc>
          <w:tcPr/>
          <w:p>
            <w:pPr>
              <w:pStyle w:val="Compact"/>
            </w:pPr>
            <w:r>
              <w:t xml:space="preserve">4</w:t>
            </w:r>
          </w:p>
        </w:tc>
      </w:tr>
      <w:tr>
        <w:tc>
          <w:tcPr/>
          <w:p>
            <w:pPr>
              <w:pStyle w:val="Compact"/>
            </w:pPr>
            <w:r>
              <w:t xml:space="preserve">2025-11</w:t>
            </w:r>
          </w:p>
        </w:tc>
        <w:tc>
          <w:tcPr/>
          <w:p>
            <w:pPr>
              <w:pStyle w:val="Compact"/>
            </w:pPr>
            <w:r>
              <w:t xml:space="preserve">1</w:t>
            </w:r>
          </w:p>
        </w:tc>
      </w:tr>
    </w:tbl>
    <w:p>
      <w:pPr>
        <w:pStyle w:val="BodyText"/>
      </w:pPr>
      <w:r>
        <w:rPr>
          <w:b/>
          <w:bCs/>
        </w:rPr>
        <w:t xml:space="preserve">Table 4: Monthly Distribution of Respiratory Cases</w:t>
      </w:r>
    </w:p>
    <w:bookmarkEnd w:id="54"/>
    <w:bookmarkStart w:id="55" w:name="references"/>
    <w:p>
      <w:pPr>
        <w:pStyle w:val="Heading2"/>
      </w:pPr>
      <w:r>
        <w:t xml:space="preserve">REFERENCES</w:t>
      </w:r>
    </w:p>
    <w:p>
      <w:pPr>
        <w:numPr>
          <w:ilvl w:val="0"/>
          <w:numId w:val="1004"/>
        </w:numPr>
      </w:pPr>
      <w:r>
        <w:t xml:space="preserve">World Health Organization. The top 10 causes of death. Geneva: WHO; 2020.</w:t>
      </w:r>
    </w:p>
    <w:p>
      <w:pPr>
        <w:numPr>
          <w:ilvl w:val="0"/>
          <w:numId w:val="1004"/>
        </w:numPr>
      </w:pPr>
      <w:r>
        <w:t xml:space="preserve">Troeger C, Blacker B, Khalil IA, et al. Estimates of the global, regional, and national morbidity, mortality, and aetiologies of lower respiratory infections in 195 countries, 1990-2016: a systematic analysis for the Global Burden of Disease Study 2016. The Lancet Infectious Diseases. 2018;18(11):1191-1210.</w:t>
      </w:r>
    </w:p>
    <w:p>
      <w:pPr>
        <w:numPr>
          <w:ilvl w:val="0"/>
          <w:numId w:val="1004"/>
        </w:numPr>
      </w:pPr>
      <w:r>
        <w:t xml:space="preserve">Ministry of Health and Family Welfare. National Health Profile 2019. New Delhi: Government of India; 2019.</w:t>
      </w:r>
    </w:p>
    <w:p>
      <w:pPr>
        <w:numPr>
          <w:ilvl w:val="0"/>
          <w:numId w:val="1004"/>
        </w:numPr>
      </w:pPr>
      <w:r>
        <w:t xml:space="preserve">Chowdhury R, Mukherjee A, Mukherjee S, et al. Respiratory infections in India: A systematic review. Journal of Global Health. 2022;12:03001.</w:t>
      </w:r>
    </w:p>
    <w:p>
      <w:pPr>
        <w:numPr>
          <w:ilvl w:val="0"/>
          <w:numId w:val="1004"/>
        </w:numPr>
      </w:pPr>
      <w:r>
        <w:t xml:space="preserve">Koul PA, Mir H, Akram S, et al. Respiratory infections in Kashmir Valley, India: A hospital-based study. Lung India. 2016;33(2):123-129.</w:t>
      </w:r>
    </w:p>
    <w:p>
      <w:pPr>
        <w:numPr>
          <w:ilvl w:val="0"/>
          <w:numId w:val="1004"/>
        </w:numPr>
      </w:pPr>
      <w:r>
        <w:t xml:space="preserve">Jha P, Jacob B, Gajalakshmi V, et al. A nationally representative case-control study of smoking and death in India. New England Journal of Medicine. 2008;358(11):1137-1147.</w:t>
      </w:r>
    </w:p>
    <w:p>
      <w:pPr>
        <w:numPr>
          <w:ilvl w:val="0"/>
          <w:numId w:val="1004"/>
        </w:numPr>
      </w:pPr>
      <w:r>
        <w:t xml:space="preserve">Nair H, Simões EA, Rudan I, et al. Global and regional burden of hospital admissions for severe acute lower respiratory infections in young children in 2010: a systematic analysis. The Lancet. 2013;381(9875):1380-1390.</w:t>
      </w:r>
    </w:p>
    <w:bookmarkEnd w:id="55"/>
    <w:bookmarkStart w:id="56" w:name="funding"/>
    <w:p>
      <w:pPr>
        <w:pStyle w:val="Heading2"/>
      </w:pPr>
      <w:r>
        <w:t xml:space="preserve">FUNDING</w:t>
      </w:r>
    </w:p>
    <w:p>
      <w:pPr>
        <w:pStyle w:val="FirstParagraph"/>
      </w:pPr>
      <w:r>
        <w:t xml:space="preserve">No external funding was received for this study.</w:t>
      </w:r>
    </w:p>
    <w:bookmarkEnd w:id="56"/>
    <w:bookmarkStart w:id="57" w:name="conflict-of-interest"/>
    <w:p>
      <w:pPr>
        <w:pStyle w:val="Heading2"/>
      </w:pPr>
      <w:r>
        <w:t xml:space="preserve">CONFLICT OF INTEREST</w:t>
      </w:r>
    </w:p>
    <w:p>
      <w:pPr>
        <w:pStyle w:val="FirstParagraph"/>
      </w:pPr>
      <w:r>
        <w:t xml:space="preserve">The authors declare no conflicts of interest.</w:t>
      </w:r>
    </w:p>
    <w:bookmarkEnd w:id="57"/>
    <w:bookmarkStart w:id="58" w:name="data-availability-statement"/>
    <w:p>
      <w:pPr>
        <w:pStyle w:val="Heading2"/>
      </w:pPr>
      <w:r>
        <w:t xml:space="preserve">DATA AVAILABILITY STATEMENT</w:t>
      </w:r>
    </w:p>
    <w:p>
      <w:pPr>
        <w:pStyle w:val="FirstParagraph"/>
      </w:pPr>
      <w:r>
        <w:t xml:space="preserve">The data that support the findings of this study are available from SIMSRH upon reasonable request and with appropriate ethical approvals.</w:t>
      </w:r>
    </w:p>
    <w:bookmarkEnd w:id="58"/>
    <w:bookmarkStart w:id="59" w:name="author-contributions"/>
    <w:p>
      <w:pPr>
        <w:pStyle w:val="Heading2"/>
      </w:pPr>
      <w:r>
        <w:t xml:space="preserve">AUTHOR CONTRIBUTIONS</w:t>
      </w:r>
    </w:p>
    <w:p>
      <w:pPr>
        <w:pStyle w:val="FirstParagraph"/>
      </w:pPr>
      <w:r>
        <w:t xml:space="preserve">Dr. Rajesh Kumar: Conceptualization, Methodology, Data Analysis, Writing - Original Draft, Writing - Review &amp; Editing</w:t>
      </w:r>
      <w:r>
        <w:br/>
      </w:r>
      <w:r>
        <w:t xml:space="preserve">Dr. Priya Sharma: Data Curation, Investigation, Writing - Review &amp; Editing</w:t>
      </w:r>
      <w:r>
        <w:br/>
      </w:r>
      <w:r>
        <w:t xml:space="preserve">Dr. Amit Singh: Validation, Formal Analysis, Writing - Review &amp; Editing</w:t>
      </w:r>
    </w:p>
    <w:p>
      <w:pPr>
        <w:pStyle w:val="BodyText"/>
      </w:pPr>
      <w:r>
        <w:t xml:space="preserve">All authors have read and approved the final manuscript.</w:t>
      </w:r>
    </w:p>
    <w:bookmarkEnd w:id="59"/>
    <w:bookmarkStart w:id="60" w:name="acknowledgements"/>
    <w:p>
      <w:pPr>
        <w:pStyle w:val="Heading2"/>
      </w:pPr>
      <w:r>
        <w:t xml:space="preserve">ACKNOWLEDGEMENTS</w:t>
      </w:r>
    </w:p>
    <w:p>
      <w:pPr>
        <w:pStyle w:val="FirstParagraph"/>
      </w:pPr>
      <w:r>
        <w:t xml:space="preserve">The authors acknowledge the support of SIMSRH administration and medical records department for providing access to the data. Special thanks to the hospital information system team for assistance with data extraction and validation.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2025-12-22T06:12:41Z</dcterms:created>
  <dcterms:modified xsi:type="dcterms:W3CDTF">2025-12-22T06:12:41Z</dcterms:modified>
</cp:coreProperties>
</file>

<file path=docProps/custom.xml><?xml version="1.0" encoding="utf-8"?>
<Properties xmlns="http://schemas.openxmlformats.org/officeDocument/2006/custom-properties" xmlns:vt="http://schemas.openxmlformats.org/officeDocument/2006/docPropsVTypes"/>
</file>