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cb91444d14318cf3c1befb096875adda2c4119d"/>
    <w:p>
      <w:pPr>
        <w:pStyle w:val="Heading1"/>
      </w:pPr>
      <w:r>
        <w:t xml:space="preserve">Study Timeline and Budget - Allergy Epidemiology Study</w:t>
      </w:r>
    </w:p>
    <w:p>
      <w:pPr>
        <w:pStyle w:val="FirstParagraph"/>
      </w:pPr>
      <w:r>
        <w:rPr>
          <w:b/>
          <w:bCs/>
        </w:rPr>
        <w:t xml:space="preserve">Study Title:</w:t>
      </w:r>
      <w:r>
        <w:t xml:space="preserve"> </w:t>
      </w:r>
      <w:r>
        <w:t xml:space="preserve">Epidemiological Study on Allergy in SIMS&amp;RH Tumkur, Karnataka</w:t>
      </w:r>
    </w:p>
    <w:p>
      <w:pPr>
        <w:pStyle w:val="BodyText"/>
      </w:pPr>
      <w:r>
        <w:rPr>
          <w:b/>
          <w:bCs/>
        </w:rPr>
        <w:t xml:space="preserve">Total Duration:</w:t>
      </w:r>
      <w:r>
        <w:t xml:space="preserve"> </w:t>
      </w:r>
      <w:r>
        <w:t xml:space="preserve">16 months</w:t>
      </w:r>
    </w:p>
    <w:p>
      <w:pPr>
        <w:pStyle w:val="BodyText"/>
      </w:pPr>
      <w:r>
        <w:rPr>
          <w:b/>
          <w:bCs/>
        </w:rPr>
        <w:t xml:space="preserve">Total Budget:</w:t>
      </w:r>
      <w:r>
        <w:t xml:space="preserve"> </w:t>
      </w:r>
      <w:r>
        <w:t xml:space="preserve">₹25,00,000 (approximately $30,000 USD)</w:t>
      </w:r>
    </w:p>
    <w:p>
      <w:r>
        <w:pict>
          <v:rect style="width:0;height:1.5pt" o:hralign="center" o:hrstd="t" o:hr="t"/>
        </w:pict>
      </w:r>
    </w:p>
    <w:bookmarkStart w:id="22" w:name="detailed-study-timeline"/>
    <w:p>
      <w:pPr>
        <w:pStyle w:val="Heading2"/>
      </w:pPr>
      <w:r>
        <w:t xml:space="preserve">1. Detailed Study Timeline</w:t>
      </w:r>
    </w:p>
    <w:bookmarkStart w:id="12" w:name="X1e7ace15929bd27788f91f34c4989d8af5f92d4"/>
    <w:p>
      <w:pPr>
        <w:pStyle w:val="Heading3"/>
      </w:pPr>
      <w:r>
        <w:t xml:space="preserve">Phase 1: Protocol Development and Ethical Approval (Months 1-3)</w:t>
      </w:r>
    </w:p>
    <w:bookmarkStart w:id="9" w:name="month-1-protocol-development"/>
    <w:p>
      <w:pPr>
        <w:pStyle w:val="Heading4"/>
      </w:pPr>
      <w:r>
        <w:t xml:space="preserve">Month 1: Protocol Development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1-2:</w:t>
      </w:r>
      <w:r>
        <w:t xml:space="preserve"> </w:t>
      </w:r>
      <w:r>
        <w:t xml:space="preserve">Literature review and protocol drafting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3-4:</w:t>
      </w:r>
      <w:r>
        <w:t xml:space="preserve"> </w:t>
      </w:r>
      <w:r>
        <w:t xml:space="preserve">Questionnaire development and pilot testing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Deliverables:</w:t>
      </w:r>
      <w:r>
        <w:t xml:space="preserve"> </w:t>
      </w:r>
      <w:r>
        <w:t xml:space="preserve">Draft protocol, questionnaires, data collection forms</w:t>
      </w:r>
    </w:p>
    <w:bookmarkEnd w:id="9"/>
    <w:bookmarkStart w:id="10" w:name="X085b3fea4bf559a6640cbedb4da4f7a3faa8956"/>
    <w:p>
      <w:pPr>
        <w:pStyle w:val="Heading4"/>
      </w:pPr>
      <w:r>
        <w:t xml:space="preserve">Month 2: Ethical and Administrative Preparations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1-2:</w:t>
      </w:r>
      <w:r>
        <w:t xml:space="preserve"> </w:t>
      </w:r>
      <w:r>
        <w:t xml:space="preserve">Ethics committee submission preparation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Week 3-4:</w:t>
      </w:r>
      <w:r>
        <w:t xml:space="preserve"> </w:t>
      </w:r>
      <w:r>
        <w:t xml:space="preserve">Regulatory approvals and permissions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Deliverables:</w:t>
      </w:r>
      <w:r>
        <w:t xml:space="preserve"> </w:t>
      </w:r>
      <w:r>
        <w:t xml:space="preserve">Ethics submission, regulatory approvals</w:t>
      </w:r>
    </w:p>
    <w:bookmarkEnd w:id="10"/>
    <w:bookmarkStart w:id="11" w:name="month-3-training-and-pilot-study"/>
    <w:p>
      <w:pPr>
        <w:pStyle w:val="Heading4"/>
      </w:pPr>
      <w:r>
        <w:t xml:space="preserve">Month 3: Training and Pilot Study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1-2:</w:t>
      </w:r>
      <w:r>
        <w:t xml:space="preserve"> </w:t>
      </w:r>
      <w:r>
        <w:t xml:space="preserve">Staff recruitment and training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3-4:</w:t>
      </w:r>
      <w:r>
        <w:t xml:space="preserve"> </w:t>
      </w:r>
      <w:r>
        <w:t xml:space="preserve">Pilot study in small sample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Deliverables:</w:t>
      </w:r>
      <w:r>
        <w:t xml:space="preserve"> </w:t>
      </w:r>
      <w:r>
        <w:t xml:space="preserve">Trained staff, pilot study report</w:t>
      </w:r>
    </w:p>
    <w:p>
      <w:pPr>
        <w:pStyle w:val="FirstParagraph"/>
      </w:pPr>
      <w:r>
        <w:rPr>
          <w:b/>
          <w:bCs/>
        </w:rPr>
        <w:t xml:space="preserve">Milestones:</w:t>
      </w:r>
      <w:r>
        <w:t xml:space="preserve"> </w:t>
      </w:r>
      <w:r>
        <w:t xml:space="preserve">Ethics approval, final protocol, trained team</w:t>
      </w:r>
    </w:p>
    <w:bookmarkEnd w:id="11"/>
    <w:bookmarkEnd w:id="12"/>
    <w:bookmarkStart w:id="15" w:name="phase-2-main-data-collection-months-4-10"/>
    <w:p>
      <w:pPr>
        <w:pStyle w:val="Heading3"/>
      </w:pPr>
      <w:r>
        <w:t xml:space="preserve">Phase 2: Main Data Collection (Months 4-10)</w:t>
      </w:r>
    </w:p>
    <w:bookmarkStart w:id="13" w:name="month-4-final-preparations"/>
    <w:p>
      <w:pPr>
        <w:pStyle w:val="Heading4"/>
      </w:pPr>
      <w:r>
        <w:t xml:space="preserve">Month 4: Final Preparations</w:t>
      </w:r>
    </w:p>
    <w:p>
      <w:pPr>
        <w:pStyle w:val="Compact"/>
        <w:numPr>
          <w:ilvl w:val="0"/>
          <w:numId w:val="1004"/>
        </w:numPr>
      </w:pPr>
      <w:r>
        <w:t xml:space="preserve">Equipment procurement and calibration</w:t>
      </w:r>
    </w:p>
    <w:p>
      <w:pPr>
        <w:pStyle w:val="Compact"/>
        <w:numPr>
          <w:ilvl w:val="0"/>
          <w:numId w:val="1004"/>
        </w:numPr>
      </w:pPr>
      <w:r>
        <w:t xml:space="preserve">Final training and standardization</w:t>
      </w:r>
    </w:p>
    <w:p>
      <w:pPr>
        <w:pStyle w:val="Compact"/>
        <w:numPr>
          <w:ilvl w:val="0"/>
          <w:numId w:val="1004"/>
        </w:numPr>
      </w:pPr>
      <w:r>
        <w:t xml:space="preserve">Community sensitization</w:t>
      </w:r>
    </w:p>
    <w:bookmarkEnd w:id="13"/>
    <w:bookmarkStart w:id="14" w:name="X299c8597dfdeae00b098f3079fb1f0d0c760c83"/>
    <w:p>
      <w:pPr>
        <w:pStyle w:val="Heading4"/>
      </w:pPr>
      <w:r>
        <w:t xml:space="preserve">Months 5-10: Field Data Collection (6 months)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Urban areas:</w:t>
      </w:r>
      <w:r>
        <w:t xml:space="preserve"> </w:t>
      </w:r>
      <w:r>
        <w:t xml:space="preserve">Months 5-7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Rural areas:</w:t>
      </w:r>
      <w:r>
        <w:t xml:space="preserve"> </w:t>
      </w:r>
      <w:r>
        <w:t xml:space="preserve">Months 7-9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Hospital-based recruitment:</w:t>
      </w:r>
      <w:r>
        <w:t xml:space="preserve"> </w:t>
      </w:r>
      <w:r>
        <w:t xml:space="preserve">Ongoing throughout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Laboratory sample collection:</w:t>
      </w:r>
      <w:r>
        <w:t xml:space="preserve"> </w:t>
      </w:r>
      <w:r>
        <w:t xml:space="preserve">Parallel to clinical data</w:t>
      </w:r>
    </w:p>
    <w:p>
      <w:pPr>
        <w:pStyle w:val="FirstParagraph"/>
      </w:pPr>
      <w:r>
        <w:rPr>
          <w:b/>
          <w:bCs/>
        </w:rPr>
        <w:t xml:space="preserve">Weekly targets:</w:t>
      </w:r>
      <w:r>
        <w:t xml:space="preserve"> </w:t>
      </w:r>
      <w:r>
        <w:t xml:space="preserve">20-25 participants per week</w:t>
      </w:r>
      <w:r>
        <w:t xml:space="preserve"> </w:t>
      </w:r>
      <w:r>
        <w:rPr>
          <w:b/>
          <w:bCs/>
        </w:rPr>
        <w:t xml:space="preserve">Quality monitoring:</w:t>
      </w:r>
      <w:r>
        <w:t xml:space="preserve"> </w:t>
      </w:r>
      <w:r>
        <w:t xml:space="preserve">Weekly supervision visits</w:t>
      </w:r>
    </w:p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Complete recruitment, data collection closure</w:t>
      </w:r>
    </w:p>
    <w:bookmarkEnd w:id="14"/>
    <w:bookmarkEnd w:id="15"/>
    <w:bookmarkStart w:id="16" w:name="phase-3-laboratory-analysis-months-8-10"/>
    <w:p>
      <w:pPr>
        <w:pStyle w:val="Heading3"/>
      </w:pPr>
      <w:r>
        <w:t xml:space="preserve">Phase 3: Laboratory Analysis (Months 8-10)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Microbiome analysis:</w:t>
      </w:r>
      <w:r>
        <w:t xml:space="preserve"> </w:t>
      </w:r>
      <w:r>
        <w:t xml:space="preserve">Months 8-9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Microplastic analysis:</w:t>
      </w:r>
      <w:r>
        <w:t xml:space="preserve"> </w:t>
      </w:r>
      <w:r>
        <w:t xml:space="preserve">Months 9-10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Allergen testing:</w:t>
      </w:r>
      <w:r>
        <w:t xml:space="preserve"> </w:t>
      </w:r>
      <w:r>
        <w:t xml:space="preserve">Ongoing</w:t>
      </w:r>
    </w:p>
    <w:bookmarkEnd w:id="16"/>
    <w:bookmarkStart w:id="20" w:name="X32e798ae080bfa1a657200b8078fd0a1b9b1cd3"/>
    <w:p>
      <w:pPr>
        <w:pStyle w:val="Heading3"/>
      </w:pPr>
      <w:r>
        <w:t xml:space="preserve">Phase 4: Data Analysis and Report Writing (Months 11-14)</w:t>
      </w:r>
    </w:p>
    <w:bookmarkStart w:id="17" w:name="month-11-data-management"/>
    <w:p>
      <w:pPr>
        <w:pStyle w:val="Heading4"/>
      </w:pPr>
      <w:r>
        <w:t xml:space="preserve">Month 11: Data Management</w:t>
      </w:r>
    </w:p>
    <w:p>
      <w:pPr>
        <w:pStyle w:val="Compact"/>
        <w:numPr>
          <w:ilvl w:val="0"/>
          <w:numId w:val="1007"/>
        </w:numPr>
      </w:pPr>
      <w:r>
        <w:t xml:space="preserve">Data entry and cleaning</w:t>
      </w:r>
    </w:p>
    <w:p>
      <w:pPr>
        <w:pStyle w:val="Compact"/>
        <w:numPr>
          <w:ilvl w:val="0"/>
          <w:numId w:val="1007"/>
        </w:numPr>
      </w:pPr>
      <w:r>
        <w:t xml:space="preserve">Database finalization</w:t>
      </w:r>
    </w:p>
    <w:bookmarkEnd w:id="17"/>
    <w:bookmarkStart w:id="18" w:name="months-12-13-analysis"/>
    <w:p>
      <w:pPr>
        <w:pStyle w:val="Heading4"/>
      </w:pPr>
      <w:r>
        <w:t xml:space="preserve">Months 12-13: Analysis</w:t>
      </w:r>
    </w:p>
    <w:p>
      <w:pPr>
        <w:pStyle w:val="Compact"/>
        <w:numPr>
          <w:ilvl w:val="0"/>
          <w:numId w:val="1008"/>
        </w:numPr>
      </w:pPr>
      <w:r>
        <w:t xml:space="preserve">Descriptive analysis</w:t>
      </w:r>
    </w:p>
    <w:p>
      <w:pPr>
        <w:pStyle w:val="Compact"/>
        <w:numPr>
          <w:ilvl w:val="0"/>
          <w:numId w:val="1008"/>
        </w:numPr>
      </w:pPr>
      <w:r>
        <w:t xml:space="preserve">Bivariate and multivariate analysis</w:t>
      </w:r>
    </w:p>
    <w:p>
      <w:pPr>
        <w:pStyle w:val="Compact"/>
        <w:numPr>
          <w:ilvl w:val="0"/>
          <w:numId w:val="1008"/>
        </w:numPr>
      </w:pPr>
      <w:r>
        <w:t xml:space="preserve">Microbiome and spatial analysis</w:t>
      </w:r>
    </w:p>
    <w:bookmarkEnd w:id="18"/>
    <w:bookmarkStart w:id="19" w:name="month-14-report-writing"/>
    <w:p>
      <w:pPr>
        <w:pStyle w:val="Heading4"/>
      </w:pPr>
      <w:r>
        <w:t xml:space="preserve">Month 14: Report Writing</w:t>
      </w:r>
    </w:p>
    <w:p>
      <w:pPr>
        <w:pStyle w:val="Compact"/>
        <w:numPr>
          <w:ilvl w:val="0"/>
          <w:numId w:val="1009"/>
        </w:numPr>
      </w:pPr>
      <w:r>
        <w:t xml:space="preserve">Draft reports and manuscripts</w:t>
      </w:r>
    </w:p>
    <w:p>
      <w:pPr>
        <w:pStyle w:val="Compact"/>
        <w:numPr>
          <w:ilvl w:val="0"/>
          <w:numId w:val="1009"/>
        </w:numPr>
      </w:pPr>
      <w:r>
        <w:t xml:space="preserve">Results validation</w:t>
      </w:r>
    </w:p>
    <w:bookmarkEnd w:id="19"/>
    <w:bookmarkEnd w:id="20"/>
    <w:bookmarkStart w:id="21" w:name="phase-5-dissemination-months-15-16"/>
    <w:p>
      <w:pPr>
        <w:pStyle w:val="Heading3"/>
      </w:pPr>
      <w:r>
        <w:t xml:space="preserve">Phase 5: Dissemination (Months 15-16)</w:t>
      </w:r>
    </w:p>
    <w:p>
      <w:pPr>
        <w:pStyle w:val="Compact"/>
        <w:numPr>
          <w:ilvl w:val="0"/>
          <w:numId w:val="1010"/>
        </w:numPr>
      </w:pPr>
      <w:r>
        <w:t xml:space="preserve">Publications and presentations</w:t>
      </w:r>
    </w:p>
    <w:p>
      <w:pPr>
        <w:pStyle w:val="Compact"/>
        <w:numPr>
          <w:ilvl w:val="0"/>
          <w:numId w:val="1010"/>
        </w:numPr>
      </w:pPr>
      <w:r>
        <w:t xml:space="preserve">Policy recommendations</w:t>
      </w:r>
    </w:p>
    <w:p>
      <w:pPr>
        <w:pStyle w:val="Compact"/>
        <w:numPr>
          <w:ilvl w:val="0"/>
          <w:numId w:val="1010"/>
        </w:numPr>
      </w:pPr>
      <w:r>
        <w:t xml:space="preserve">Community feedback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antt-chart-summary"/>
    <w:p>
      <w:pPr>
        <w:pStyle w:val="Heading2"/>
      </w:pPr>
      <w:r>
        <w:t xml:space="preserve">2. Gantt Chart Summary</w:t>
      </w:r>
    </w:p>
    <w:p>
      <w:pPr>
        <w:pStyle w:val="SourceCode"/>
      </w:pPr>
      <w:r>
        <w:rPr>
          <w:rStyle w:val="VerbatimChar"/>
        </w:rPr>
        <w:t xml:space="preserve">Months: 1  2  3  4  5  6  7  8  9 10 11 12 13 14 15 16</w:t>
      </w:r>
      <w:r>
        <w:br/>
      </w:r>
      <w:r>
        <w:rPr>
          <w:rStyle w:val="VerbatimChar"/>
        </w:rPr>
        <w:t xml:space="preserve">Protocol Development     ████</w:t>
      </w:r>
      <w:r>
        <w:br/>
      </w:r>
      <w:r>
        <w:rPr>
          <w:rStyle w:val="VerbatimChar"/>
        </w:rPr>
        <w:t xml:space="preserve">Ethical Approval         ████</w:t>
      </w:r>
      <w:r>
        <w:br/>
      </w:r>
      <w:r>
        <w:rPr>
          <w:rStyle w:val="VerbatimChar"/>
        </w:rPr>
        <w:t xml:space="preserve">Training                 ████</w:t>
      </w:r>
      <w:r>
        <w:br/>
      </w:r>
      <w:r>
        <w:rPr>
          <w:rStyle w:val="VerbatimChar"/>
        </w:rPr>
        <w:t xml:space="preserve">Data Collection                ████████</w:t>
      </w:r>
      <w:r>
        <w:br/>
      </w:r>
      <w:r>
        <w:rPr>
          <w:rStyle w:val="VerbatimChar"/>
        </w:rPr>
        <w:t xml:space="preserve">Lab Analysis                    ████</w:t>
      </w:r>
      <w:r>
        <w:br/>
      </w:r>
      <w:r>
        <w:rPr>
          <w:rStyle w:val="VerbatimChar"/>
        </w:rPr>
        <w:t xml:space="preserve">Data Analysis                        ████</w:t>
      </w:r>
      <w:r>
        <w:br/>
      </w:r>
      <w:r>
        <w:rPr>
          <w:rStyle w:val="VerbatimChar"/>
        </w:rPr>
        <w:t xml:space="preserve">Report Writing                          ████</w:t>
      </w:r>
      <w:r>
        <w:br/>
      </w:r>
      <w:r>
        <w:rPr>
          <w:rStyle w:val="VerbatimChar"/>
        </w:rPr>
        <w:t xml:space="preserve">Dissemination                              ██</w:t>
      </w:r>
    </w:p>
    <w:p>
      <w:r>
        <w:pict>
          <v:rect style="width:0;height:1.5pt" o:hralign="center" o:hrstd="t" o:hr="t"/>
        </w:pict>
      </w:r>
    </w:p>
    <w:bookmarkEnd w:id="23"/>
    <w:bookmarkStart w:id="32" w:name="detailed-budget-breakdown"/>
    <w:p>
      <w:pPr>
        <w:pStyle w:val="Heading2"/>
      </w:pPr>
      <w:r>
        <w:t xml:space="preserve">3. Detailed Budget Breakdown</w:t>
      </w:r>
    </w:p>
    <w:bookmarkStart w:id="24" w:name="personnel-costs-1200000---48"/>
    <w:p>
      <w:pPr>
        <w:pStyle w:val="Heading3"/>
      </w:pPr>
      <w:r>
        <w:t xml:space="preserve">3.1 Personnel Costs (₹12,00,000 - 48%)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Monthly Salary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Investigator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 months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Co-Investigator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₹40,000</w:t>
            </w:r>
          </w:p>
        </w:tc>
        <w:tc>
          <w:tcPr/>
          <w:p>
            <w:pPr>
              <w:pStyle w:val="Compact"/>
            </w:pPr>
            <w:r>
              <w:t xml:space="preserve">₹9,60,000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Coordinator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 months</w:t>
            </w:r>
          </w:p>
        </w:tc>
        <w:tc>
          <w:tcPr/>
          <w:p>
            <w:pPr>
              <w:pStyle w:val="Compact"/>
            </w:pPr>
            <w:r>
              <w:t xml:space="preserve">₹25,000</w:t>
            </w:r>
          </w:p>
        </w:tc>
        <w:tc>
          <w:tcPr/>
          <w:p>
            <w:pPr>
              <w:pStyle w:val="Compact"/>
            </w:pPr>
            <w:r>
              <w:t xml:space="preserve">₹4,00,000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Manager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  <w:tc>
          <w:tcPr/>
          <w:p>
            <w:pPr>
              <w:pStyle w:val="Compact"/>
            </w:pPr>
            <w:r>
              <w:t xml:space="preserve">₹2,40,000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Investigators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 months</w:t>
            </w:r>
          </w:p>
        </w:tc>
        <w:tc>
          <w:tcPr/>
          <w:p>
            <w:pPr>
              <w:pStyle w:val="Compact"/>
            </w:pPr>
            <w:r>
              <w:t xml:space="preserve">₹15,000</w:t>
            </w:r>
          </w:p>
        </w:tc>
        <w:tc>
          <w:tcPr/>
          <w:p>
            <w:pPr>
              <w:pStyle w:val="Compact"/>
            </w:pPr>
            <w:r>
              <w:t xml:space="preserve">₹6,30,000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Technician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months</w:t>
            </w:r>
          </w:p>
        </w:tc>
        <w:tc>
          <w:tcPr/>
          <w:p>
            <w:pPr>
              <w:pStyle w:val="Compact"/>
            </w:pPr>
            <w:r>
              <w:t xml:space="preserve">₹18,000</w:t>
            </w:r>
          </w:p>
        </w:tc>
        <w:tc>
          <w:tcPr/>
          <w:p>
            <w:pPr>
              <w:pStyle w:val="Compact"/>
            </w:pPr>
            <w:r>
              <w:t xml:space="preserve">₹2,16,000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Entry Operators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 months</w:t>
            </w:r>
          </w:p>
        </w:tc>
        <w:tc>
          <w:tcPr/>
          <w:p>
            <w:pPr>
              <w:pStyle w:val="Compact"/>
            </w:pPr>
            <w:r>
              <w:t xml:space="preserve">₹12,000</w:t>
            </w:r>
          </w:p>
        </w:tc>
        <w:tc>
          <w:tcPr/>
          <w:p>
            <w:pPr>
              <w:pStyle w:val="Compact"/>
            </w:pPr>
            <w:r>
              <w:t xml:space="preserve">₹2,88,000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Statistical Consultant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months</w:t>
            </w:r>
          </w:p>
        </w:tc>
        <w:tc>
          <w:tcPr/>
          <w:p>
            <w:pPr>
              <w:pStyle w:val="Compact"/>
            </w:pPr>
            <w:r>
              <w:t xml:space="preserve">₹40,000</w:t>
            </w:r>
          </w:p>
        </w:tc>
        <w:tc>
          <w:tcPr/>
          <w:p>
            <w:pPr>
              <w:pStyle w:val="Compact"/>
            </w:pPr>
            <w:r>
              <w:t xml:space="preserve">₹1,60,000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Microbiome Specialist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GIS Specialist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r>
              <w:t xml:space="preserve">₹35,000</w:t>
            </w:r>
          </w:p>
        </w:tc>
        <w:tc>
          <w:tcPr/>
          <w:p>
            <w:pPr>
              <w:pStyle w:val="Compact"/>
            </w:pPr>
            <w:r>
              <w:t xml:space="preserve">₹1,05,000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Personnel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₹39,49,000</w:t>
            </w:r>
          </w:p>
        </w:tc>
      </w:tr>
    </w:tbl>
    <w:p>
      <w:pPr>
        <w:pStyle w:val="BodyText"/>
      </w:pPr>
      <w:r>
        <w:t xml:space="preserve">*Note: Salaries include HRA and conveyance allowances</w:t>
      </w:r>
    </w:p>
    <w:bookmarkEnd w:id="24"/>
    <w:bookmarkStart w:id="25" w:name="equipment-and-supplies-450000---18"/>
    <w:p>
      <w:pPr>
        <w:pStyle w:val="Heading3"/>
      </w:pPr>
      <w:r>
        <w:t xml:space="preserve">3.2 Equipment and Supplies (₹4,50,000 - 18%)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prick test kits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t xml:space="preserve">₹500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flow meters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₹2,000</w:t>
            </w:r>
          </w:p>
        </w:tc>
        <w:tc>
          <w:tcPr/>
          <w:p>
            <w:pPr>
              <w:pStyle w:val="Compact"/>
            </w:pPr>
            <w:r>
              <w:t xml:space="preserve">₹12,000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Anthropometric equipment</w:t>
            </w:r>
          </w:p>
        </w:tc>
        <w:tc>
          <w:tcPr/>
          <w:p>
            <w:pPr>
              <w:pStyle w:val="Compact"/>
            </w:pPr>
            <w:r>
              <w:t xml:space="preserve">6 sets</w:t>
            </w:r>
          </w:p>
        </w:tc>
        <w:tc>
          <w:tcPr/>
          <w:p>
            <w:pPr>
              <w:pStyle w:val="Compact"/>
            </w:pPr>
            <w:r>
              <w:t xml:space="preserve">₹5,000</w:t>
            </w:r>
          </w:p>
        </w:tc>
        <w:tc>
          <w:tcPr/>
          <w:p>
            <w:pPr>
              <w:pStyle w:val="Compact"/>
            </w:pPr>
            <w:r>
              <w:t xml:space="preserve">₹30,000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devices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₹8,000</w:t>
            </w:r>
          </w:p>
        </w:tc>
        <w:tc>
          <w:tcPr/>
          <w:p>
            <w:pPr>
              <w:pStyle w:val="Compact"/>
            </w:pPr>
            <w:r>
              <w:t xml:space="preserve">₹48,000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consumables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Microbiome analysis kits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₹5,000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Microplastic analysis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₹3,000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tablets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₹15,000</w:t>
            </w:r>
          </w:p>
        </w:tc>
        <w:tc>
          <w:tcPr/>
          <w:p>
            <w:pPr>
              <w:pStyle w:val="Compact"/>
            </w:pPr>
            <w:r>
              <w:t xml:space="preserve">₹90,000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supplies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Equipment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₹24,80,000</w:t>
            </w:r>
          </w:p>
        </w:tc>
      </w:tr>
    </w:tbl>
    <w:bookmarkEnd w:id="25"/>
    <w:bookmarkStart w:id="26" w:name="travel-and-transportation-250000---10"/>
    <w:p>
      <w:pPr>
        <w:pStyle w:val="Heading3"/>
      </w:pPr>
      <w:r>
        <w:t xml:space="preserve">3.3 Travel and Transportation (₹2,50,000 - 10%)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visits</w:t>
            </w:r>
          </w:p>
        </w:tc>
        <w:tc>
          <w:tcPr/>
          <w:p>
            <w:pPr>
              <w:pStyle w:val="Compact"/>
            </w:pPr>
            <w:r>
              <w:t xml:space="preserve">6 investigators × 7 months × ₹5,000</w:t>
            </w:r>
          </w:p>
        </w:tc>
        <w:tc>
          <w:tcPr/>
          <w:p>
            <w:pPr>
              <w:pStyle w:val="Compact"/>
            </w:pPr>
            <w:r>
              <w:t xml:space="preserve">₹2,10,000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transportation</w:t>
            </w:r>
          </w:p>
        </w:tc>
        <w:tc>
          <w:tcPr/>
          <w:p>
            <w:pPr>
              <w:pStyle w:val="Compact"/>
            </w:pPr>
            <w:r>
              <w:t xml:space="preserve">Cold chain for biological samples</w:t>
            </w:r>
          </w:p>
        </w:tc>
        <w:tc>
          <w:tcPr/>
          <w:p>
            <w:pPr>
              <w:pStyle w:val="Compact"/>
            </w:pPr>
            <w:r>
              <w:t xml:space="preserve">₹40,000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workshops</w:t>
            </w:r>
          </w:p>
        </w:tc>
        <w:tc>
          <w:tcPr/>
          <w:p>
            <w:pPr>
              <w:pStyle w:val="Compact"/>
            </w:pPr>
            <w:r>
              <w:t xml:space="preserve">Travel for training sessions</w:t>
            </w:r>
          </w:p>
        </w:tc>
        <w:tc>
          <w:tcPr/>
          <w:p>
            <w:pPr>
              <w:pStyle w:val="Compact"/>
            </w:pPr>
            <w:r>
              <w:t xml:space="preserve">₹30,000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visits</w:t>
            </w:r>
          </w:p>
        </w:tc>
        <w:tc>
          <w:tcPr/>
          <w:p>
            <w:pPr>
              <w:pStyle w:val="Compact"/>
            </w:pPr>
            <w:r>
              <w:t xml:space="preserve">Supervisor travel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Travel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₹3,30,000</w:t>
            </w:r>
          </w:p>
        </w:tc>
      </w:tr>
    </w:tbl>
    <w:bookmarkEnd w:id="26"/>
    <w:bookmarkStart w:id="27" w:name="laboratory-analysis-300000---12"/>
    <w:p>
      <w:pPr>
        <w:pStyle w:val="Heading3"/>
      </w:pPr>
      <w:r>
        <w:t xml:space="preserve">3.4 Laboratory Analysis (₹3,00,000 - 12%)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 Type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 prick testing</w:t>
            </w:r>
          </w:p>
        </w:tc>
        <w:tc>
          <w:tcPr/>
          <w:p>
            <w:pPr>
              <w:pStyle w:val="Compact"/>
            </w:pPr>
            <w:r>
              <w:t xml:space="preserve">1,200 tests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Microbiome sequencing</w:t>
            </w:r>
          </w:p>
        </w:tc>
        <w:tc>
          <w:tcPr/>
          <w:p>
            <w:pPr>
              <w:pStyle w:val="Compact"/>
            </w:pPr>
            <w:r>
              <w:t xml:space="preserve">200 samples × ₹8,000</w:t>
            </w:r>
          </w:p>
        </w:tc>
        <w:tc>
          <w:tcPr/>
          <w:p>
            <w:pPr>
              <w:pStyle w:val="Compact"/>
            </w:pPr>
            <w:r>
              <w:t xml:space="preserve">₹16,00,000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Microplastic analysis</w:t>
            </w:r>
          </w:p>
        </w:tc>
        <w:tc>
          <w:tcPr/>
          <w:p>
            <w:pPr>
              <w:pStyle w:val="Compact"/>
            </w:pPr>
            <w:r>
              <w:t xml:space="preserve">200 samples × ₹5,000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control</w:t>
            </w:r>
          </w:p>
        </w:tc>
        <w:tc>
          <w:tcPr/>
          <w:p>
            <w:pPr>
              <w:pStyle w:val="Compact"/>
            </w:pPr>
            <w:r>
              <w:t xml:space="preserve">External validation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Laboratory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₹27,50,000</w:t>
            </w:r>
          </w:p>
        </w:tc>
      </w:tr>
    </w:tbl>
    <w:bookmarkEnd w:id="27"/>
    <w:bookmarkStart w:id="28" w:name="data-management-and-analysis-150000---6"/>
    <w:p>
      <w:pPr>
        <w:pStyle w:val="Heading3"/>
      </w:pPr>
      <w:r>
        <w:t xml:space="preserve">3.5 Data Management and Analysis (₹1,50,000 - 6%)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licenses</w:t>
            </w:r>
          </w:p>
        </w:tc>
        <w:tc>
          <w:tcPr/>
          <w:p>
            <w:pPr>
              <w:pStyle w:val="Compact"/>
            </w:pPr>
            <w:r>
              <w:t xml:space="preserve">REDCap, statistical software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Secure cloud storage</w:t>
            </w:r>
          </w:p>
        </w:tc>
        <w:tc>
          <w:tcPr/>
          <w:p>
            <w:pPr>
              <w:pStyle w:val="Compact"/>
            </w:pPr>
            <w:r>
              <w:t xml:space="preserve">₹30,000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hardware</w:t>
            </w:r>
          </w:p>
        </w:tc>
        <w:tc>
          <w:tcPr/>
          <w:p>
            <w:pPr>
              <w:pStyle w:val="Compact"/>
            </w:pPr>
            <w:r>
              <w:t xml:space="preserve">Additional computers/tablets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connectivity</w:t>
            </w:r>
          </w:p>
        </w:tc>
        <w:tc>
          <w:tcPr/>
          <w:p>
            <w:pPr>
              <w:pStyle w:val="Compact"/>
            </w:pPr>
            <w:r>
              <w:t xml:space="preserve">Field data transmission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Data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₹1,50,000</w:t>
            </w:r>
          </w:p>
        </w:tc>
      </w:tr>
    </w:tbl>
    <w:bookmarkEnd w:id="28"/>
    <w:bookmarkStart w:id="29" w:name="training-and-capacity-building-50000---2"/>
    <w:p>
      <w:pPr>
        <w:pStyle w:val="Heading3"/>
      </w:pPr>
      <w:r>
        <w:t xml:space="preserve">3.6 Training and Capacity Building (₹50,000 - 2%)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training</w:t>
            </w:r>
          </w:p>
        </w:tc>
        <w:tc>
          <w:tcPr/>
          <w:p>
            <w:pPr>
              <w:pStyle w:val="Compact"/>
            </w:pPr>
            <w:r>
              <w:t xml:space="preserve">Workshops and certification</w:t>
            </w:r>
          </w:p>
        </w:tc>
        <w:tc>
          <w:tcPr/>
          <w:p>
            <w:pPr>
              <w:pStyle w:val="Compact"/>
            </w:pPr>
            <w:r>
              <w:t xml:space="preserve">₹30,000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sensitization</w:t>
            </w:r>
          </w:p>
        </w:tc>
        <w:tc>
          <w:tcPr/>
          <w:p>
            <w:pPr>
              <w:pStyle w:val="Compact"/>
            </w:pPr>
            <w:r>
              <w:t xml:space="preserve">Awareness programs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Training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₹50,000</w:t>
            </w:r>
          </w:p>
        </w:tc>
      </w:tr>
    </w:tbl>
    <w:bookmarkEnd w:id="29"/>
    <w:bookmarkStart w:id="30" w:name="publication-and-dissemination-100000---4"/>
    <w:p>
      <w:pPr>
        <w:pStyle w:val="Heading3"/>
      </w:pPr>
      <w:r>
        <w:t xml:space="preserve">3.7 Publication and Dissemination (₹1,00,000 - 4%)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fees</w:t>
            </w:r>
          </w:p>
        </w:tc>
        <w:tc>
          <w:tcPr/>
          <w:p>
            <w:pPr>
              <w:pStyle w:val="Compact"/>
            </w:pPr>
            <w:r>
              <w:t xml:space="preserve">Open access journals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Conference registration</w:t>
            </w:r>
          </w:p>
        </w:tc>
        <w:tc>
          <w:tcPr/>
          <w:p>
            <w:pPr>
              <w:pStyle w:val="Compact"/>
            </w:pPr>
            <w:r>
              <w:t xml:space="preserve">National/international</w:t>
            </w:r>
          </w:p>
        </w:tc>
        <w:tc>
          <w:tcPr/>
          <w:p>
            <w:pPr>
              <w:pStyle w:val="Compact"/>
            </w:pPr>
            <w:r>
              <w:t xml:space="preserve">₹30,000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Printing materials</w:t>
            </w:r>
          </w:p>
        </w:tc>
        <w:tc>
          <w:tcPr/>
          <w:p>
            <w:pPr>
              <w:pStyle w:val="Compact"/>
            </w:pPr>
            <w:r>
              <w:t xml:space="preserve">Reports and brochures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 Dissemination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₹1,00,000</w:t>
            </w:r>
          </w:p>
        </w:tc>
      </w:tr>
    </w:tbl>
    <w:bookmarkEnd w:id="30"/>
    <w:bookmarkStart w:id="31" w:name="contingency-200000---8"/>
    <w:p>
      <w:pPr>
        <w:pStyle w:val="Heading3"/>
      </w:pPr>
      <w:r>
        <w:t xml:space="preserve">3.8 Contingency (₹2,00,000 - 8%)</w:t>
      </w:r>
    </w:p>
    <w:p>
      <w:pPr>
        <w:pStyle w:val="Compact"/>
        <w:numPr>
          <w:ilvl w:val="0"/>
          <w:numId w:val="1011"/>
        </w:numPr>
      </w:pPr>
      <w:r>
        <w:t xml:space="preserve">Unforeseen expenses: ₹2,00,000 (8% of total budget)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budget-summary"/>
    <w:p>
      <w:pPr>
        <w:pStyle w:val="Heading2"/>
      </w:pPr>
      <w:r>
        <w:t xml:space="preserve">4. Budget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Amount (₹)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12,00,000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&amp; Supplies</w:t>
            </w:r>
          </w:p>
        </w:tc>
        <w:tc>
          <w:tcPr/>
          <w:p>
            <w:pPr>
              <w:pStyle w:val="Compact"/>
            </w:pPr>
            <w:r>
              <w:t xml:space="preserve">4,50,000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Travel &amp; Transportation</w:t>
            </w:r>
          </w:p>
        </w:tc>
        <w:tc>
          <w:tcPr/>
          <w:p>
            <w:pPr>
              <w:pStyle w:val="Compact"/>
            </w:pPr>
            <w:r>
              <w:t xml:space="preserve">2,50,000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Laboratory Analysis</w:t>
            </w:r>
          </w:p>
        </w:tc>
        <w:tc>
          <w:tcPr/>
          <w:p>
            <w:pPr>
              <w:pStyle w:val="Compact"/>
            </w:pPr>
            <w:r>
              <w:t xml:space="preserve">3,00,000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Management</w:t>
            </w:r>
          </w:p>
        </w:tc>
        <w:tc>
          <w:tcPr/>
          <w:p>
            <w:pPr>
              <w:pStyle w:val="Compact"/>
            </w:pPr>
            <w:r>
              <w:t xml:space="preserve">1,50,000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1,00,000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t xml:space="preserve">2,00,000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25,00,000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funding-sources"/>
    <w:p>
      <w:pPr>
        <w:pStyle w:val="Heading2"/>
      </w:pPr>
      <w:r>
        <w:t xml:space="preserve">5. Funding Sources</w:t>
      </w:r>
    </w:p>
    <w:bookmarkStart w:id="34" w:name="primary-funding"/>
    <w:p>
      <w:pPr>
        <w:pStyle w:val="Heading3"/>
      </w:pPr>
      <w:r>
        <w:t xml:space="preserve">Primary Funding:</w:t>
      </w:r>
    </w:p>
    <w:p>
      <w:pPr>
        <w:pStyle w:val="Compact"/>
        <w:numPr>
          <w:ilvl w:val="0"/>
          <w:numId w:val="1012"/>
        </w:numPr>
      </w:pPr>
      <w:r>
        <w:t xml:space="preserve">Institutional funds: ₹15,00,000 (60%)</w:t>
      </w:r>
    </w:p>
    <w:p>
      <w:pPr>
        <w:pStyle w:val="Compact"/>
        <w:numPr>
          <w:ilvl w:val="0"/>
          <w:numId w:val="1012"/>
        </w:numPr>
      </w:pPr>
      <w:r>
        <w:t xml:space="preserve">Research grants: ₹10,00,000 (40%)</w:t>
      </w:r>
    </w:p>
    <w:bookmarkEnd w:id="34"/>
    <w:bookmarkStart w:id="35" w:name="funding-agency-requirements"/>
    <w:p>
      <w:pPr>
        <w:pStyle w:val="Heading3"/>
      </w:pPr>
      <w:r>
        <w:t xml:space="preserve">Funding Agency Requirements:</w:t>
      </w:r>
    </w:p>
    <w:p>
      <w:pPr>
        <w:pStyle w:val="Compact"/>
        <w:numPr>
          <w:ilvl w:val="0"/>
          <w:numId w:val="1013"/>
        </w:numPr>
      </w:pPr>
      <w:r>
        <w:t xml:space="preserve">Quarterly progress reports</w:t>
      </w:r>
    </w:p>
    <w:p>
      <w:pPr>
        <w:pStyle w:val="Compact"/>
        <w:numPr>
          <w:ilvl w:val="0"/>
          <w:numId w:val="1013"/>
        </w:numPr>
      </w:pPr>
      <w:r>
        <w:t xml:space="preserve">Financial audits</w:t>
      </w:r>
    </w:p>
    <w:p>
      <w:pPr>
        <w:pStyle w:val="Compact"/>
        <w:numPr>
          <w:ilvl w:val="0"/>
          <w:numId w:val="1013"/>
        </w:numPr>
      </w:pPr>
      <w:r>
        <w:t xml:space="preserve">Intellectual property rights</w:t>
      </w:r>
    </w:p>
    <w:p>
      <w:pPr>
        <w:pStyle w:val="Compact"/>
        <w:numPr>
          <w:ilvl w:val="0"/>
          <w:numId w:val="1013"/>
        </w:numPr>
      </w:pPr>
      <w:r>
        <w:t xml:space="preserve">Publication acknowledgments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budget-monitoring-and-control"/>
    <w:p>
      <w:pPr>
        <w:pStyle w:val="Heading2"/>
      </w:pPr>
      <w:r>
        <w:t xml:space="preserve">6. Budget Monitoring and Control</w:t>
      </w:r>
    </w:p>
    <w:bookmarkStart w:id="37" w:name="financial-management"/>
    <w:p>
      <w:pPr>
        <w:pStyle w:val="Heading3"/>
      </w:pPr>
      <w:r>
        <w:t xml:space="preserve">Financial Management:</w:t>
      </w:r>
    </w:p>
    <w:p>
      <w:pPr>
        <w:pStyle w:val="Compact"/>
        <w:numPr>
          <w:ilvl w:val="0"/>
          <w:numId w:val="1014"/>
        </w:numPr>
      </w:pPr>
      <w:r>
        <w:t xml:space="preserve">Monthly budget tracking</w:t>
      </w:r>
    </w:p>
    <w:p>
      <w:pPr>
        <w:pStyle w:val="Compact"/>
        <w:numPr>
          <w:ilvl w:val="0"/>
          <w:numId w:val="1014"/>
        </w:numPr>
      </w:pPr>
      <w:r>
        <w:t xml:space="preserve">Variance analysis</w:t>
      </w:r>
    </w:p>
    <w:p>
      <w:pPr>
        <w:pStyle w:val="Compact"/>
        <w:numPr>
          <w:ilvl w:val="0"/>
          <w:numId w:val="1014"/>
        </w:numPr>
      </w:pPr>
      <w:r>
        <w:t xml:space="preserve">Quarterly financial reports</w:t>
      </w:r>
    </w:p>
    <w:p>
      <w:pPr>
        <w:pStyle w:val="Compact"/>
        <w:numPr>
          <w:ilvl w:val="0"/>
          <w:numId w:val="1014"/>
        </w:numPr>
      </w:pPr>
      <w:r>
        <w:t xml:space="preserve">Audit trail maintenance</w:t>
      </w:r>
    </w:p>
    <w:bookmarkEnd w:id="37"/>
    <w:bookmarkStart w:id="38" w:name="cost-control-measures"/>
    <w:p>
      <w:pPr>
        <w:pStyle w:val="Heading3"/>
      </w:pPr>
      <w:r>
        <w:t xml:space="preserve">Cost Control Measures:</w:t>
      </w:r>
    </w:p>
    <w:p>
      <w:pPr>
        <w:pStyle w:val="Compact"/>
        <w:numPr>
          <w:ilvl w:val="0"/>
          <w:numId w:val="1015"/>
        </w:numPr>
      </w:pPr>
      <w:r>
        <w:t xml:space="preserve">Competitive bidding for equipment</w:t>
      </w:r>
    </w:p>
    <w:p>
      <w:pPr>
        <w:pStyle w:val="Compact"/>
        <w:numPr>
          <w:ilvl w:val="0"/>
          <w:numId w:val="1015"/>
        </w:numPr>
      </w:pPr>
      <w:r>
        <w:t xml:space="preserve">Bulk purchasing for consumables</w:t>
      </w:r>
    </w:p>
    <w:p>
      <w:pPr>
        <w:pStyle w:val="Compact"/>
        <w:numPr>
          <w:ilvl w:val="0"/>
          <w:numId w:val="1015"/>
        </w:numPr>
      </w:pPr>
      <w:r>
        <w:t xml:space="preserve">Resource sharing with other departments</w:t>
      </w:r>
    </w:p>
    <w:p>
      <w:pPr>
        <w:pStyle w:val="Compact"/>
        <w:numPr>
          <w:ilvl w:val="0"/>
          <w:numId w:val="1015"/>
        </w:numPr>
      </w:pPr>
      <w:r>
        <w:t xml:space="preserve">Regular budget reviews</w:t>
      </w:r>
    </w:p>
    <w:bookmarkEnd w:id="38"/>
    <w:bookmarkStart w:id="39" w:name="risk-management"/>
    <w:p>
      <w:pPr>
        <w:pStyle w:val="Heading3"/>
      </w:pPr>
      <w:r>
        <w:t xml:space="preserve">Risk Management:</w:t>
      </w:r>
    </w:p>
    <w:p>
      <w:pPr>
        <w:pStyle w:val="Compact"/>
        <w:numPr>
          <w:ilvl w:val="0"/>
          <w:numId w:val="1016"/>
        </w:numPr>
      </w:pPr>
      <w:r>
        <w:t xml:space="preserve">Budget contingency planning</w:t>
      </w:r>
    </w:p>
    <w:p>
      <w:pPr>
        <w:pStyle w:val="Compact"/>
        <w:numPr>
          <w:ilvl w:val="0"/>
          <w:numId w:val="1016"/>
        </w:numPr>
      </w:pPr>
      <w:r>
        <w:t xml:space="preserve">Alternative sourcing strategies</w:t>
      </w:r>
    </w:p>
    <w:p>
      <w:pPr>
        <w:pStyle w:val="Compact"/>
        <w:numPr>
          <w:ilvl w:val="0"/>
          <w:numId w:val="1016"/>
        </w:numPr>
      </w:pPr>
      <w:r>
        <w:t xml:space="preserve">Cost escalation monitoring</w:t>
      </w:r>
    </w:p>
    <w:p>
      <w:pPr>
        <w:pStyle w:val="Compact"/>
        <w:numPr>
          <w:ilvl w:val="0"/>
          <w:numId w:val="1016"/>
        </w:numPr>
      </w:pPr>
      <w:r>
        <w:t xml:space="preserve">Funding shortfall mitigation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resource-allocation-timeline"/>
    <w:p>
      <w:pPr>
        <w:pStyle w:val="Heading2"/>
      </w:pPr>
      <w:r>
        <w:t xml:space="preserve">7. Resource Allocation Timeline</w:t>
      </w:r>
    </w:p>
    <w:bookmarkStart w:id="41" w:name="year-1-months-1-8"/>
    <w:p>
      <w:pPr>
        <w:pStyle w:val="Heading3"/>
      </w:pPr>
      <w:r>
        <w:t xml:space="preserve">Year 1 (Months 1-8):</w:t>
      </w:r>
    </w:p>
    <w:p>
      <w:pPr>
        <w:pStyle w:val="Compact"/>
        <w:numPr>
          <w:ilvl w:val="0"/>
          <w:numId w:val="1017"/>
        </w:numPr>
      </w:pPr>
      <w:r>
        <w:t xml:space="preserve">Personnel: ₹8,00,000</w:t>
      </w:r>
    </w:p>
    <w:p>
      <w:pPr>
        <w:pStyle w:val="Compact"/>
        <w:numPr>
          <w:ilvl w:val="0"/>
          <w:numId w:val="1017"/>
        </w:numPr>
      </w:pPr>
      <w:r>
        <w:t xml:space="preserve">Equipment: ₹3,00,000</w:t>
      </w:r>
    </w:p>
    <w:p>
      <w:pPr>
        <w:pStyle w:val="Compact"/>
        <w:numPr>
          <w:ilvl w:val="0"/>
          <w:numId w:val="1017"/>
        </w:numPr>
      </w:pPr>
      <w:r>
        <w:t xml:space="preserve">Training: ₹30,000</w:t>
      </w:r>
    </w:p>
    <w:p>
      <w:pPr>
        <w:pStyle w:val="Compact"/>
        <w:numPr>
          <w:ilvl w:val="0"/>
          <w:numId w:val="1017"/>
        </w:numPr>
      </w:pPr>
      <w:r>
        <w:t xml:space="preserve">Initial lab analysis: ₹1,00,000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Subtotal:</w:t>
      </w:r>
      <w:r>
        <w:t xml:space="preserve"> </w:t>
      </w:r>
      <w:r>
        <w:t xml:space="preserve">₹12,30,000</w:t>
      </w:r>
    </w:p>
    <w:bookmarkEnd w:id="41"/>
    <w:bookmarkStart w:id="42" w:name="year-2-months-9-16"/>
    <w:p>
      <w:pPr>
        <w:pStyle w:val="Heading3"/>
      </w:pPr>
      <w:r>
        <w:t xml:space="preserve">Year 2 (Months 9-16):</w:t>
      </w:r>
    </w:p>
    <w:p>
      <w:pPr>
        <w:pStyle w:val="Compact"/>
        <w:numPr>
          <w:ilvl w:val="0"/>
          <w:numId w:val="1018"/>
        </w:numPr>
      </w:pPr>
      <w:r>
        <w:t xml:space="preserve">Personnel: ₹4,00,000</w:t>
      </w:r>
    </w:p>
    <w:p>
      <w:pPr>
        <w:pStyle w:val="Compact"/>
        <w:numPr>
          <w:ilvl w:val="0"/>
          <w:numId w:val="1018"/>
        </w:numPr>
      </w:pPr>
      <w:r>
        <w:t xml:space="preserve">Equipment: ₹1,50,000</w:t>
      </w:r>
    </w:p>
    <w:p>
      <w:pPr>
        <w:pStyle w:val="Compact"/>
        <w:numPr>
          <w:ilvl w:val="0"/>
          <w:numId w:val="1018"/>
        </w:numPr>
      </w:pPr>
      <w:r>
        <w:t xml:space="preserve">Lab analysis: ₹2,00,000</w:t>
      </w:r>
    </w:p>
    <w:p>
      <w:pPr>
        <w:pStyle w:val="Compact"/>
        <w:numPr>
          <w:ilvl w:val="0"/>
          <w:numId w:val="1018"/>
        </w:numPr>
      </w:pPr>
      <w:r>
        <w:t xml:space="preserve">Data analysis: ₹1,00,000</w:t>
      </w:r>
    </w:p>
    <w:p>
      <w:pPr>
        <w:pStyle w:val="Compact"/>
        <w:numPr>
          <w:ilvl w:val="0"/>
          <w:numId w:val="1018"/>
        </w:numPr>
      </w:pPr>
      <w:r>
        <w:t xml:space="preserve">Dissemination: ₹1,00,000</w:t>
      </w:r>
    </w:p>
    <w:p>
      <w:pPr>
        <w:pStyle w:val="Compact"/>
        <w:numPr>
          <w:ilvl w:val="0"/>
          <w:numId w:val="1018"/>
        </w:numPr>
      </w:pPr>
      <w:r>
        <w:t xml:space="preserve">Contingency: ₹2,00,000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Subtotal:</w:t>
      </w:r>
      <w:r>
        <w:t xml:space="preserve"> </w:t>
      </w:r>
      <w:r>
        <w:t xml:space="preserve">₹11,50,000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value-for-money-considerations"/>
    <w:p>
      <w:pPr>
        <w:pStyle w:val="Heading2"/>
      </w:pPr>
      <w:r>
        <w:t xml:space="preserve">8. Value for Money Considerations</w:t>
      </w:r>
    </w:p>
    <w:bookmarkStart w:id="44" w:name="cost-effectiveness"/>
    <w:p>
      <w:pPr>
        <w:pStyle w:val="Heading3"/>
      </w:pPr>
      <w:r>
        <w:t xml:space="preserve">Cost-Effectiveness:</w:t>
      </w:r>
    </w:p>
    <w:p>
      <w:pPr>
        <w:pStyle w:val="Compact"/>
        <w:numPr>
          <w:ilvl w:val="0"/>
          <w:numId w:val="1019"/>
        </w:numPr>
      </w:pPr>
      <w:r>
        <w:t xml:space="preserve">Competitive personnel costs</w:t>
      </w:r>
    </w:p>
    <w:p>
      <w:pPr>
        <w:pStyle w:val="Compact"/>
        <w:numPr>
          <w:ilvl w:val="0"/>
          <w:numId w:val="1019"/>
        </w:numPr>
      </w:pPr>
      <w:r>
        <w:t xml:space="preserve">Local procurement where possible</w:t>
      </w:r>
    </w:p>
    <w:p>
      <w:pPr>
        <w:pStyle w:val="Compact"/>
        <w:numPr>
          <w:ilvl w:val="0"/>
          <w:numId w:val="1019"/>
        </w:numPr>
      </w:pPr>
      <w:r>
        <w:t xml:space="preserve">Shared resources utilization</w:t>
      </w:r>
    </w:p>
    <w:p>
      <w:pPr>
        <w:pStyle w:val="Compact"/>
        <w:numPr>
          <w:ilvl w:val="0"/>
          <w:numId w:val="1019"/>
        </w:numPr>
      </w:pPr>
      <w:r>
        <w:t xml:space="preserve">Long-term institutional benefits</w:t>
      </w:r>
    </w:p>
    <w:bookmarkEnd w:id="44"/>
    <w:bookmarkStart w:id="45" w:name="sustainability"/>
    <w:p>
      <w:pPr>
        <w:pStyle w:val="Heading3"/>
      </w:pPr>
      <w:r>
        <w:t xml:space="preserve">Sustainability:</w:t>
      </w:r>
    </w:p>
    <w:p>
      <w:pPr>
        <w:pStyle w:val="Compact"/>
        <w:numPr>
          <w:ilvl w:val="0"/>
          <w:numId w:val="1020"/>
        </w:numPr>
      </w:pPr>
      <w:r>
        <w:t xml:space="preserve">Capacity building for institution</w:t>
      </w:r>
    </w:p>
    <w:p>
      <w:pPr>
        <w:pStyle w:val="Compact"/>
        <w:numPr>
          <w:ilvl w:val="0"/>
          <w:numId w:val="1020"/>
        </w:numPr>
      </w:pPr>
      <w:r>
        <w:t xml:space="preserve">Reusable equipment procurement</w:t>
      </w:r>
    </w:p>
    <w:p>
      <w:pPr>
        <w:pStyle w:val="Compact"/>
        <w:numPr>
          <w:ilvl w:val="0"/>
          <w:numId w:val="1020"/>
        </w:numPr>
      </w:pPr>
      <w:r>
        <w:t xml:space="preserve">Knowledge transfer to local staff</w:t>
      </w:r>
    </w:p>
    <w:p>
      <w:pPr>
        <w:pStyle w:val="Compact"/>
        <w:numPr>
          <w:ilvl w:val="0"/>
          <w:numId w:val="1020"/>
        </w:numPr>
      </w:pPr>
      <w:r>
        <w:t xml:space="preserve">Potential for future research collaborations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budget-approval-and-monitoring"/>
    <w:p>
      <w:pPr>
        <w:pStyle w:val="Heading2"/>
      </w:pPr>
      <w:r>
        <w:t xml:space="preserve">9. Budget Approval and Monitoring</w:t>
      </w:r>
    </w:p>
    <w:bookmarkStart w:id="47" w:name="approval-process"/>
    <w:p>
      <w:pPr>
        <w:pStyle w:val="Heading3"/>
      </w:pPr>
      <w:r>
        <w:t xml:space="preserve">Approval Process:</w:t>
      </w:r>
    </w:p>
    <w:p>
      <w:pPr>
        <w:pStyle w:val="Compact"/>
        <w:numPr>
          <w:ilvl w:val="0"/>
          <w:numId w:val="1021"/>
        </w:numPr>
      </w:pPr>
      <w:r>
        <w:t xml:space="preserve">Department review</w:t>
      </w:r>
    </w:p>
    <w:p>
      <w:pPr>
        <w:pStyle w:val="Compact"/>
        <w:numPr>
          <w:ilvl w:val="0"/>
          <w:numId w:val="1021"/>
        </w:numPr>
      </w:pPr>
      <w:r>
        <w:t xml:space="preserve">Institutional approval</w:t>
      </w:r>
    </w:p>
    <w:p>
      <w:pPr>
        <w:pStyle w:val="Compact"/>
        <w:numPr>
          <w:ilvl w:val="0"/>
          <w:numId w:val="1021"/>
        </w:numPr>
      </w:pPr>
      <w:r>
        <w:t xml:space="preserve">Funding agency approval</w:t>
      </w:r>
    </w:p>
    <w:p>
      <w:pPr>
        <w:pStyle w:val="Compact"/>
        <w:numPr>
          <w:ilvl w:val="0"/>
          <w:numId w:val="1021"/>
        </w:numPr>
      </w:pPr>
      <w:r>
        <w:t xml:space="preserve">Ethics committee review</w:t>
      </w:r>
    </w:p>
    <w:bookmarkEnd w:id="47"/>
    <w:bookmarkStart w:id="48" w:name="monitoring-mechanisms"/>
    <w:p>
      <w:pPr>
        <w:pStyle w:val="Heading3"/>
      </w:pPr>
      <w:r>
        <w:t xml:space="preserve">Monitoring Mechanisms:</w:t>
      </w:r>
    </w:p>
    <w:p>
      <w:pPr>
        <w:pStyle w:val="Compact"/>
        <w:numPr>
          <w:ilvl w:val="0"/>
          <w:numId w:val="1022"/>
        </w:numPr>
      </w:pPr>
      <w:r>
        <w:t xml:space="preserve">Monthly expenditure reports</w:t>
      </w:r>
    </w:p>
    <w:p>
      <w:pPr>
        <w:pStyle w:val="Compact"/>
        <w:numPr>
          <w:ilvl w:val="0"/>
          <w:numId w:val="1022"/>
        </w:numPr>
      </w:pPr>
      <w:r>
        <w:t xml:space="preserve">Quarterly budget reviews</w:t>
      </w:r>
    </w:p>
    <w:p>
      <w:pPr>
        <w:pStyle w:val="Compact"/>
        <w:numPr>
          <w:ilvl w:val="0"/>
          <w:numId w:val="1022"/>
        </w:numPr>
      </w:pPr>
      <w:r>
        <w:t xml:space="preserve">Annual financial audit</w:t>
      </w:r>
    </w:p>
    <w:p>
      <w:pPr>
        <w:pStyle w:val="Compact"/>
        <w:numPr>
          <w:ilvl w:val="0"/>
          <w:numId w:val="1022"/>
        </w:numPr>
      </w:pPr>
      <w:r>
        <w:t xml:space="preserve">Final project audit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Budget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__________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2025-11-03T09:23:32Z</dcterms:created>
  <dcterms:modified xsi:type="dcterms:W3CDTF">2025-11-03T09:23:32Z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