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Molecular Determinants of BCG Vaccine Response Heterogeneity: A Systematic Review and Meta-Analysis of Multi-Omics Data</w:t>
      </w:r>
    </w:p>
    <w:p>
      <w:r>
        <w:br/>
        <w:t>Siddalingaiah H S, MD</w:t>
      </w:r>
    </w:p>
    <w:p>
      <w:r>
        <w:t>Professor, Department of Community Medicine</w:t>
        <w:br/>
        <w:t>Shridevi Institute of Medical Sciences and Research Hospital</w:t>
        <w:br/>
        <w:t>Tumkur, Karnataka, India</w:t>
      </w:r>
    </w:p>
    <w:p>
      <w:r>
        <w:br/>
        <w:t>Corresponding Author:</w:t>
      </w:r>
    </w:p>
    <w:p>
      <w:r>
        <w:t>Siddalingaiah H S, MD</w:t>
        <w:br/>
        <w:t>Shridevi Institute of Medical Sciences and Research Hospital</w:t>
        <w:br/>
        <w:t>Sira Road, Tumkur - 572106, Karnataka, India</w:t>
        <w:br/>
        <w:t>Email: hssling@yahoo.com</w:t>
      </w:r>
    </w:p>
    <w:p>
      <w:r>
        <w:br/>
        <w:t>Running Head: Meta-Analysis of BCG Response Heterogeneity</w:t>
      </w:r>
    </w:p>
    <w:p>
      <w:r>
        <w:t>Keywords: BCG vaccine, Trained immunity, Epigenetics, Meta-analysis, Personalized medicine</w:t>
      </w:r>
    </w:p>
    <w:p>
      <w:r>
        <w:br/>
        <w:t>Word Count: ~3500 words</w:t>
      </w:r>
    </w:p>
    <w:p>
      <w:r>
        <w:t>Number of Figures: 2</w:t>
      </w:r>
    </w:p>
    <w:p>
      <w:r>
        <w:t>Number of Tables: 2</w:t>
      </w:r>
    </w:p>
    <w:p>
      <w:r>
        <w:br/>
        <w:br/>
        <w:t>Declarations</w:t>
      </w:r>
    </w:p>
    <w:p>
      <w:r>
        <w:t>Funding: None</w:t>
      </w:r>
    </w:p>
    <w:p>
      <w:r>
        <w:t>Conflicts of Interest: None declared</w:t>
      </w:r>
    </w:p>
    <w:p>
      <w:r>
        <w:t>Data Availability: All data analyzed are publicly available. Source code is archived at: https://github.com/hssling/BCG_Vaccine_Response</w:t>
      </w:r>
    </w:p>
    <w:p>
      <w:r>
        <w:t>Authors contributions: SHS conceived the study, analyzed data, and wrote the 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