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Community Medicine – Dense MCQ Bank (Milestone 2: CM4–CM8)</w:t>
      </w:r>
    </w:p>
    <w:p>
      <w:pPr>
        <w:jc w:val="center"/>
      </w:pPr>
      <w:r>
        <w:t>Aligned to CBME competencies • Based on Park’s Textbook of PSM (27th ed)</w:t>
      </w:r>
    </w:p>
    <w:p>
      <w:r>
        <w:t>Each item has four options, ✅ answer, 💡 explanation, and competency tag (CMx.y). Images are integrated where relevant.</w:t>
        <w:br/>
      </w:r>
    </w:p>
    <w:p>
      <w:pPr>
        <w:pStyle w:val="Heading1"/>
      </w:pPr>
      <w:r>
        <w:t>CM4: Screening for Disease (Sample MCQs)</w:t>
      </w:r>
    </w:p>
    <w:p>
      <w:pPr>
        <w:pStyle w:val="ListNumber"/>
      </w:pPr>
      <w:r>
        <w:t>Q1. A highly sensitive test detects:  [CM4.1]</w:t>
      </w:r>
    </w:p>
    <w:p>
      <w:r>
        <w:t xml:space="preserve">   a) Most true positives</w:t>
      </w:r>
    </w:p>
    <w:p>
      <w:r>
        <w:t xml:space="preserve">   b) Most true negatives</w:t>
      </w:r>
    </w:p>
    <w:p>
      <w:r>
        <w:t xml:space="preserve">   c) No false positives</w:t>
      </w:r>
    </w:p>
    <w:p>
      <w:r>
        <w:t xml:space="preserve">   d) Few true positives</w:t>
      </w:r>
    </w:p>
    <w:p>
      <w:r>
        <w:t>✅ Answer: a</w:t>
      </w:r>
    </w:p>
    <w:p>
      <w:r>
        <w:t>💡 Explanation: Sensitivity = true positive rate.</w:t>
        <w:br/>
      </w:r>
    </w:p>
    <w:p>
      <w:pPr>
        <w:pStyle w:val="ListNumber"/>
      </w:pPr>
      <w:r>
        <w:t>Q2. Specificity refers to:  [CM4.2]</w:t>
      </w:r>
    </w:p>
    <w:p>
      <w:r>
        <w:t xml:space="preserve">   a) Probability test +ve in disease</w:t>
      </w:r>
    </w:p>
    <w:p>
      <w:r>
        <w:t xml:space="preserve">   b) Probability test -ve in healthy</w:t>
      </w:r>
    </w:p>
    <w:p>
      <w:r>
        <w:t xml:space="preserve">   c) PPV</w:t>
      </w:r>
    </w:p>
    <w:p>
      <w:r>
        <w:t xml:space="preserve">   d) NPV</w:t>
      </w:r>
    </w:p>
    <w:p>
      <w:r>
        <w:t>✅ Answer: b</w:t>
      </w:r>
    </w:p>
    <w:p>
      <w:r>
        <w:t>💡 Explanation: Specificity = TN/(TN+FP).</w:t>
        <w:br/>
      </w:r>
    </w:p>
    <w:p>
      <w:pPr>
        <w:pStyle w:val="ListNumber"/>
      </w:pPr>
      <w:r>
        <w:t>Q3. Lead-time bias causes:  [CM4.3]</w:t>
      </w:r>
    </w:p>
    <w:p>
      <w:r>
        <w:t xml:space="preserve">   a) Real cure</w:t>
      </w:r>
    </w:p>
    <w:p>
      <w:r>
        <w:t xml:space="preserve">   b) Longer survival appearance</w:t>
      </w:r>
    </w:p>
    <w:p>
      <w:r>
        <w:t xml:space="preserve">   c) Lower incidence</w:t>
      </w:r>
    </w:p>
    <w:p>
      <w:r>
        <w:t xml:space="preserve">   d) Better prognosis</w:t>
      </w:r>
    </w:p>
    <w:p>
      <w:r>
        <w:t>✅ Answer: b</w:t>
      </w:r>
    </w:p>
    <w:p>
      <w:r>
        <w:t>💡 Explanation: Earlier detection makes survival appear longer without improving outcome.</w:t>
        <w:br/>
      </w:r>
    </w:p>
    <w:p>
      <w:pPr>
        <w:pStyle w:val="ListNumber"/>
      </w:pPr>
      <w:r>
        <w:t>Q4. Identify the curve shown:  [CM4.4]</w:t>
      </w:r>
    </w:p>
    <w:p>
      <w:r>
        <w:drawing>
          <wp:inline xmlns:a="http://schemas.openxmlformats.org/drawingml/2006/main" xmlns:pic="http://schemas.openxmlformats.org/drawingml/2006/picture">
            <wp:extent cx="4114800" cy="24688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c_curv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68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Figure: ROC curve</w:t>
      </w:r>
    </w:p>
    <w:p>
      <w:r>
        <w:t xml:space="preserve">   a) ROC curve</w:t>
      </w:r>
    </w:p>
    <w:p>
      <w:r>
        <w:t xml:space="preserve">   b) Normal curve</w:t>
      </w:r>
    </w:p>
    <w:p>
      <w:r>
        <w:t xml:space="preserve">   c) Epidemic curve</w:t>
      </w:r>
    </w:p>
    <w:p>
      <w:r>
        <w:t xml:space="preserve">   d) Demographic pyramid</w:t>
      </w:r>
    </w:p>
    <w:p>
      <w:r>
        <w:t>✅ Answer: a</w:t>
      </w:r>
    </w:p>
    <w:p>
      <w:r>
        <w:t>💡 Explanation: Graph of sensitivity vs 1-specificity.</w:t>
        <w:br/>
      </w:r>
    </w:p>
    <w:p>
      <w:pPr>
        <w:pStyle w:val="Heading2"/>
      </w:pPr>
      <w:r>
        <w:t>CM4 Answer Key</w:t>
      </w:r>
    </w:p>
    <w:p>
      <w:r>
        <w:t>Q1 – a, Q2 – b, Q3 – b, Q4 – a</w:t>
      </w:r>
    </w:p>
    <w:p>
      <w:pPr>
        <w:pStyle w:val="Heading1"/>
      </w:pPr>
      <w:r>
        <w:t>CM5: Nutrition (Sample MCQs)</w:t>
      </w:r>
    </w:p>
    <w:p>
      <w:pPr>
        <w:pStyle w:val="ListNumber"/>
      </w:pPr>
      <w:r>
        <w:t>Q1. MUAC &lt;11.5 cm indicates:  [CM5.1]</w:t>
      </w:r>
    </w:p>
    <w:p>
      <w:r>
        <w:t xml:space="preserve">   a) Normal</w:t>
      </w:r>
    </w:p>
    <w:p>
      <w:r>
        <w:t xml:space="preserve">   b) MAM</w:t>
      </w:r>
    </w:p>
    <w:p>
      <w:r>
        <w:t xml:space="preserve">   c) SAM</w:t>
      </w:r>
    </w:p>
    <w:p>
      <w:r>
        <w:t xml:space="preserve">   d) Overnutrition</w:t>
      </w:r>
    </w:p>
    <w:p>
      <w:r>
        <w:t>✅ Answer: c</w:t>
      </w:r>
    </w:p>
    <w:p>
      <w:r>
        <w:t>💡 Explanation: &lt;11.5 cm = Severe Acute Malnutrition.</w:t>
        <w:br/>
      </w:r>
    </w:p>
    <w:p>
      <w:pPr>
        <w:pStyle w:val="ListNumber"/>
      </w:pPr>
      <w:r>
        <w:t>Q2. Kwashiorkor due to:  [CM5.2]</w:t>
      </w:r>
    </w:p>
    <w:p>
      <w:r>
        <w:t xml:space="preserve">   a) Protein deficiency</w:t>
      </w:r>
    </w:p>
    <w:p>
      <w:r>
        <w:t xml:space="preserve">   b) Energy deficiency</w:t>
      </w:r>
    </w:p>
    <w:p>
      <w:r>
        <w:t xml:space="preserve">   c) Vit A deficiency</w:t>
      </w:r>
    </w:p>
    <w:p>
      <w:r>
        <w:t xml:space="preserve">   d) Iodine deficiency</w:t>
      </w:r>
    </w:p>
    <w:p>
      <w:r>
        <w:t>✅ Answer: a</w:t>
      </w:r>
    </w:p>
    <w:p>
      <w:r>
        <w:t>💡 Explanation: Kwashiorkor is mainly protein deficiency.</w:t>
        <w:br/>
      </w:r>
    </w:p>
    <w:p>
      <w:pPr>
        <w:pStyle w:val="ListNumber"/>
      </w:pPr>
      <w:r>
        <w:t>Q3. The chart shows distribution of food groups in:  [CM5.3]</w:t>
      </w:r>
    </w:p>
    <w:p>
      <w:r>
        <w:drawing>
          <wp:inline xmlns:a="http://schemas.openxmlformats.org/drawingml/2006/main" xmlns:pic="http://schemas.openxmlformats.org/drawingml/2006/picture">
            <wp:extent cx="4114800" cy="24688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et_plat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68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Figure: Balanced diet plate</w:t>
      </w:r>
    </w:p>
    <w:p>
      <w:r>
        <w:t xml:space="preserve">   a) Balanced diet plate</w:t>
      </w:r>
    </w:p>
    <w:p>
      <w:r>
        <w:t xml:space="preserve">   b) Epidemic curve</w:t>
      </w:r>
    </w:p>
    <w:p>
      <w:r>
        <w:t xml:space="preserve">   c) ROC curve</w:t>
      </w:r>
    </w:p>
    <w:p>
      <w:r>
        <w:t xml:space="preserve">   d) Food pyramid</w:t>
      </w:r>
    </w:p>
    <w:p>
      <w:r>
        <w:t>✅ Answer: a</w:t>
      </w:r>
    </w:p>
    <w:p>
      <w:r>
        <w:t>💡 Explanation: Proportions of cereals, pulses, vegetables etc.</w:t>
        <w:br/>
      </w:r>
    </w:p>
    <w:p>
      <w:pPr>
        <w:pStyle w:val="Heading2"/>
      </w:pPr>
      <w:r>
        <w:t>CM5 Answer Key</w:t>
      </w:r>
    </w:p>
    <w:p>
      <w:r>
        <w:t>Q1 – c, Q2 – a, Q3 – a</w:t>
      </w:r>
    </w:p>
    <w:p>
      <w:pPr>
        <w:pStyle w:val="Heading1"/>
      </w:pPr>
      <w:r>
        <w:t>CM6–7: Demography &amp; Family Planning (Sample MCQs)</w:t>
      </w:r>
    </w:p>
    <w:p>
      <w:pPr>
        <w:pStyle w:val="ListNumber"/>
      </w:pPr>
      <w:r>
        <w:t>Q1. India is in which demographic stage:  [CM6.1]</w:t>
      </w:r>
    </w:p>
    <w:p>
      <w:r>
        <w:t xml:space="preserve">   a) Early expanding</w:t>
      </w:r>
    </w:p>
    <w:p>
      <w:r>
        <w:t xml:space="preserve">   b) Late expanding</w:t>
      </w:r>
    </w:p>
    <w:p>
      <w:r>
        <w:t xml:space="preserve">   c) Low stationary</w:t>
      </w:r>
    </w:p>
    <w:p>
      <w:r>
        <w:t xml:space="preserve">   d) High stationary</w:t>
      </w:r>
    </w:p>
    <w:p>
      <w:r>
        <w:t>✅ Answer: b</w:t>
      </w:r>
    </w:p>
    <w:p>
      <w:r>
        <w:t>💡 Explanation: India is late expanding.</w:t>
        <w:br/>
      </w:r>
    </w:p>
    <w:p>
      <w:pPr>
        <w:pStyle w:val="ListNumber"/>
      </w:pPr>
      <w:r>
        <w:t>Q2. CuT 380A effective for:  [CM7.1]</w:t>
      </w:r>
    </w:p>
    <w:p>
      <w:r>
        <w:t xml:space="preserve">   a) 3 years</w:t>
      </w:r>
    </w:p>
    <w:p>
      <w:r>
        <w:t xml:space="preserve">   b) 5 years</w:t>
      </w:r>
    </w:p>
    <w:p>
      <w:r>
        <w:t xml:space="preserve">   c) 10 years</w:t>
      </w:r>
    </w:p>
    <w:p>
      <w:r>
        <w:t xml:space="preserve">   d) 15 years</w:t>
      </w:r>
    </w:p>
    <w:p>
      <w:r>
        <w:t>✅ Answer: c</w:t>
      </w:r>
    </w:p>
    <w:p>
      <w:r>
        <w:t>💡 Explanation: Copper-T 380A effective 10 years.</w:t>
        <w:br/>
      </w:r>
    </w:p>
    <w:p>
      <w:pPr>
        <w:pStyle w:val="ListNumber"/>
      </w:pPr>
      <w:r>
        <w:t>Q3. The figure represents:  [CM6.2]</w:t>
      </w:r>
    </w:p>
    <w:p>
      <w:r>
        <w:drawing>
          <wp:inline xmlns:a="http://schemas.openxmlformats.org/drawingml/2006/main" xmlns:pic="http://schemas.openxmlformats.org/drawingml/2006/picture">
            <wp:extent cx="4114800" cy="24688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mo_pyrami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68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Figure: Demographic pyramid</w:t>
      </w:r>
    </w:p>
    <w:p>
      <w:r>
        <w:t xml:space="preserve">   a) Balanced diet</w:t>
      </w:r>
    </w:p>
    <w:p>
      <w:r>
        <w:t xml:space="preserve">   b) Demographic pyramid</w:t>
      </w:r>
    </w:p>
    <w:p>
      <w:r>
        <w:t xml:space="preserve">   c) ROC</w:t>
      </w:r>
    </w:p>
    <w:p>
      <w:r>
        <w:t xml:space="preserve">   d) Normal curve</w:t>
      </w:r>
    </w:p>
    <w:p>
      <w:r>
        <w:t>✅ Answer: b</w:t>
      </w:r>
    </w:p>
    <w:p>
      <w:r>
        <w:t>💡 Explanation: Pyramid shows age-sex distribution.</w:t>
        <w:br/>
      </w:r>
    </w:p>
    <w:p>
      <w:pPr>
        <w:pStyle w:val="Heading2"/>
      </w:pPr>
      <w:r>
        <w:t>CM6–7 Answer Key</w:t>
      </w:r>
    </w:p>
    <w:p>
      <w:r>
        <w:t>Q1 – b, Q2 – c, Q3 – b</w:t>
      </w:r>
    </w:p>
    <w:p>
      <w:pPr>
        <w:pStyle w:val="Heading1"/>
      </w:pPr>
      <w:r>
        <w:t>CM8: Communicable Diseases (Sample MCQs)</w:t>
      </w:r>
    </w:p>
    <w:p>
      <w:pPr>
        <w:pStyle w:val="ListNumber"/>
      </w:pPr>
      <w:r>
        <w:t>Q1. Herd immunity not useful for:  [CM8.1]</w:t>
      </w:r>
    </w:p>
    <w:p>
      <w:r>
        <w:t xml:space="preserve">   a) Measles</w:t>
      </w:r>
    </w:p>
    <w:p>
      <w:r>
        <w:t xml:space="preserve">   b) Tetanus</w:t>
      </w:r>
    </w:p>
    <w:p>
      <w:r>
        <w:t xml:space="preserve">   c) Polio</w:t>
      </w:r>
    </w:p>
    <w:p>
      <w:r>
        <w:t xml:space="preserve">   d) Rubella</w:t>
      </w:r>
    </w:p>
    <w:p>
      <w:r>
        <w:t>✅ Answer: b</w:t>
      </w:r>
    </w:p>
    <w:p>
      <w:r>
        <w:t>💡 Explanation: Tetanus is not person-to-person.</w:t>
        <w:br/>
      </w:r>
    </w:p>
    <w:p>
      <w:pPr>
        <w:pStyle w:val="ListNumber"/>
      </w:pPr>
      <w:r>
        <w:t>Q2. Incubation period of measles:  [CM8.2]</w:t>
      </w:r>
    </w:p>
    <w:p>
      <w:r>
        <w:t xml:space="preserve">   a) 1–3 d</w:t>
      </w:r>
    </w:p>
    <w:p>
      <w:r>
        <w:t xml:space="preserve">   b) 5–7 d</w:t>
      </w:r>
    </w:p>
    <w:p>
      <w:r>
        <w:t xml:space="preserve">   c) 10 d</w:t>
      </w:r>
    </w:p>
    <w:p>
      <w:r>
        <w:t xml:space="preserve">   d) 30 d</w:t>
      </w:r>
    </w:p>
    <w:p>
      <w:r>
        <w:t>✅ Answer: c</w:t>
      </w:r>
    </w:p>
    <w:p>
      <w:r>
        <w:t>💡 Explanation: Average ~10 days.</w:t>
        <w:br/>
      </w:r>
    </w:p>
    <w:p>
      <w:pPr>
        <w:pStyle w:val="Heading2"/>
      </w:pPr>
      <w:r>
        <w:t>CM8 Answer Key</w:t>
      </w:r>
    </w:p>
    <w:p>
      <w:r>
        <w:t>Q1 – b, Q2 – 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