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Siddalingaiah H S, MD</w:t>
      </w:r>
    </w:p>
    <w:p>
      <w:r>
        <w:t>Professor, Department of Community Medicine</w:t>
      </w:r>
    </w:p>
    <w:p>
      <w:r>
        <w:t>Shridevi Institute of Medical Sciences and Research Hospital</w:t>
      </w:r>
    </w:p>
    <w:p>
      <w:r>
        <w:t>Tumkur 572106, Karnataka, India</w:t>
      </w:r>
    </w:p>
    <w:p>
      <w:r>
        <w:t>hssling@yahoo.com | ORCID 0000-0002-4771-8285</w:t>
      </w:r>
    </w:p>
    <w:p/>
    <w:p>
      <w:r>
        <w:t>29 August 2026</w:t>
      </w:r>
    </w:p>
    <w:p/>
    <w:p>
      <w:r>
        <w:t>Professor Xiangmin Zhou</w:t>
      </w:r>
    </w:p>
    <w:p>
      <w:r>
        <w:t>Editor, International Journal of Data Science and Analytics</w:t>
      </w:r>
    </w:p>
    <w:p/>
    <w:p>
      <w:r>
        <w:rPr>
          <w:b/>
        </w:rPr>
        <w:t>Re: Revised submission — ID 9abb84c1-1d65-44de-916a-fc708a733fe8</w:t>
      </w:r>
    </w:p>
    <w:p>
      <w:r>
        <w:t>Dear Professor Zhou,</w:t>
      </w:r>
    </w:p>
    <w:p>
      <w:r>
        <w:t>Please find enclosed our revised manuscript, together with a point-by-point response to both reviewers. We must draw your attention to a material change before you read further.</w:t>
      </w:r>
    </w:p>
    <w:p>
      <w:r>
        <w:t>Both reviewers questioned the provenance of the monthly dengue panel underlying our analysis. We investigated and confirmed that they were correct: the dataset used for the submitted analysis was a synthetic development dataset generated by a simulation routine in our own repository, not observed surveillance data. The submitted feature matrix also contained the unshifted rolling case statistic that Reviewer 1 identified as direct target leakage. The reported R² of 0.892 and AUC of 0.936 are artefacts of both problems and we withdraw them without reservation. This was our error, and we are sorry to have brought it to your reviewers.</w:t>
      </w:r>
    </w:p>
    <w:p>
      <w:r>
        <w:t>We have therefore replaced the empirical core of the paper rather than revising the text around it. The study is rebuilt on an authenticated panel of 350 state-years across 35 states and union territories (2015–2024), compiled from NCVBDC annual returns, with nothing interpolated or reconstructed. All 124 state-years that overlap the independently published NCVBDC bulletin reconcile exactly. As Reviewer 2 correctly observed, no continuous monthly admin-1 series exists for India, so annual resolution is the finest at which an authentic national panel can be built.</w:t>
      </w:r>
    </w:p>
    <w:p>
      <w:r>
        <w:t>The findings have changed. Under a strictly leakage-free design, no machine-learning model outperforms a state's own historical mean; within-state R² is at or below zero for every model; and outbreak-year classification performs at chance with worse-than-baseline calibration. We also quantify, on identical data, how far the original design defects inflate apparent performance — an unshifted rolling statistic alone raises R² from 0.551 to 0.759. What survives, and is stronger on real data than on the simulated data, is the between-state structural gradient: dengue incidence rises with urbanisation (ρ = 0.635) and GDP per capita (ρ = 0.609), the latter robust to adjustment for a surveillance-capacity proxy.</w:t>
      </w:r>
    </w:p>
    <w:p>
      <w:r>
        <w:t>The paper is consequently a rigorously benchmarked negative forecasting result combined with a robust spatial finding and a formal quantification of leakage-induced bias, rather than the predictive framework originally submitted. We believe this is of genuine value to the Journal's readership, given how frequently high accuracies are reported in this literature. We recognise, however, that it is a substantially different paper, and we would fully understand a decision to treat it as a new submission.</w:t>
      </w:r>
    </w:p>
    <w:p>
      <w:r>
        <w:t>Enclosed are: the revised manuscript in clean and tracked-changes form; the point-by-point response; and supplementary information containing the full reconciliation table, per-state performance, complete metrics, the leakage experiment and an audit of the previously submitted dataset.</w:t>
      </w:r>
    </w:p>
    <w:p>
      <w:r>
        <w:t>We are grateful to both reviewers. Their diagnosis was correct in every particular, and the paper is a far more honest piece of work as a result.</w:t>
      </w:r>
    </w:p>
    <w:p/>
    <w:p>
      <w:r>
        <w:t>Yours sincerely,</w:t>
      </w:r>
    </w:p>
    <w:p/>
    <w:p>
      <w:r>
        <w:t>Siddalingaiah H S, on behalf of all authors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