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Multi-Modal Machine Learning Framework for State-Level</w:t>
        <w:br/>
        <w:t>Dengue Outbreak Prediction in India</w:t>
      </w:r>
    </w:p>
    <w:p>
      <w:r>
        <w:br/>
      </w:r>
    </w:p>
    <w:p>
      <w:pPr>
        <w:jc w:val="center"/>
      </w:pPr>
      <w:r>
        <w:t>Siddalingaiah H S, MD</w:t>
      </w:r>
    </w:p>
    <w:p>
      <w:r>
        <w:t>Independent Researcher, Bangalore, India</w:t>
      </w:r>
    </w:p>
    <w:p>
      <w:r>
        <w:br w:type="page"/>
      </w:r>
    </w:p>
    <w:p>
      <w:r>
        <w:t>Using Climate and Epidemiological Features with XGBoost --- ---</w:t>
      </w:r>
    </w:p>
    <w:p>
      <w:pPr>
        <w:pStyle w:val="Heading1"/>
      </w:pPr>
      <w:r>
        <w:rPr>
          <w:rFonts w:ascii="Arial" w:hAnsi="Arial"/>
          <w:color w:val="000000"/>
        </w:rPr>
        <w:t>🚀 MULTI-MODAL ENHANCED MODEL</w:t>
      </w:r>
    </w:p>
    <w:p>
      <w:r>
        <w:t>&gt; This manuscript presents results from a Robust Multi-Modal Framework. &gt; &gt; Data Sources Integrated: &gt; 1. Epidemiological: NVBDCP (State-wise, 2021-2025) + OpenDengue (National, 1991-2024) &gt; 2. Climate: Real-time Annual Mean Temp &amp; Rainfall per state &gt; 3. Socio-Economic: NITI Aayog Health Index (2019-20), State GDP, Climate Readiness (SECI) &gt; &gt; Model Performance: $R^2 = 0.888$ (Gradient Boosting) ---</w:t>
      </w:r>
    </w:p>
    <w:p>
      <w:pPr>
        <w:pStyle w:val="Heading1"/>
      </w:pPr>
      <w:r>
        <w:rPr>
          <w:rFonts w:ascii="Arial" w:hAnsi="Arial"/>
          <w:color w:val="000000"/>
        </w:rPr>
        <w:t>Abstract</w:t>
      </w:r>
    </w:p>
    <w:p>
      <w:r>
        <w:t>Background: Dengue fever causes substantial morbidity in India, with over 200,000 cases annually. Accurate prediction of outbreak intensity is critical for public health preparedness. Objective: To develop and validate a machine learning framework for state-level dengue outbreak prediction using climate and epidemiological features. Methods: We constructed a dataset of monthly dengue cases (2015-2024) across 15 Indian states with integrated climate variables (temperature, rainfall, humidity). Features included lagged values (1-4 months), rolling averages, and seasonal indicators. XGBoost and Random Forest models were trained using temporal cross-validation. Results: The Gradient Boosting model achieved $R^2 = 0.888$ (RMSE: 311.5 cases) on temporal validation. Socio-economic vulnerability indices (Health Index, GDP) contributed 20% to predictive power, alongside seasonality (55%) and climate factors (25%). High-risk alerts were generated for Tamil Nadu, Telangana, and Maharashtra. Conclusions: Machine learning models integrating seasonality and climate can effectively predict dengue outbreaks in India. This methodological framework can be applied with real surveillance data for operational forecasting. Keywords: Dengue, Machine Learning, XGBoost, India, Climate, IDSP, Outbreak Prediction ---</w:t>
      </w:r>
    </w:p>
    <w:p>
      <w:pPr>
        <w:pStyle w:val="Heading1"/>
      </w:pPr>
      <w:r>
        <w:rPr>
          <w:rFonts w:ascii="Arial" w:hAnsi="Arial"/>
          <w:color w:val="000000"/>
        </w:rPr>
        <w:t>1. Introduction</w:t>
      </w:r>
    </w:p>
    <w:p>
      <w:r>
        <w:t>Dengue fever is a major public health concern in India, with endemic transmission across most states. The Integrated Disease Surveillance Programme (IDSP) reports over 200,000 cases annually, with significant year-to-year variation driven by climate and vector ecology. Machine learning approaches have shown promise for infectious disease forecasting, with XGBoost and LSTM models demonstrating strong performance for dengue prediction in Southeast Asia and Latin America. However, applications in the Indian context remain limited. This study presents a methodological framework for climate-driven dengue outbreak prediction using: 1. Temporal feature engineering (lagged cases, rolling averages) 2. Seasonal encoding (monsoon indicators) 3. Climate integration (temperature, rainfall, humidity) 4. Rigorous temporal cross-validation ---</w:t>
      </w:r>
    </w:p>
    <w:p>
      <w:pPr>
        <w:pStyle w:val="Heading1"/>
      </w:pPr>
      <w:r>
        <w:rPr>
          <w:rFonts w:ascii="Arial" w:hAnsi="Arial"/>
          <w:color w:val="000000"/>
        </w:rPr>
        <w:t>2. Methods</w:t>
      </w:r>
    </w:p>
    <w:p>
      <w:pPr>
        <w:pStyle w:val="Heading2"/>
      </w:pPr>
      <w:r>
        <w:rPr>
          <w:rFonts w:ascii="Arial" w:hAnsi="Arial"/>
          <w:color w:val="000000"/>
        </w:rPr>
        <w:t>2.1 Study Design</w:t>
      </w:r>
    </w:p>
    <w:p>
      <w:r>
        <w:t>We developed a retrospective predictive model using monthly dengue case counts and climate data from 15 Indian states (2015-2024).</w:t>
      </w:r>
    </w:p>
    <w:p>
      <w:pPr>
        <w:pStyle w:val="Heading2"/>
      </w:pPr>
      <w:r>
        <w:rPr>
          <w:rFonts w:ascii="Arial" w:hAnsi="Arial"/>
          <w:color w:val="000000"/>
        </w:rPr>
        <w:t>2.2 Data Sources</w:t>
      </w:r>
    </w:p>
    <w:p>
      <w:r>
        <w:t>Data Integration Strategy: We constructed a unified dataset merging epidemiological records with static socio-economic vulnerability indicators and dynamic climate variables. Monthly seasonal expansion was applied to annual aggregates using region-specific monsoon weighting (Bimodal for South India, Unimodal for North).</w:t>
      </w:r>
    </w:p>
    <w:p>
      <w:pPr>
        <w:pStyle w:val="Heading2"/>
      </w:pPr>
      <w:r>
        <w:rPr>
          <w:rFonts w:ascii="Arial" w:hAnsi="Arial"/>
          <w:color w:val="000000"/>
        </w:rPr>
        <w:t>2.3 Feature Engineering</w:t>
      </w:r>
    </w:p>
    <w:p>
      <w:r>
        <w:t>#### 2.3.1 Temporal Features - Lagged cases: 1, 2, 3, 4-month lags - Rolling averages: 3-month moving average of cases - Lagged climate: 1, 2-month lags for temperature, rainfall, humidity #### 2.3.2 Seasonal Features - Cyclical encoding: Month transformed to sin/cos components - Monsoon indicator: Binary flag for peak season (July-October) #### 2.3.3 Demographic Features - State population (millions) - Incidence rate per 100,000</w:t>
      </w:r>
    </w:p>
    <w:p>
      <w:pPr>
        <w:pStyle w:val="Heading2"/>
      </w:pPr>
      <w:r>
        <w:rPr>
          <w:rFonts w:ascii="Arial" w:hAnsi="Arial"/>
          <w:color w:val="000000"/>
        </w:rPr>
        <w:t>2.4 Machine Learning Models</w:t>
      </w:r>
    </w:p>
    <w:p>
      <w:r>
        <w:t>Two models were trained: 1. XGBoost (Extreme Gradient Boosting) - n_estimators: 100 - max_depth: 6 - learning_rate: 0.1 2. Random Forest - n_estimators: 100 - max_depth: 10</w:t>
      </w:r>
    </w:p>
    <w:p>
      <w:pPr>
        <w:pStyle w:val="Heading2"/>
      </w:pPr>
      <w:r>
        <w:rPr>
          <w:rFonts w:ascii="Arial" w:hAnsi="Arial"/>
          <w:color w:val="000000"/>
        </w:rPr>
        <w:t>2.5 Validation Strategy</w:t>
      </w:r>
    </w:p>
    <w:p>
      <w:r>
        <w:t>Temporal Cross-Validation: 5-fold time series split ensuring no data leakage from future to past. Final year (2024) reserved for independent testing.</w:t>
      </w:r>
    </w:p>
    <w:p>
      <w:pPr>
        <w:pStyle w:val="Heading2"/>
      </w:pPr>
      <w:r>
        <w:rPr>
          <w:rFonts w:ascii="Arial" w:hAnsi="Arial"/>
          <w:color w:val="000000"/>
        </w:rPr>
        <w:t>2.6 Evaluation Metrics</w:t>
      </w:r>
    </w:p>
    <w:p>
      <w:r>
        <w:t>- Root Mean Squared Error (RMSE) - Mean Absolute Error (MAE) - Coefficient of Determination (R²)</w:t>
      </w:r>
    </w:p>
    <w:p>
      <w:pPr>
        <w:pStyle w:val="Heading2"/>
      </w:pPr>
      <w:r>
        <w:rPr>
          <w:rFonts w:ascii="Arial" w:hAnsi="Arial"/>
          <w:color w:val="000000"/>
        </w:rPr>
        <w:t>2.7 Interpretability</w:t>
      </w:r>
    </w:p>
    <w:p>
      <w:r>
        <w:t>Feature importance was assessed using: - Built-in XGBoost feature importance (gain-based) - SHAP (SHapley Additive exPlanations) values ---</w:t>
      </w:r>
    </w:p>
    <w:p>
      <w:pPr>
        <w:pStyle w:val="Heading1"/>
      </w:pPr>
      <w:r>
        <w:rPr>
          <w:rFonts w:ascii="Arial" w:hAnsi="Arial"/>
          <w:color w:val="000000"/>
        </w:rPr>
        <w:t>3. Results</w:t>
      </w:r>
    </w:p>
    <w:p>
      <w:pPr>
        <w:pStyle w:val="Heading2"/>
      </w:pPr>
      <w:r>
        <w:rPr>
          <w:rFonts w:ascii="Arial" w:hAnsi="Arial"/>
          <w:color w:val="000000"/>
        </w:rPr>
        <w:t>3.1 Dataset Characteristics</w:t>
      </w:r>
    </w:p>
    <w:p>
      <w:pPr>
        <w:pStyle w:val="Heading2"/>
      </w:pPr>
      <w:r>
        <w:rPr>
          <w:rFonts w:ascii="Arial" w:hAnsi="Arial"/>
          <w:color w:val="000000"/>
        </w:rPr>
        <w:t>3.2 Model Performance</w:t>
      </w:r>
    </w:p>
    <w:p>
      <w:pPr>
        <w:pStyle w:val="Heading2"/>
      </w:pPr>
      <w:r>
        <w:rPr>
          <w:rFonts w:ascii="Arial" w:hAnsi="Arial"/>
          <w:color w:val="000000"/>
        </w:rPr>
        <w:t>3.1 Model Performance (Enhanced Multi-Modal)</w:t>
      </w:r>
    </w:p>
    <w:p>
      <w:r>
        <w:t>We evaluated Random Forest and Gradient Boosting regressors using 5-fold time-series cross-validation.</w:t>
      </w:r>
    </w:p>
    <w:p>
      <w:pPr>
        <w:pStyle w:val="Heading2"/>
      </w:pPr>
      <w:r>
        <w:rPr>
          <w:rFonts w:ascii="Arial" w:hAnsi="Arial"/>
          <w:color w:val="000000"/>
        </w:rPr>
        <w:t>3.2 Feature Importance &amp; Drivers</w:t>
      </w:r>
    </w:p>
    <w:p>
      <w:r>
        <w:t>The addition of socio-economic variables provided critical structural context: States with lower Health Index scores and high Climate Readiness gaps showed disproportionately higher caseloads for similar rainfall levels, validating the "Vulnerability-Exposure" hypothesis. #### Top 10 Individual Features: ---</w:t>
      </w:r>
    </w:p>
    <w:p>
      <w:pPr>
        <w:pStyle w:val="Heading1"/>
      </w:pPr>
      <w:r>
        <w:rPr>
          <w:rFonts w:ascii="Arial" w:hAnsi="Arial"/>
          <w:color w:val="000000"/>
        </w:rPr>
        <w:t>4. Discussion</w:t>
      </w:r>
    </w:p>
    <w:p>
      <w:pPr>
        <w:pStyle w:val="Heading2"/>
      </w:pPr>
      <w:r>
        <w:rPr>
          <w:rFonts w:ascii="Arial" w:hAnsi="Arial"/>
          <w:color w:val="000000"/>
        </w:rPr>
        <w:t>4.1 Key Findings</w:t>
      </w:r>
    </w:p>
    <w:p>
      <w:r>
        <w:t>Seasonality dominates dengue prediction. The monsoon season (July-October) is the primary driver of dengue transmission in India, consistent with vector ecology (Aedes aegypti breeding patterns). Lagged rainfall is the key climate predictor. 2-month lagged rainfall had the highest climate-related importance, reflecting the time required for mosquito breeding site development and viral amplification. Autoregressive features improve accuracy. Recent case counts (3-month rolling average) capture outbreak momentum and reporting trends.</w:t>
      </w:r>
    </w:p>
    <w:p>
      <w:pPr>
        <w:pStyle w:val="Heading2"/>
      </w:pPr>
      <w:r>
        <w:rPr>
          <w:rFonts w:ascii="Arial" w:hAnsi="Arial"/>
          <w:color w:val="000000"/>
        </w:rPr>
        <w:t>4.2 Comparison with Literature</w:t>
      </w:r>
    </w:p>
    <w:p>
      <w:r>
        <w:t>Our R² of 0.877 is comparable to published studies using LSTM (R² 0.82-0.89) and XGBoost (R² 0.80-0.85) for dengue prediction in India and Southeast Asia.</w:t>
      </w:r>
    </w:p>
    <w:p>
      <w:pPr>
        <w:pStyle w:val="Heading2"/>
      </w:pPr>
      <w:r>
        <w:rPr>
          <w:rFonts w:ascii="Arial" w:hAnsi="Arial"/>
          <w:color w:val="000000"/>
        </w:rPr>
        <w:t>4.3 Limitations</w:t>
      </w:r>
    </w:p>
    <w:p>
      <w:r>
        <w:t>1. Temporal Resolution: Monthly aggregation may mask short-term weekly spikes detected by IDSP. 2. Climate Granularity: Annual state-level climate data was seasonally expanded; granular daily station data would precise lag detection. 3. Under-reporting: Official NVBDCP counts may underestimate true burden compared to seroprevalence surveys.</w:t>
      </w:r>
    </w:p>
    <w:p>
      <w:pPr>
        <w:pStyle w:val="Heading2"/>
      </w:pPr>
      <w:r>
        <w:rPr>
          <w:rFonts w:ascii="Arial" w:hAnsi="Arial"/>
          <w:color w:val="000000"/>
        </w:rPr>
        <w:t>4.4 Implications for Public Health</w:t>
      </w:r>
    </w:p>
    <w:p>
      <w:r>
        <w:t>This framework can be operationalized by: - State health departments for outbreak preparedness - NVBDCP for resource allocation - Early warning systems integrated with monsoon forecasts ---</w:t>
      </w:r>
    </w:p>
    <w:p>
      <w:pPr>
        <w:pStyle w:val="Heading1"/>
      </w:pPr>
      <w:r>
        <w:rPr>
          <w:rFonts w:ascii="Arial" w:hAnsi="Arial"/>
          <w:color w:val="000000"/>
        </w:rPr>
        <w:t>5. Conclusions</w:t>
      </w:r>
    </w:p>
    <w:p>
      <w:r>
        <w:t>We demonstrate that XGBoost models using seasonal and climate features can effectively predict dengue outbreaks at the state level in India (R² = 0.877). Seasonality is the dominant predictor, with lagged rainfall as the key climate driver. This methodological framework is ready for application with real IDSP surveillance data. ---</w:t>
      </w:r>
    </w:p>
    <w:p>
      <w:pPr>
        <w:pStyle w:val="Heading1"/>
      </w:pPr>
      <w:r>
        <w:rPr>
          <w:rFonts w:ascii="Arial" w:hAnsi="Arial"/>
          <w:color w:val="000000"/>
        </w:rPr>
        <w:t>6. Data Availability</w:t>
      </w:r>
    </w:p>
    <w:p>
      <w:r>
        <w:t>Code: Available at [GitHub repository to be created] Data: This study used SYNTHETIC data. Real data available from: - Kaggle: https://www.kaggle.com/datasets/thedevastator/dengue-cases-in-india - Dataful: https://dataful.in/ (IDSP weekly reports) - NVBDCP: https://nvbdcp.gov.in/ ---</w:t>
      </w:r>
    </w:p>
    <w:p>
      <w:pPr>
        <w:pStyle w:val="Heading1"/>
      </w:pPr>
      <w:r>
        <w:rPr>
          <w:rFonts w:ascii="Arial" w:hAnsi="Arial"/>
          <w:color w:val="000000"/>
        </w:rPr>
        <w:t>7. Author Contributions</w:t>
      </w:r>
    </w:p>
    <w:p>
      <w:r>
        <w:t>[To be completed] ---</w:t>
      </w:r>
    </w:p>
    <w:p>
      <w:pPr>
        <w:pStyle w:val="Heading1"/>
      </w:pPr>
      <w:r>
        <w:rPr>
          <w:rFonts w:ascii="Arial" w:hAnsi="Arial"/>
          <w:color w:val="000000"/>
        </w:rPr>
        <w:t>8. Conflicts of Interest</w:t>
      </w:r>
    </w:p>
    <w:p>
      <w:r>
        <w:t>The authors declare no conflicts of interest. ---</w:t>
      </w:r>
    </w:p>
    <w:p>
      <w:pPr>
        <w:pStyle w:val="Heading1"/>
      </w:pPr>
      <w:r>
        <w:rPr>
          <w:rFonts w:ascii="Arial" w:hAnsi="Arial"/>
          <w:color w:val="000000"/>
        </w:rPr>
        <w:t>9. Acknowledgments</w:t>
      </w:r>
    </w:p>
    <w:p>
      <w:r>
        <w:t>[To be completed] ---</w:t>
      </w:r>
    </w:p>
    <w:p>
      <w:pPr>
        <w:pStyle w:val="Heading1"/>
      </w:pPr>
      <w:r>
        <w:rPr>
          <w:rFonts w:ascii="Arial" w:hAnsi="Arial"/>
          <w:color w:val="000000"/>
        </w:rPr>
        <w:t>10. References</w:t>
      </w:r>
    </w:p>
    <w:p>
      <w:r>
        <w:t>1. Bhatt S, et al. The global distribution and burden of dengue. Nature. 2013;496(7446):504-507. 2. Lowe R, et al. Climate services for health: predicting the evolution of the 2016 dengue season in Machala, Ecuador. Lancet Planet Health. 2017;1(4):e142-e151. 3. Carvajal TM, et al. Machine learning methods reveal the temporal pattern of dengue incidence using meteorological factors in metropolitan Manila, Philippines (2006-2012). Epidemiol Infect. 2018;146(5):520-530. 4. Johansson MA, et al. Evaluating the performance of infectious disease forecasts. PLOS Comput Biol. 2019;15(8):e1007240. 5. Salim NAM, et al. Prediction of dengue outbreak in Selangor Malaysia using Machine Learning techniques. Sci Rep. 2021;11(1):939. 6. National Health Profile 2022. Central Bureau of Health Intelligence, Government of India. 7. Integrated Disease Surveillance Programme (IDSP). Ministry of Health and Family Welfare, Government of India. ---</w:t>
      </w:r>
    </w:p>
    <w:p>
      <w:pPr>
        <w:pStyle w:val="Heading1"/>
      </w:pPr>
      <w:r>
        <w:rPr>
          <w:rFonts w:ascii="Arial" w:hAnsi="Arial"/>
          <w:color w:val="000000"/>
        </w:rPr>
        <w:t>Supplementary Materials</w:t>
      </w:r>
    </w:p>
    <w:p>
      <w:pPr>
        <w:pStyle w:val="Heading2"/>
      </w:pPr>
      <w:r>
        <w:rPr>
          <w:rFonts w:ascii="Arial" w:hAnsi="Arial"/>
          <w:color w:val="000000"/>
        </w:rPr>
        <w:t>Figure 1: Feature Importance Plot</w:t>
      </w:r>
    </w:p>
    <w:p>
      <w:r>
        <w:t>[See outputs/figures/feature_importance.png]</w:t>
      </w:r>
    </w:p>
    <w:p>
      <w:pPr>
        <w:pStyle w:val="Heading2"/>
      </w:pPr>
      <w:r>
        <w:rPr>
          <w:rFonts w:ascii="Arial" w:hAnsi="Arial"/>
          <w:color w:val="000000"/>
        </w:rPr>
        <w:t>Figure 2: SHAP Summary Plot</w:t>
      </w:r>
    </w:p>
    <w:p>
      <w:r>
        <w:t>[See outputs/figures/shap_summary.png]</w:t>
      </w:r>
    </w:p>
    <w:p>
      <w:pPr>
        <w:pStyle w:val="Heading2"/>
      </w:pPr>
      <w:r>
        <w:rPr>
          <w:rFonts w:ascii="Arial" w:hAnsi="Arial"/>
          <w:color w:val="000000"/>
        </w:rPr>
        <w:t>Table S1: Complete Feature List</w:t>
      </w:r>
    </w:p>
    <w:p>
      <w:r>
        <w:t>[See reports/feature_importance.csv]</w:t>
      </w:r>
    </w:p>
    <w:p>
      <w:r>
        <w:br w:type="page"/>
      </w:r>
    </w:p>
    <w:p>
      <w:pPr>
        <w:pStyle w:val="Heading1"/>
      </w:pPr>
      <w:r>
        <w:rPr>
          <w:rFonts w:ascii="Arial" w:hAnsi="Arial"/>
          <w:color w:val="000000"/>
        </w:rPr>
        <w:t>Tables</w:t>
      </w:r>
    </w:p>
    <w:p>
      <w:pPr>
        <w:pStyle w:val="Heading2"/>
      </w:pPr>
      <w:r>
        <w:rPr>
          <w:rFonts w:ascii="Arial" w:hAnsi="Arial"/>
          <w:color w:val="000000"/>
        </w:rPr>
        <w:t>Table 1. Model Performance (Cross-Validation)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R² Score</w:t>
            </w:r>
          </w:p>
        </w:tc>
        <w:tc>
          <w:tcPr>
            <w:tcW w:type="dxa" w:w="2160"/>
          </w:tcPr>
          <w:p>
            <w:r>
              <w:t>RMSE (Cases)</w:t>
            </w:r>
          </w:p>
        </w:tc>
        <w:tc>
          <w:tcPr>
            <w:tcW w:type="dxa" w:w="2160"/>
          </w:tcPr>
          <w:p>
            <w:r>
              <w:t>Key Insight</w:t>
            </w:r>
          </w:p>
        </w:tc>
      </w:tr>
      <w:tr>
        <w:tc>
          <w:tcPr>
            <w:tcW w:type="dxa" w:w="2160"/>
          </w:tcPr>
          <w:p>
            <w:r>
              <w:t>Gradient Boosting</w:t>
            </w:r>
          </w:p>
        </w:tc>
        <w:tc>
          <w:tcPr>
            <w:tcW w:type="dxa" w:w="2160"/>
          </w:tcPr>
          <w:p>
            <w:r>
              <w:t>0.888</w:t>
            </w:r>
          </w:p>
        </w:tc>
        <w:tc>
          <w:tcPr>
            <w:tcW w:type="dxa" w:w="2160"/>
          </w:tcPr>
          <w:p>
            <w:r>
              <w:t>311.5</w:t>
            </w:r>
          </w:p>
        </w:tc>
        <w:tc>
          <w:tcPr>
            <w:tcW w:type="dxa" w:w="2160"/>
          </w:tcPr>
          <w:p>
            <w:r>
              <w:t>Best non-linear capture</w:t>
            </w:r>
          </w:p>
        </w:tc>
      </w:tr>
      <w:tr>
        <w:tc>
          <w:tcPr>
            <w:tcW w:type="dxa" w:w="2160"/>
          </w:tcPr>
          <w:p>
            <w:r>
              <w:t>Random Forest</w:t>
            </w:r>
          </w:p>
        </w:tc>
        <w:tc>
          <w:tcPr>
            <w:tcW w:type="dxa" w:w="2160"/>
          </w:tcPr>
          <w:p>
            <w:r>
              <w:t>0.867</w:t>
            </w:r>
          </w:p>
        </w:tc>
        <w:tc>
          <w:tcPr>
            <w:tcW w:type="dxa" w:w="2160"/>
          </w:tcPr>
          <w:p>
            <w:r>
              <w:t>342.6</w:t>
            </w:r>
          </w:p>
        </w:tc>
        <w:tc>
          <w:tcPr>
            <w:tcW w:type="dxa" w:w="2160"/>
          </w:tcPr>
          <w:p>
            <w:r>
              <w:t>Robust baseline</w:t>
            </w:r>
          </w:p>
        </w:tc>
      </w:tr>
    </w:tbl>
    <w:p>
      <w:r>
        <w:br/>
      </w:r>
    </w:p>
    <w:p>
      <w:pPr>
        <w:pStyle w:val="Heading2"/>
      </w:pPr>
      <w:r>
        <w:rPr>
          <w:rFonts w:ascii="Arial" w:hAnsi="Arial"/>
          <w:color w:val="000000"/>
        </w:rPr>
        <w:t>Table 2. Key Feature Drivers</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Importance</w:t>
            </w:r>
          </w:p>
        </w:tc>
        <w:tc>
          <w:tcPr>
            <w:tcW w:type="dxa" w:w="2880"/>
          </w:tcPr>
          <w:p>
            <w:r>
              <w:t>Top Features</w:t>
            </w:r>
          </w:p>
        </w:tc>
      </w:tr>
      <w:tr>
        <w:tc>
          <w:tcPr>
            <w:tcW w:type="dxa" w:w="2880"/>
          </w:tcPr>
          <w:p>
            <w:r>
              <w:t>Seasonality</w:t>
            </w:r>
          </w:p>
        </w:tc>
        <w:tc>
          <w:tcPr>
            <w:tcW w:type="dxa" w:w="2880"/>
          </w:tcPr>
          <w:p>
            <w:r>
              <w:t>55%</w:t>
            </w:r>
          </w:p>
        </w:tc>
        <w:tc>
          <w:tcPr>
            <w:tcW w:type="dxa" w:w="2880"/>
          </w:tcPr>
          <w:p>
            <w:r>
              <w:t>Month (Sin/Cos), Lagged Cases</w:t>
            </w:r>
          </w:p>
        </w:tc>
      </w:tr>
      <w:tr>
        <w:tc>
          <w:tcPr>
            <w:tcW w:type="dxa" w:w="2880"/>
          </w:tcPr>
          <w:p>
            <w:r>
              <w:t>Climate</w:t>
            </w:r>
          </w:p>
        </w:tc>
        <w:tc>
          <w:tcPr>
            <w:tcW w:type="dxa" w:w="2880"/>
          </w:tcPr>
          <w:p>
            <w:r>
              <w:t>25%</w:t>
            </w:r>
          </w:p>
        </w:tc>
        <w:tc>
          <w:tcPr>
            <w:tcW w:type="dxa" w:w="2880"/>
          </w:tcPr>
          <w:p>
            <w:r>
              <w:t>Rain-Temp Interaction, Annual Rain</w:t>
            </w:r>
          </w:p>
        </w:tc>
      </w:tr>
      <w:tr>
        <w:tc>
          <w:tcPr>
            <w:tcW w:type="dxa" w:w="2880"/>
          </w:tcPr>
          <w:p>
            <w:r>
              <w:t>Vulnerability</w:t>
            </w:r>
          </w:p>
        </w:tc>
        <w:tc>
          <w:tcPr>
            <w:tcW w:type="dxa" w:w="2880"/>
          </w:tcPr>
          <w:p>
            <w:r>
              <w:t>20%</w:t>
            </w:r>
          </w:p>
        </w:tc>
        <w:tc>
          <w:tcPr>
            <w:tcW w:type="dxa" w:w="2880"/>
          </w:tcPr>
          <w:p>
            <w:r>
              <w:t>Health Index, GDP Per Capita</w:t>
            </w:r>
          </w:p>
        </w:tc>
      </w:tr>
    </w:tbl>
    <w:p>
      <w:r>
        <w:br w:type="page"/>
      </w:r>
    </w:p>
    <w:p>
      <w:pPr>
        <w:pStyle w:val="Heading1"/>
      </w:pPr>
      <w:r>
        <w:rPr>
          <w:rFonts w:ascii="Arial" w:hAnsi="Arial"/>
          <w:color w:val="000000"/>
        </w:rPr>
        <w:t>Figures</w:t>
      </w:r>
    </w:p>
    <w:p>
      <w:pPr>
        <w:pStyle w:val="Heading2"/>
      </w:pPr>
      <w:r>
        <w:rPr>
          <w:rFonts w:ascii="Arial" w:hAnsi="Arial"/>
          <w:color w:val="000000"/>
        </w:rPr>
        <w:t>Figure 1. Feature Importance</w:t>
      </w:r>
    </w:p>
    <w:p>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feature_importance.png"/>
                    <pic:cNvPicPr/>
                  </pic:nvPicPr>
                  <pic:blipFill>
                    <a:blip r:embed="rId9"/>
                    <a:stretch>
                      <a:fillRect/>
                    </a:stretch>
                  </pic:blipFill>
                  <pic:spPr>
                    <a:xfrm>
                      <a:off x="0" y="0"/>
                      <a:ext cx="5486400" cy="3291840"/>
                    </a:xfrm>
                    <a:prstGeom prst="rect"/>
                  </pic:spPr>
                </pic:pic>
              </a:graphicData>
            </a:graphic>
          </wp:inline>
        </w:drawing>
      </w:r>
    </w:p>
    <w:p>
      <w:r>
        <w:t>Relative importance of features in the Gradient Boosting model. Seasonality and Climate-Interactions dominate, with Health Index providing critical context.</w:t>
      </w:r>
    </w:p>
    <w:p>
      <w:r>
        <w:br/>
      </w:r>
    </w:p>
    <w:p>
      <w:pPr>
        <w:pStyle w:val="Heading2"/>
      </w:pPr>
      <w:r>
        <w:rPr>
          <w:rFonts w:ascii="Arial" w:hAnsi="Arial"/>
          <w:color w:val="000000"/>
        </w:rPr>
        <w:t>Figure 2. High Risk States (Forecast)</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top_risk_states.png"/>
                    <pic:cNvPicPr/>
                  </pic:nvPicPr>
                  <pic:blipFill>
                    <a:blip r:embed="rId10"/>
                    <a:stretch>
                      <a:fillRect/>
                    </a:stretch>
                  </pic:blipFill>
                  <pic:spPr>
                    <a:xfrm>
                      <a:off x="0" y="0"/>
                      <a:ext cx="5486400" cy="2743200"/>
                    </a:xfrm>
                    <a:prstGeom prst="rect"/>
                  </pic:spPr>
                </pic:pic>
              </a:graphicData>
            </a:graphic>
          </wp:inline>
        </w:drawing>
      </w:r>
    </w:p>
    <w:p>
      <w:r>
        <w:t>States with highest predicted risk scores for the upcoming month, derived from composite analysis of viral transmission potential and healthcare vulnerability.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