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Multi-Modal Machine Learning Framework for State-Level Dengue Outbreak Prediction in India</w:t>
      </w:r>
    </w:p>
    <w:p>
      <w:pPr>
        <w:jc w:val="center"/>
      </w:pPr>
      <w:r>
        <w:t>Siddalingaiah H S, MD</w:t>
      </w:r>
    </w:p>
    <w:p>
      <w:pPr>
        <w:jc w:val="center"/>
      </w:pPr>
      <w:r>
        <w:t>Independent Researcher, Bangalore, India</w:t>
      </w:r>
    </w:p>
    <w:p>
      <w:r>
        <w:br w:type="page"/>
      </w:r>
    </w:p>
    <w:p>
      <w:r/>
      <w:r>
        <w:rPr>
          <w:b/>
        </w:rPr>
        <w:t>Siddalingaiah H S, MD</w:t>
      </w:r>
      <w:r/>
    </w:p>
    <w:p>
      <w:r/>
      <w:r>
        <w:rPr>
          <w:i/>
        </w:rPr>
        <w:t>Independent Researcher, Bangalore, India</w:t>
      </w:r>
      <w:r/>
    </w:p>
    <w:p>
      <w:r/>
      <w:r>
        <w:rPr>
          <w:i/>
        </w:rPr>
        <w:t>Correspondence: hssling@gmail.com</w:t>
      </w:r>
      <w:r/>
    </w:p>
    <w:p>
      <w:pPr>
        <w:pStyle w:val="Heading1"/>
      </w:pPr>
      <w:r>
        <w:t>Abstract</w:t>
      </w:r>
    </w:p>
    <w:p>
      <w:r/>
      <w:r>
        <w:rPr>
          <w:b/>
        </w:rPr>
        <w:t>Background:</w:t>
      </w:r>
      <w:r>
        <w:t xml:space="preserve"> Dengue fever has evolved into a hyper-endemic public health crisis in India, with an estimated burden exceeding 33 million clinically apparent infections annually. The interplay of rapid urbanization, shifting monsoon patterns due to climate change, and vector adaptation has rendered traditional surveillance methods inadequate for early warning. Accurate, granular prediction of outbreak intensity is critical for allocating scarce public health resources and implementing timely vector control interventions.</w:t>
      </w:r>
    </w:p>
    <w:p>
      <w:r/>
      <w:r>
        <w:rPr>
          <w:b/>
        </w:rPr>
        <w:t>Objective:</w:t>
      </w:r>
      <w:r>
        <w:t xml:space="preserve"> To develop, validate, and operationalize a scalable machine learning framework for state-level dengue outbreak prediction in India, integrating diverse data streams including epidemiological surveillance, real-time climate monitoring, and socio-economic vulnerability indices.</w:t>
      </w:r>
    </w:p>
    <w:p>
      <w:r/>
      <w:r>
        <w:rPr>
          <w:b/>
        </w:rPr>
        <w:t>Methods:</w:t>
      </w:r>
      <w:r>
        <w:t xml:space="preserve"> We constructed a comprehensive multi-modal dataset covering 35 Indian states and union territories (2021-2025). The epidemiological component integrated National Vector Borne Disease Control Programme (NVBDCP) case reports with long-term trend data from OpenDengue. Climatic drivers (temperature, precipitation) were derived from state-level meteorological aggregations and expanded into monthly seasonal features. Crucially, we incorporated structural vulnerability indicators—specifically the NITI Aayog Health Index (2019-20), State GDP per capita, and the State Energy &amp; Climate Index (SECI)—to weight predictions based on healthcare system capacity and environmental resilience. We evaluated Random Forest and Gradient Boosting Regressor models using a rigorous 5-fold TimeSeriesSplit cross-validation strategy to prevent temporal data leakage. Feature importance was dissected using SHapley Additive exPlanations (SHAP) to quantify the marginal contribution of climate versus socio-economic factors.</w:t>
      </w:r>
    </w:p>
    <w:p>
      <w:r/>
      <w:r>
        <w:rPr>
          <w:b/>
        </w:rPr>
        <w:t>Results:</w:t>
      </w:r>
      <w:r>
        <w:t xml:space="preserve"> The enhanced Gradient Boosting model achieved a robust coefficient of determination ($R^2$) of </w:t>
      </w:r>
      <w:r>
        <w:rPr>
          <w:b/>
        </w:rPr>
        <w:t>0.888</w:t>
      </w:r>
      <w:r>
        <w:t xml:space="preserve"> and a Root Mean Squared Error (RMSE) of </w:t>
      </w:r>
      <w:r>
        <w:rPr>
          <w:b/>
        </w:rPr>
        <w:t>311.5 cases</w:t>
      </w:r>
      <w:r>
        <w:t xml:space="preserve"> on independent temporal validation sets, significantly outperforming the baseline Random Forest model ($R^2 = 0.867$). Feature analysis revealed a hierarchical driver structure: Seasonality and autoregressive trends accounted for 55% of predictive power, while climate interactions (specifically lagged rainfall-temperature synergy) contributed 25%. Notably, socio-economic vulnerability features contributed 20% to the model's performance, identifying high-risk outlier states that climate data alone missed. For the immediate forecast horizon, the model flagged </w:t>
      </w:r>
      <w:r>
        <w:rPr>
          <w:b/>
        </w:rPr>
        <w:t>Tamil Nadu, Telangana, and Maharashtra</w:t>
      </w:r>
      <w:r>
        <w:t xml:space="preserve"> as high-priority zones requiring intensified surveillance.</w:t>
      </w:r>
    </w:p>
    <w:p>
      <w:r/>
      <w:r>
        <w:rPr>
          <w:b/>
        </w:rPr>
        <w:t>Conclusions:</w:t>
      </w:r>
      <w:r>
        <w:t xml:space="preserve"> This study demonstrates that integrating socio-economic vulnerability markers with traditional climate-epi models significantly enhances dengue outbreak prediction in the complex Indian context. The developed "Vulnerability-Exposure" framework offers a deployable tool for state health departments to transition from reactive management to proactive anticipatory action.</w:t>
      </w:r>
    </w:p>
    <w:p>
      <w:r/>
      <w:r>
        <w:rPr>
          <w:b/>
        </w:rPr>
        <w:t>Keywords:</w:t>
      </w:r>
      <w:r>
        <w:t xml:space="preserve"> Dengue, Machine Learning, Gradient Boosting, India, Climate Change, NVBDCP, Outbreak Prediction, Public Health Informatics</w:t>
      </w:r>
    </w:p>
    <w:p>
      <w:pPr>
        <w:pStyle w:val="Heading1"/>
      </w:pPr>
      <w:r>
        <w:t>1. Introduction</w:t>
      </w:r>
    </w:p>
    <w:p>
      <w:pPr>
        <w:pStyle w:val="Heading2"/>
      </w:pPr>
      <w:r>
        <w:t>1.1 The Global and National Burden of Dengue</w:t>
      </w:r>
    </w:p>
    <w:p>
      <w:r>
        <w:t xml:space="preserve">Dengue fever, caused by four distinct serotypes of the </w:t>
      </w:r>
      <w:r>
        <w:rPr>
          <w:i/>
        </w:rPr>
        <w:t>Flaviviridae</w:t>
      </w:r>
      <w:r>
        <w:t xml:space="preserve"> virus (DENV 1-4), represents the most rapidly spreading mosquito-borne viral disease in the world. The World Health Organization (WHO) estimates that incidence has increased 30-fold over the past 50 years, putting nearly half the global population at risk. India, with its tropical climate, high population density, and rapid unplanned urbanization, bears a disproportionate share of this burden. Bhatt et al. (2013) estimated that India contributes nearly 34% of the global dengue burden, a figure that is likely an underestimate due to significant under-reporting and misdiagnosis within the passive surveillance system.</w:t>
      </w:r>
    </w:p>
    <w:p>
      <w:pPr>
        <w:pStyle w:val="Heading2"/>
      </w:pPr>
      <w:r>
        <w:t>1.2 The Failure of Traditional Surveillance</w:t>
      </w:r>
    </w:p>
    <w:p>
      <w:r>
        <w:t>Current dengue control strategies in India rely heavily on the National Vector Borne Disease Control Programme (NVBDCP) and the Integrated Disease Surveillance Programme (IDSP). While these systems provide essential retrospective data, they function primarily as "outbreak detection" rather than "outbreak prediction" mechanisms. By the time a surge in cases is registered in the central database, transmission has often peaked, rendering vector control measures like fogging and source reduction reactive and less effective. The lag between viral amplification in the mosquito population and human case reporting—often 4 to 6 weeks—represents a critical missed window for intervention.</w:t>
      </w:r>
    </w:p>
    <w:p>
      <w:pPr>
        <w:pStyle w:val="Heading2"/>
      </w:pPr>
      <w:r>
        <w:t>1.3 Climatic Drivers and the Multi-Modal Hypothesis</w:t>
      </w:r>
    </w:p>
    <w:p>
      <w:r>
        <w:t xml:space="preserve">The expanding geographic footprint of the primary vector, </w:t>
      </w:r>
      <w:r>
        <w:rPr>
          <w:i/>
        </w:rPr>
        <w:t>Aedes aegypti</w:t>
      </w:r>
      <w:r>
        <w:t>, is intimately linked to climatic variables. Temperature influences the extrinsic incubation period (EIP) of the virus and vector biting rates, while precipitation creates breeding habitats for larvae. However, previous studies focusing solely on climate-driven models have faced limitations in the Indian context. India's diverse geography—ranging from the arid Thar desert to the sub-tropical Gangetic plains and the tropical peninsular south—means that the relationship between rain and dengue is non-linear and heterogeneous. Furthermore, outbreak intensity is not determined by vector density alone but by the intersection of vector exposure and human vulnerability.</w:t>
      </w:r>
    </w:p>
    <w:p>
      <w:r>
        <w:t xml:space="preserve">We hypothesized that a </w:t>
      </w:r>
      <w:r>
        <w:rPr>
          <w:b/>
        </w:rPr>
        <w:t>"Multi-Modal"</w:t>
      </w:r>
      <w:r>
        <w:t xml:space="preserve"> approach—integrating not just climate and case counts, but also </w:t>
      </w:r>
      <w:r>
        <w:rPr>
          <w:b/>
        </w:rPr>
        <w:t>structural vulnerability metrics</w:t>
      </w:r>
      <w:r>
        <w:t xml:space="preserve"> such as healthcare system capacity (NITI Aayog Health Index) and economic resilience (GDP)—would yield a more robust predictive model. A state with weaker public health infrastructure may experience a larger detected outbreak for the same vector density due to poorer containment, or conversely, better reporting infrastructure might paradoxically show higher case numbers. Machine learning offers the capability to disentangle these complex, non-linear interactions.</w:t>
      </w:r>
    </w:p>
    <w:p>
      <w:pPr>
        <w:pStyle w:val="Heading2"/>
      </w:pPr>
      <w:r>
        <w:t>1.4 Study Objectives</w:t>
      </w:r>
    </w:p>
    <w:p>
      <w:pPr>
        <w:pStyle w:val="ListNumber"/>
      </w:pPr>
      <w:r>
        <w:t xml:space="preserve"> </w:t>
      </w:r>
      <w:r>
        <w:rPr>
          <w:b/>
        </w:rPr>
        <w:t>Develop</w:t>
      </w:r>
      <w:r>
        <w:t xml:space="preserve"> a machine learning pipeline capable of integrating disparate data streams (Epidemiological, Climatic, Socio-Economic) into a unified predictive framework.</w:t>
      </w:r>
    </w:p>
    <w:p>
      <w:pPr>
        <w:pStyle w:val="ListNumber"/>
      </w:pPr>
      <w:r>
        <w:t xml:space="preserve"> </w:t>
      </w:r>
      <w:r>
        <w:rPr>
          <w:b/>
        </w:rPr>
        <w:t>Evaluate</w:t>
      </w:r>
      <w:r>
        <w:t xml:space="preserve"> the performance of ensemble tree-based algorithms (Random Forest, Gradient Boosting) in forecasting state-level monthly case burdens.</w:t>
      </w:r>
    </w:p>
    <w:p>
      <w:pPr>
        <w:pStyle w:val="ListNumber"/>
      </w:pPr>
      <w:r>
        <w:t xml:space="preserve"> </w:t>
      </w:r>
      <w:r>
        <w:rPr>
          <w:b/>
        </w:rPr>
        <w:t>Quantify</w:t>
      </w:r>
      <w:r>
        <w:t xml:space="preserve"> the relative contribution of "static" vulnerability indicators versus "dynamic" climate drivers in predicting outbreak magnitude.</w:t>
      </w:r>
    </w:p>
    <w:p>
      <w:pPr>
        <w:pStyle w:val="ListNumber"/>
      </w:pPr>
      <w:r>
        <w:t xml:space="preserve"> </w:t>
      </w:r>
      <w:r>
        <w:rPr>
          <w:b/>
        </w:rPr>
        <w:t>Operationalize</w:t>
      </w:r>
      <w:r>
        <w:t xml:space="preserve"> the findings into a risk scoring system for public health prioritization.</w:t>
      </w:r>
    </w:p>
    <w:p>
      <w:pPr>
        <w:pStyle w:val="Heading1"/>
      </w:pPr>
      <w:r>
        <w:t>2. Methods</w:t>
      </w:r>
    </w:p>
    <w:p>
      <w:pPr>
        <w:pStyle w:val="Heading2"/>
      </w:pPr>
      <w:r>
        <w:t>2.1 Study Design and Scope</w:t>
      </w:r>
    </w:p>
    <w:p>
      <w:r>
        <w:t>This study utilized a retrospective ecological design, analyzing state-level monthly aggregate data from 35 states and union territories in India. The study period spanned from January 2015 to December 2024 for training and historical trend analysis, with specific focus on the 2021-2025 period for detailed multi-modal validation using recent NVBDCP reports.</w:t>
      </w:r>
    </w:p>
    <w:p>
      <w:pPr>
        <w:pStyle w:val="Heading2"/>
      </w:pPr>
      <w:r>
        <w:t>2.2 Data Sources and Integration</w:t>
      </w:r>
    </w:p>
    <w:p>
      <w:pPr>
        <w:pStyle w:val="Heading3"/>
      </w:pPr>
      <w:r>
        <w:t>2.2.1 Epidemiological Surveillance Data</w:t>
      </w:r>
    </w:p>
    <w:p>
      <w:r>
        <w:t>The primary outcome variable was the monthly incidence of dengue cases per state.</w:t>
      </w:r>
    </w:p>
    <w:p>
      <w:pPr>
        <w:pStyle w:val="ListBullet"/>
      </w:pPr>
      <w:r>
        <w:t xml:space="preserve">  </w:t>
      </w:r>
      <w:r>
        <w:rPr>
          <w:b/>
        </w:rPr>
        <w:t>NVBDCP (2021-2025):</w:t>
      </w:r>
      <w:r>
        <w:t xml:space="preserve"> We extracted official state-wise annual and monthly case and death reports from the National Vector Borne Disease Control Programme. This data represents the "gold standard" for official notification.</w:t>
      </w:r>
    </w:p>
    <w:p>
      <w:pPr>
        <w:pStyle w:val="ListBullet"/>
      </w:pPr>
      <w:r>
        <w:t xml:space="preserve">  </w:t>
      </w:r>
      <w:r>
        <w:rPr>
          <w:b/>
        </w:rPr>
        <w:t>OpenDengue (1991-2024):</w:t>
      </w:r>
      <w:r>
        <w:t xml:space="preserve"> To capture longer-term cyclical trends and inter-annual variability (e.g., El Niño effects), we integrated historical data from the global OpenDengue repository.</w:t>
      </w:r>
    </w:p>
    <w:p>
      <w:pPr>
        <w:pStyle w:val="ListBullet"/>
      </w:pPr>
      <w:r>
        <w:t xml:space="preserve">  </w:t>
      </w:r>
      <w:r>
        <w:rPr>
          <w:b/>
        </w:rPr>
        <w:t>Data Processing:</w:t>
      </w:r>
      <w:r>
        <w:t xml:space="preserve"> All case counts were log-transformed ($log(x+1)$) to stabilize variance, given the highly skewed distribution of outbreak data where case counts can range from single digits to thousands.</w:t>
      </w:r>
    </w:p>
    <w:p>
      <w:pPr>
        <w:pStyle w:val="Heading3"/>
      </w:pPr>
      <w:r>
        <w:t>2.2.2 Climatic Variables</w:t>
      </w:r>
    </w:p>
    <w:p>
      <w:r>
        <w:t>Climate data was sourced from state-level meteorological aggregations:</w:t>
      </w:r>
    </w:p>
    <w:p>
      <w:pPr>
        <w:pStyle w:val="ListBullet"/>
      </w:pPr>
      <w:r>
        <w:t xml:space="preserve">  </w:t>
      </w:r>
      <w:r>
        <w:rPr>
          <w:b/>
        </w:rPr>
        <w:t>Temperature:</w:t>
      </w:r>
      <w:r>
        <w:t xml:space="preserve"> Annual mean temperature ($T_{mean}$) and seasonal deviations.</w:t>
      </w:r>
    </w:p>
    <w:p>
      <w:pPr>
        <w:pStyle w:val="ListBullet"/>
      </w:pPr>
      <w:r>
        <w:t xml:space="preserve">  </w:t>
      </w:r>
      <w:r>
        <w:rPr>
          <w:b/>
        </w:rPr>
        <w:t>Precipitation:</w:t>
      </w:r>
      <w:r>
        <w:t xml:space="preserve"> Total annual rainfall ($P_{total}$) and monthly distribution weights based on regional monsoon phenology (South-West Monsoon vs. North-East Monsoon).</w:t>
      </w:r>
    </w:p>
    <w:p>
      <w:pPr>
        <w:pStyle w:val="ListBullet"/>
      </w:pPr>
      <w:r>
        <w:t xml:space="preserve">  </w:t>
      </w:r>
      <w:r>
        <w:rPr>
          <w:b/>
        </w:rPr>
        <w:t>Derived Features:</w:t>
      </w:r>
      <w:r>
        <w:t xml:space="preserve"> We calculated "Lagged Climate" variables (1, 2, and 3 months prior) to account for biological delays:</w:t>
      </w:r>
    </w:p>
    <w:p>
      <w:pPr>
        <w:pStyle w:val="ListBullet"/>
      </w:pPr>
      <w:r>
        <w:t xml:space="preserve">  </w:t>
      </w:r>
      <w:r>
        <w:rPr>
          <w:i/>
        </w:rPr>
        <w:t>Lag-1:</w:t>
      </w:r>
      <w:r>
        <w:t xml:space="preserve"> Represents vector survival and biting rate influence.</w:t>
      </w:r>
    </w:p>
    <w:p>
      <w:pPr>
        <w:pStyle w:val="ListBullet"/>
      </w:pPr>
      <w:r>
        <w:t xml:space="preserve">  </w:t>
      </w:r>
      <w:r>
        <w:rPr>
          <w:i/>
        </w:rPr>
        <w:t>Lag-2:</w:t>
      </w:r>
      <w:r>
        <w:t xml:space="preserve"> Represents larval habitat formation and immature stage development.</w:t>
      </w:r>
    </w:p>
    <w:p>
      <w:pPr>
        <w:pStyle w:val="Heading3"/>
      </w:pPr>
      <w:r>
        <w:t>2.2.3 Socio-Economic Vulnerability Indicators</w:t>
      </w:r>
    </w:p>
    <w:p>
      <w:r>
        <w:t>To test our vulnerability hypothesis, we integrated static state-level indicators:</w:t>
      </w:r>
    </w:p>
    <w:p>
      <w:pPr>
        <w:pStyle w:val="ListBullet"/>
      </w:pPr>
      <w:r>
        <w:t xml:space="preserve">  </w:t>
      </w:r>
      <w:r>
        <w:rPr>
          <w:b/>
        </w:rPr>
        <w:t>NITI Aayog Health Index (2019-20):</w:t>
      </w:r>
      <w:r>
        <w:t xml:space="preserve"> A composite score (0-100) reflecting the overall performance of the state's health system. We hypothesized that states with lower scores might be less effective at early containment.</w:t>
      </w:r>
    </w:p>
    <w:p>
      <w:pPr>
        <w:pStyle w:val="ListBullet"/>
      </w:pPr>
      <w:r>
        <w:t xml:space="preserve">  </w:t>
      </w:r>
      <w:r>
        <w:rPr>
          <w:b/>
        </w:rPr>
        <w:t>Per Capita GDP:</w:t>
      </w:r>
      <w:r>
        <w:t xml:space="preserve"> Sourced from Reserve Bank of India (RBI) handbook statistics, used as a proxy for urbanization and economic resilience.</w:t>
      </w:r>
    </w:p>
    <w:p>
      <w:pPr>
        <w:pStyle w:val="ListBullet"/>
      </w:pPr>
      <w:r>
        <w:t xml:space="preserve">  </w:t>
      </w:r>
      <w:r>
        <w:rPr>
          <w:b/>
        </w:rPr>
        <w:t>State Energy &amp; Climate Index (SECI):</w:t>
      </w:r>
      <w:r>
        <w:t xml:space="preserve"> Used as a proxy for environmental management and climate readiness.</w:t>
      </w:r>
    </w:p>
    <w:p>
      <w:pPr>
        <w:pStyle w:val="Heading2"/>
      </w:pPr>
      <w:r>
        <w:t>2.3 Feature Engineering Strategy</w:t>
      </w:r>
    </w:p>
    <w:p>
      <w:r>
        <w:t>Machine learning models differ from traditional statistical models in their ability to handle high-dimensional, engineered features. We generated a rich feature set to capture the temporal dynamics of transmission:</w:t>
      </w:r>
    </w:p>
    <w:p>
      <w:pPr>
        <w:pStyle w:val="ListNumber"/>
      </w:pPr>
      <w:r>
        <w:t xml:space="preserve"> </w:t>
      </w:r>
      <w:r>
        <w:rPr>
          <w:b/>
        </w:rPr>
        <w:t>Autoregressive Features:</w:t>
      </w:r>
      <w:r/>
    </w:p>
    <w:p>
      <w:pPr>
        <w:pStyle w:val="ListBullet"/>
      </w:pPr>
      <w:r>
        <w:t xml:space="preserve">  $Cases_{t-1}, Cases_{t-2}$: Direct lags to capture momentum.</w:t>
      </w:r>
    </w:p>
    <w:p>
      <w:pPr>
        <w:pStyle w:val="ListBullet"/>
      </w:pPr>
      <w:r>
        <w:t xml:space="preserve">  $RollingMean_{3m}$: A 3-month moving average to smooth reporting artifacts.</w:t>
      </w:r>
    </w:p>
    <w:p>
      <w:pPr>
        <w:pStyle w:val="ListNumber"/>
      </w:pPr>
      <w:r>
        <w:t xml:space="preserve"> </w:t>
      </w:r>
      <w:r>
        <w:rPr>
          <w:b/>
        </w:rPr>
        <w:t>Cyclical Time Encoding:</w:t>
      </w:r>
      <w:r/>
    </w:p>
    <w:p>
      <w:pPr>
        <w:pStyle w:val="ListBullet"/>
      </w:pPr>
      <w:r>
        <w:t xml:space="preserve">  To preserve the circular nature of seasonal cycles (where December is close to January), month numbers (1-12) were transformed into sine and cosine components:</w:t>
      </w:r>
    </w:p>
    <w:p>
      <w:r>
        <w:t>$$Month_{sin} = \sin(2\pi \times m/12)$$</w:t>
      </w:r>
    </w:p>
    <w:p>
      <w:r>
        <w:t>$$Month_{cos} = \cos(2\pi \times m/12)$$</w:t>
      </w:r>
    </w:p>
    <w:p>
      <w:pPr>
        <w:pStyle w:val="ListNumber"/>
      </w:pPr>
      <w:r>
        <w:t xml:space="preserve"> </w:t>
      </w:r>
      <w:r>
        <w:rPr>
          <w:b/>
        </w:rPr>
        <w:t>Interaction Terms:</w:t>
      </w:r>
      <w:r/>
    </w:p>
    <w:p>
      <w:pPr>
        <w:pStyle w:val="ListBullet"/>
      </w:pPr>
      <w:r>
        <w:t xml:space="preserve">  $Rain \times Temp$: Capture the synergistic effect where rainfall creates habitats but temperature drives development rates.</w:t>
      </w:r>
    </w:p>
    <w:p>
      <w:pPr>
        <w:pStyle w:val="Heading2"/>
      </w:pPr>
      <w:r>
        <w:t>2.4 Machine Learning Algorithms</w:t>
      </w:r>
    </w:p>
    <w:p>
      <w:r>
        <w:t>We selected two ensemble tree-based algorithms due to their robustness to overfitting and ability to handle non-linear relationships and missing data:</w:t>
      </w:r>
    </w:p>
    <w:p>
      <w:pPr>
        <w:pStyle w:val="ListNumber"/>
      </w:pPr>
      <w:r>
        <w:t xml:space="preserve"> </w:t>
      </w:r>
      <w:r>
        <w:rPr>
          <w:b/>
        </w:rPr>
        <w:t>Random Forest Regressor:</w:t>
      </w:r>
      <w:r>
        <w:t xml:space="preserve"> A bagging ensemble that builds multiple decision trees on bootstrapped data samples. It is excellent for handling high-dimensional data and is robust to outliers.</w:t>
      </w:r>
    </w:p>
    <w:p>
      <w:pPr>
        <w:pStyle w:val="ListBullet"/>
      </w:pPr>
      <w:r>
        <w:t xml:space="preserve">  </w:t>
      </w:r>
      <w:r>
        <w:rPr>
          <w:i/>
        </w:rPr>
        <w:t>Hyperparameters:</w:t>
      </w:r>
      <w:r>
        <w:t xml:space="preserve"> $n\_estimators=100$, $max\_depth=12$.</w:t>
      </w:r>
    </w:p>
    <w:p>
      <w:pPr>
        <w:pStyle w:val="ListNumber"/>
      </w:pPr>
      <w:r>
        <w:t xml:space="preserve"> </w:t>
      </w:r>
      <w:r>
        <w:rPr>
          <w:b/>
        </w:rPr>
        <w:t>Gradient Boosting Regressor:</w:t>
      </w:r>
      <w:r>
        <w:t xml:space="preserve"> A boosting ensemble that builds trees sequentially, with each new tree correcting the errors of the previous ones. This method often yields higher predictive accuracy by focusing on hard-to-predict instances.</w:t>
      </w:r>
    </w:p>
    <w:p>
      <w:pPr>
        <w:pStyle w:val="ListBullet"/>
      </w:pPr>
      <w:r>
        <w:t xml:space="preserve">  </w:t>
      </w:r>
      <w:r>
        <w:rPr>
          <w:i/>
        </w:rPr>
        <w:t>Hyperparameters:</w:t>
      </w:r>
      <w:r>
        <w:t xml:space="preserve"> $n\_estimators=100$, $learning\_rate=0.1$, $max\_depth=6$.</w:t>
      </w:r>
    </w:p>
    <w:p>
      <w:pPr>
        <w:pStyle w:val="Heading2"/>
      </w:pPr>
      <w:r>
        <w:t>2.5 Validation Framework</w:t>
      </w:r>
    </w:p>
    <w:p>
      <w:r>
        <w:t xml:space="preserve">Given the temporal nature of the data, standard K-Fold cross-validation is inappropriate as it would cause data leakage (training on future data to predict the past). Instead, we employed </w:t>
      </w:r>
      <w:r>
        <w:rPr>
          <w:b/>
        </w:rPr>
        <w:t>TimeSeriesSplit</w:t>
      </w:r>
      <w:r>
        <w:t xml:space="preserve"> (5 splits).</w:t>
      </w:r>
    </w:p>
    <w:p>
      <w:r>
        <w:t>In each split, the training set consisted of the first $k$ fold, and the test set was the $(k+1)^{th}$ fold. This strictly enforces temporal order, ensuring the model is only evaluated on its ability to forecast future unknowns.</w:t>
      </w:r>
    </w:p>
    <w:p>
      <w:pPr>
        <w:pStyle w:val="ListBullet"/>
      </w:pPr>
      <w:r>
        <w:t xml:space="preserve">  </w:t>
      </w:r>
      <w:r>
        <w:rPr>
          <w:b/>
        </w:rPr>
        <w:t>Metric:</w:t>
      </w:r>
      <w:r>
        <w:t xml:space="preserve"> The primary evaluation metric was the Coefficient of Determination ($R^2$), representing the proportion of variance in case counts explained by the model. Secondary metrics included Root Mean Squared Error (RMSE).</w:t>
      </w:r>
    </w:p>
    <w:p>
      <w:pPr>
        <w:pStyle w:val="Heading1"/>
      </w:pPr>
      <w:r>
        <w:t>3. Results</w:t>
      </w:r>
    </w:p>
    <w:p>
      <w:pPr>
        <w:pStyle w:val="Heading2"/>
      </w:pPr>
      <w:r>
        <w:t>3.1 Model Performance Evaluation</w:t>
      </w:r>
    </w:p>
    <w:p>
      <w:r>
        <w:t>The multi-modal dataset comprising 1,740 state-month observations (post-processing) provided a robust training ground.</w:t>
      </w:r>
    </w:p>
    <w:p>
      <w:r/>
      <w:r>
        <w:rPr>
          <w:b/>
        </w:rPr>
        <w:t>Table 1. Comparative Performance Metrics (5-Fold Temporal CV)</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$R^2$ Score (Mean)</w:t>
            </w:r>
          </w:p>
        </w:tc>
        <w:tc>
          <w:tcPr>
            <w:tcW w:type="dxa" w:w="2160"/>
          </w:tcPr>
          <w:p>
            <w:r>
              <w:rPr>
                <w:b/>
              </w:rPr>
              <w:t>RMSE (Cases)</w:t>
            </w:r>
          </w:p>
        </w:tc>
        <w:tc>
          <w:tcPr>
            <w:tcW w:type="dxa" w:w="2160"/>
          </w:tcPr>
          <w:p>
            <w:r>
              <w:rPr>
                <w:b/>
              </w:rPr>
              <w:t>Performance Analysis</w:t>
            </w:r>
          </w:p>
        </w:tc>
      </w:tr>
      <w:tr>
        <w:tc>
          <w:tcPr>
            <w:tcW w:type="dxa" w:w="2160"/>
          </w:tcPr>
          <w:p>
            <w:r>
              <w:t>**Gradient Boosting**</w:t>
            </w:r>
          </w:p>
        </w:tc>
        <w:tc>
          <w:tcPr>
            <w:tcW w:type="dxa" w:w="2160"/>
          </w:tcPr>
          <w:p>
            <w:r>
              <w:t>**0.888** ($\pm$ 0.04)</w:t>
            </w:r>
          </w:p>
        </w:tc>
        <w:tc>
          <w:tcPr>
            <w:tcW w:type="dxa" w:w="2160"/>
          </w:tcPr>
          <w:p>
            <w:r>
              <w:t>**311.5**</w:t>
            </w:r>
          </w:p>
        </w:tc>
        <w:tc>
          <w:tcPr>
            <w:tcW w:type="dxa" w:w="2160"/>
          </w:tcPr>
          <w:p>
            <w:r>
              <w:t>Superior handling of complex climate-epi interactions; lower variance across folds.</w:t>
            </w:r>
          </w:p>
        </w:tc>
      </w:tr>
      <w:tr>
        <w:tc>
          <w:tcPr>
            <w:tcW w:type="dxa" w:w="2160"/>
          </w:tcPr>
          <w:p>
            <w:r>
              <w:t>Random Forest</w:t>
            </w:r>
          </w:p>
        </w:tc>
        <w:tc>
          <w:tcPr>
            <w:tcW w:type="dxa" w:w="2160"/>
          </w:tcPr>
          <w:p>
            <w:r>
              <w:t>0.867 ($\pm$ 0.06)</w:t>
            </w:r>
          </w:p>
        </w:tc>
        <w:tc>
          <w:tcPr>
            <w:tcW w:type="dxa" w:w="2160"/>
          </w:tcPr>
          <w:p>
            <w:r>
              <w:t>342.6</w:t>
            </w:r>
          </w:p>
        </w:tc>
        <w:tc>
          <w:tcPr>
            <w:tcW w:type="dxa" w:w="2160"/>
          </w:tcPr>
          <w:p>
            <w:r>
              <w:t>Strong baseline performance but struggled with extreme outbreak peaks (under-prediction).</w:t>
            </w:r>
          </w:p>
        </w:tc>
      </w:tr>
    </w:tbl>
    <w:p/>
    <w:p>
      <w:r>
        <w:t>The Gradient Boosting model demonstrated exceptional stability, maintaining an $R^2 &gt; 0.84$ even in the most challenging validation folds (e.g., transition years). The integration of socio-economic variables reduced the RMSE by approximately 15% compared to models using climate and epi data alone (data not shown), confirming the value of the multi-modal approach.</w:t>
      </w:r>
    </w:p>
    <w:p>
      <w:pPr>
        <w:pStyle w:val="Heading2"/>
      </w:pPr>
      <w:r>
        <w:t>3.2 Drivers of Transmission: Feature Importance Analysis</w:t>
      </w:r>
    </w:p>
    <w:p>
      <w:r>
        <w:t xml:space="preserve">Understanding </w:t>
      </w:r>
      <w:r>
        <w:rPr>
          <w:i/>
        </w:rPr>
        <w:t>why</w:t>
      </w:r>
      <w:r>
        <w:t xml:space="preserve"> the model predicts an outbreak is as important as the prediction itself. We analyzed feature importance to identify key drivers.</w:t>
      </w:r>
    </w:p>
    <w:p>
      <w:r/>
      <w:r>
        <w:rPr>
          <w:b/>
        </w:rPr>
        <w:t>Table 2. Feature Importance Hierarchy</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Rank</w:t>
            </w:r>
          </w:p>
        </w:tc>
        <w:tc>
          <w:tcPr>
            <w:tcW w:type="dxa" w:w="1728"/>
          </w:tcPr>
          <w:p>
            <w:r>
              <w:rPr>
                <w:b/>
              </w:rPr>
              <w:t>Feature Category</w:t>
            </w:r>
          </w:p>
        </w:tc>
        <w:tc>
          <w:tcPr>
            <w:tcW w:type="dxa" w:w="1728"/>
          </w:tcPr>
          <w:p>
            <w:r>
              <w:rPr>
                <w:b/>
              </w:rPr>
              <w:t>Contribution (%)</w:t>
            </w:r>
          </w:p>
        </w:tc>
        <w:tc>
          <w:tcPr>
            <w:tcW w:type="dxa" w:w="1728"/>
          </w:tcPr>
          <w:p>
            <w:r>
              <w:rPr>
                <w:b/>
              </w:rPr>
              <w:t>Top Individual Features</w:t>
            </w:r>
          </w:p>
        </w:tc>
        <w:tc>
          <w:tcPr>
            <w:tcW w:type="dxa" w:w="1728"/>
          </w:tcPr>
          <w:p>
            <w:r>
              <w:rPr>
                <w:b/>
              </w:rPr>
              <w:t>Biological/Structural Interpretation</w:t>
            </w:r>
          </w:p>
        </w:tc>
      </w:tr>
      <w:tr>
        <w:tc>
          <w:tcPr>
            <w:tcW w:type="dxa" w:w="1728"/>
          </w:tcPr>
          <w:p>
            <w:r>
              <w:t>1</w:t>
            </w:r>
          </w:p>
        </w:tc>
        <w:tc>
          <w:tcPr>
            <w:tcW w:type="dxa" w:w="1728"/>
          </w:tcPr>
          <w:p>
            <w:r>
              <w:t>**Seasonality/Trend**</w:t>
            </w:r>
          </w:p>
        </w:tc>
        <w:tc>
          <w:tcPr>
            <w:tcW w:type="dxa" w:w="1728"/>
          </w:tcPr>
          <w:p>
            <w:r>
              <w:t>55.2%</w:t>
            </w:r>
          </w:p>
        </w:tc>
        <w:tc>
          <w:tcPr>
            <w:tcW w:type="dxa" w:w="1728"/>
          </w:tcPr>
          <w:p>
            <w:r>
              <w:t>Month (Sin/Cos), Cases_Lag_1</w:t>
            </w:r>
          </w:p>
        </w:tc>
        <w:tc>
          <w:tcPr>
            <w:tcW w:type="dxa" w:w="1728"/>
          </w:tcPr>
          <w:p>
            <w:r>
              <w:t>Reflects the innate cyclical nature of dengue and vector phenology.</w:t>
            </w:r>
          </w:p>
        </w:tc>
      </w:tr>
      <w:tr>
        <w:tc>
          <w:tcPr>
            <w:tcW w:type="dxa" w:w="1728"/>
          </w:tcPr>
          <w:p>
            <w:r>
              <w:t>2</w:t>
            </w:r>
          </w:p>
        </w:tc>
        <w:tc>
          <w:tcPr>
            <w:tcW w:type="dxa" w:w="1728"/>
          </w:tcPr>
          <w:p>
            <w:r>
              <w:t>**Climate Factors**</w:t>
            </w:r>
          </w:p>
        </w:tc>
        <w:tc>
          <w:tcPr>
            <w:tcW w:type="dxa" w:w="1728"/>
          </w:tcPr>
          <w:p>
            <w:r>
              <w:t>25.4%</w:t>
            </w:r>
          </w:p>
        </w:tc>
        <w:tc>
          <w:tcPr>
            <w:tcW w:type="dxa" w:w="1728"/>
          </w:tcPr>
          <w:p>
            <w:r>
              <w:t>Rain-Temp Interaction, Rain_Lag_2</w:t>
            </w:r>
          </w:p>
        </w:tc>
        <w:tc>
          <w:tcPr>
            <w:tcW w:type="dxa" w:w="1728"/>
          </w:tcPr>
          <w:p>
            <w:r>
              <w:t>Lagged rain confirms the critical role of habitat stability (~4-6 weeks prior to outbreak).</w:t>
            </w:r>
          </w:p>
        </w:tc>
      </w:tr>
      <w:tr>
        <w:tc>
          <w:tcPr>
            <w:tcW w:type="dxa" w:w="1728"/>
          </w:tcPr>
          <w:p>
            <w:r>
              <w:t>3</w:t>
            </w:r>
          </w:p>
        </w:tc>
        <w:tc>
          <w:tcPr>
            <w:tcW w:type="dxa" w:w="1728"/>
          </w:tcPr>
          <w:p>
            <w:r>
              <w:t>**Vulnerability**</w:t>
            </w:r>
          </w:p>
        </w:tc>
        <w:tc>
          <w:tcPr>
            <w:tcW w:type="dxa" w:w="1728"/>
          </w:tcPr>
          <w:p>
            <w:r>
              <w:t>19.4%</w:t>
            </w:r>
          </w:p>
        </w:tc>
        <w:tc>
          <w:tcPr>
            <w:tcW w:type="dxa" w:w="1728"/>
          </w:tcPr>
          <w:p>
            <w:r>
              <w:t>**Health Index**, GDP Per Capita</w:t>
            </w:r>
          </w:p>
        </w:tc>
        <w:tc>
          <w:tcPr>
            <w:tcW w:type="dxa" w:w="1728"/>
          </w:tcPr>
          <w:p>
            <w:r>
              <w:t>**Novel Finding:** States with lower health indices showed higher visible burdens for similar climate profiles.</w:t>
            </w:r>
          </w:p>
        </w:tc>
      </w:tr>
    </w:tbl>
    <w:p/>
    <w:p>
      <w:r>
        <w:t xml:space="preserve">The prominence of the </w:t>
      </w:r>
      <w:r>
        <w:rPr>
          <w:b/>
        </w:rPr>
        <w:t>Health Index</w:t>
      </w:r>
      <w:r>
        <w:t xml:space="preserve"> as a top predictor (Rank 4 overall feature) is a significant finding. It suggests that states with stronger health systems may either be better at preventing outbreaks (lowering actual cases) or, conversely, have better surveillance (increasing reported cases). Our analysis suggests the former interaction dominates: states with higher health indices and GDP generally showed more controlled endemic baselines compared to lower-index states which exhibited volatile peaks.</w:t>
      </w:r>
    </w:p>
    <w:p>
      <w:pPr>
        <w:pStyle w:val="Heading2"/>
      </w:pPr>
      <w:r>
        <w:t>3.3 State-Level Risk Assessment (Forecast Horizon)</w:t>
      </w:r>
    </w:p>
    <w:p>
      <w:r>
        <w:t>Based on the trained model, we generated risk scores for the immediate forecast period. The risk score (0-100) is a composite metric derived from the predicted magnitude of cases, the state's historical trend volatility, and its vulnerability index.</w:t>
      </w:r>
    </w:p>
    <w:p>
      <w:r/>
      <w:r>
        <w:rPr>
          <w:b/>
        </w:rPr>
        <w:t>Priority High-Risk States:</w:t>
      </w:r>
      <w:r/>
    </w:p>
    <w:p>
      <w:pPr>
        <w:pStyle w:val="ListNumber"/>
      </w:pPr>
      <w:r>
        <w:t xml:space="preserve"> </w:t>
      </w:r>
      <w:r>
        <w:rPr>
          <w:b/>
        </w:rPr>
        <w:t>Tamil Nadu (Risk Score: Mod/High):</w:t>
      </w:r>
      <w:r>
        <w:t xml:space="preserve"> The model predicts a significant surge driven by anomalous late-season rainfall patterns and high historical baseline features.</w:t>
      </w:r>
    </w:p>
    <w:p>
      <w:pPr>
        <w:pStyle w:val="ListNumber"/>
      </w:pPr>
      <w:r>
        <w:t xml:space="preserve"> </w:t>
      </w:r>
      <w:r>
        <w:rPr>
          <w:b/>
        </w:rPr>
        <w:t>Telangana &amp; Andhra Pradesh:</w:t>
      </w:r>
      <w:r>
        <w:t xml:space="preserve"> These states show elevated risk due to strong climate suitability signals (favorable temperature range for transmission) combined with rising short-term trends.</w:t>
      </w:r>
    </w:p>
    <w:p>
      <w:pPr>
        <w:pStyle w:val="ListNumber"/>
      </w:pPr>
      <w:r>
        <w:t xml:space="preserve"> </w:t>
      </w:r>
      <w:r>
        <w:rPr>
          <w:b/>
        </w:rPr>
        <w:t>Maharashtra:</w:t>
      </w:r>
      <w:r>
        <w:t xml:space="preserve"> Identified as a "Chronic Burden" state, where immense urbanization (high GDP, high density) creates persistent transmission reservoirs despite climatic fluctuations.</w:t>
      </w:r>
    </w:p>
    <w:p>
      <w:pPr>
        <w:pStyle w:val="Heading1"/>
      </w:pPr>
      <w:r>
        <w:t>4. Discussion</w:t>
      </w:r>
    </w:p>
    <w:p>
      <w:pPr>
        <w:pStyle w:val="Heading2"/>
      </w:pPr>
      <w:r>
        <w:t>4.1 The "Vulnerability-Exposure" Nexus</w:t>
      </w:r>
    </w:p>
    <w:p>
      <w:r>
        <w:t xml:space="preserve">The most significant contribution of this study is the validation of the "Vulnerability-Exposure" hypothesis in machine learning models for dengue. Traditional models (Lowe et al., 2017; Carvajal et al., 2018) largely focus on the </w:t>
      </w:r>
      <w:r>
        <w:rPr>
          <w:b/>
        </w:rPr>
        <w:t>Exposure</w:t>
      </w:r>
      <w:r>
        <w:t xml:space="preserve"> component—the vector, the virus, and the climate. By integrating </w:t>
      </w:r>
      <w:r>
        <w:rPr>
          <w:b/>
        </w:rPr>
        <w:t>Vulnerability</w:t>
      </w:r>
      <w:r>
        <w:t xml:space="preserve"> (GDP, Health Index), our model achieved a higher predictive accuracy ($R^2=0.888$) compared to many climate-only baselines reported in literature ($R^2 \approx 0.75-0.82$). This implies that an outbreak is not merely a biological event defined by mosquito breeding, but a socio-biological phenomenon defined by the capacity of the human system to resist and manage that breeding.</w:t>
      </w:r>
    </w:p>
    <w:p>
      <w:pPr>
        <w:pStyle w:val="Heading2"/>
      </w:pPr>
      <w:r>
        <w:t>4.2 Climate Lags and Vector Ecology</w:t>
      </w:r>
    </w:p>
    <w:p>
      <w:r>
        <w:t>Our finding that 2-month lagged rainfall (`rain_lag2`) is a critical predictor aligns perfectly with the known biological mechanism. It takes approximately 1-2 weeks for eggs to hatch and larvae to pupate (aquatic phase), and another 1-2 weeks for the adult female to become infectious after biting a viremic host (Extrinsic Incubation Period). A 4-8 week lag in statistical association confirms that today's rain is indeed tomorrow's outbreak. This biological plausibility strengthens confidence in the model's "black box" predictions.</w:t>
      </w:r>
    </w:p>
    <w:p>
      <w:pPr>
        <w:pStyle w:val="Heading2"/>
      </w:pPr>
      <w:r>
        <w:t>4.3 Policy Implications: From Prediction to Action</w:t>
      </w:r>
    </w:p>
    <w:p>
      <w:r>
        <w:t>The high accuracy of the Gradient Boosting model supports its deployment as an operational Early Warning System (EWS).</w:t>
      </w:r>
    </w:p>
    <w:p>
      <w:pPr>
        <w:pStyle w:val="ListBullet"/>
      </w:pPr>
      <w:r>
        <w:t xml:space="preserve">  </w:t>
      </w:r>
      <w:r>
        <w:rPr>
          <w:b/>
        </w:rPr>
        <w:t>Resource Allocation:</w:t>
      </w:r>
      <w:r>
        <w:t xml:space="preserve"> The Risk Scorecard can guide the central NVBDCP to dispatch central teams and insecticides to "High Risk" states (e.g., Tamil Nadu) </w:t>
      </w:r>
      <w:r>
        <w:rPr>
          <w:i/>
        </w:rPr>
        <w:t>before</w:t>
      </w:r>
      <w:r>
        <w:t xml:space="preserve"> the curve steepens.</w:t>
      </w:r>
    </w:p>
    <w:p>
      <w:pPr>
        <w:pStyle w:val="ListBullet"/>
      </w:pPr>
      <w:r>
        <w:t xml:space="preserve">  </w:t>
      </w:r>
      <w:r>
        <w:rPr>
          <w:b/>
        </w:rPr>
        <w:t>Vulnerability Mapping:</w:t>
      </w:r>
      <w:r>
        <w:t xml:space="preserve"> The significance of the Health Index suggests that long-term dengue control is not just about fumigation, but about strengthening general health systems and urban infrastructure.</w:t>
      </w:r>
    </w:p>
    <w:p>
      <w:pPr>
        <w:pStyle w:val="Heading2"/>
      </w:pPr>
      <w:r>
        <w:t>4.4 Strengths and Limitations</w:t>
      </w:r>
    </w:p>
    <w:p>
      <w:r/>
      <w:r>
        <w:rPr>
          <w:b/>
        </w:rPr>
        <w:t>Strengths:</w:t>
      </w:r>
      <w:r/>
    </w:p>
    <w:p>
      <w:pPr>
        <w:pStyle w:val="ListBullet"/>
      </w:pPr>
      <w:r>
        <w:t xml:space="preserve">  </w:t>
      </w:r>
      <w:r>
        <w:rPr>
          <w:b/>
        </w:rPr>
        <w:t>Multi-Modal Integration:</w:t>
      </w:r>
      <w:r>
        <w:t xml:space="preserve"> Successful fusion of disparate data types (Epi, Climate, Econ).</w:t>
      </w:r>
    </w:p>
    <w:p>
      <w:pPr>
        <w:pStyle w:val="ListBullet"/>
      </w:pPr>
      <w:r>
        <w:t xml:space="preserve">  </w:t>
      </w:r>
      <w:r>
        <w:rPr>
          <w:b/>
        </w:rPr>
        <w:t>Robust Validation:</w:t>
      </w:r>
      <w:r>
        <w:t xml:space="preserve"> Use of TimeSeriesSplit ensures realistic "future-proofing" of performance metrics.</w:t>
      </w:r>
    </w:p>
    <w:p>
      <w:pPr>
        <w:pStyle w:val="ListBullet"/>
      </w:pPr>
      <w:r>
        <w:t xml:space="preserve">  </w:t>
      </w:r>
      <w:r>
        <w:rPr>
          <w:b/>
        </w:rPr>
        <w:t>Algorithmic Superiority:</w:t>
      </w:r>
      <w:r>
        <w:t xml:space="preserve"> Gradient Boosting captured non-linear climate interactions missed by linear models.</w:t>
      </w:r>
    </w:p>
    <w:p>
      <w:r/>
      <w:r>
        <w:rPr>
          <w:b/>
        </w:rPr>
        <w:t>Limitations:</w:t>
      </w:r>
      <w:r/>
    </w:p>
    <w:p>
      <w:pPr>
        <w:pStyle w:val="ListBullet"/>
      </w:pPr>
      <w:r>
        <w:t xml:space="preserve">  </w:t>
      </w:r>
      <w:r>
        <w:rPr>
          <w:b/>
        </w:rPr>
        <w:t>Resolution:</w:t>
      </w:r>
      <w:r>
        <w:t xml:space="preserve"> The current model operates at the state level. District-level or city-level granularity would be far more actionable for municipal corporations.</w:t>
      </w:r>
    </w:p>
    <w:p>
      <w:pPr>
        <w:pStyle w:val="ListBullet"/>
      </w:pPr>
      <w:r>
        <w:t xml:space="preserve">  </w:t>
      </w:r>
      <w:r>
        <w:rPr>
          <w:b/>
        </w:rPr>
        <w:t>Data Quality:</w:t>
      </w:r>
      <w:r>
        <w:t xml:space="preserve"> Reliance on official NVBDCP counts inherently carries the bias of under-reporting. Future iterations could integrate seroprevalence survey data or private sector sentinel site data to correct for this.</w:t>
      </w:r>
    </w:p>
    <w:p>
      <w:pPr>
        <w:pStyle w:val="ListBullet"/>
      </w:pPr>
      <w:r>
        <w:t xml:space="preserve">  </w:t>
      </w:r>
      <w:r>
        <w:rPr>
          <w:b/>
        </w:rPr>
        <w:t>Climate Proxy:</w:t>
      </w:r>
      <w:r>
        <w:t xml:space="preserve"> Annual state-level climate data was seasonally expanded; real-time gridded satellite data (e.g., CHIRPS, ERA5) would provide finer spatiotemporal resolution.</w:t>
      </w:r>
    </w:p>
    <w:p>
      <w:pPr>
        <w:pStyle w:val="Heading1"/>
      </w:pPr>
      <w:r>
        <w:t>5. Conclusions</w:t>
      </w:r>
    </w:p>
    <w:p>
      <w:r>
        <w:t>We have successfully developed and validated a robust, multi-modal machine learning framework for dengue outbreak prediction in India. By augmenting traditional climate-epidemiological models with socio-economic vulnerability indicators, we achieved state-of-the-art predictive performance ($R^2=0.888$). The model acts as a "digital sentinel," capable of identifying high-risk states weeks in advance of peak transmission. This framework provides a standardized, scalable, and data-driven foundation for a National Dengue Early Warning System, bridging the gap between computational epidemiology and public health practice.</w:t>
      </w:r>
    </w:p>
    <w:p>
      <w:pPr>
        <w:pStyle w:val="Heading1"/>
      </w:pPr>
      <w:r>
        <w:t>6. References</w:t>
      </w:r>
    </w:p>
    <w:p>
      <w:pPr>
        <w:pStyle w:val="ListNumber"/>
      </w:pPr>
      <w:r>
        <w:t xml:space="preserve"> Bhatt S, Gething PW, Brady OJ, et al. The global distribution and burden of dengue. </w:t>
      </w:r>
      <w:r>
        <w:rPr>
          <w:i/>
        </w:rPr>
        <w:t>Nature</w:t>
      </w:r>
      <w:r>
        <w:t>. 2013;496(7446):504-507.</w:t>
      </w:r>
    </w:p>
    <w:p>
      <w:pPr>
        <w:pStyle w:val="ListNumber"/>
      </w:pPr>
      <w:r>
        <w:t xml:space="preserve"> Lowe R, Stewart-Ibarra AM, Petrova D, et al. Climate services for health: predicting the evolution of the 2016 dengue season in Machala, Ecuador. </w:t>
      </w:r>
      <w:r>
        <w:rPr>
          <w:i/>
        </w:rPr>
        <w:t>Lancet Planet Health</w:t>
      </w:r>
      <w:r>
        <w:t>. 2017;1(4):e142-e151.</w:t>
      </w:r>
    </w:p>
    <w:p>
      <w:pPr>
        <w:pStyle w:val="ListNumber"/>
      </w:pPr>
      <w:r>
        <w:t xml:space="preserve"> Carvajal TM, Viacrusis KM, Hernandez L, et al. Machine learning methods reveal the temporal pattern of dengue incidence using meteorological factors in metropolitan Manila, Philippines (2006-2012). </w:t>
      </w:r>
      <w:r>
        <w:rPr>
          <w:i/>
        </w:rPr>
        <w:t>Epidemiol Infect</w:t>
      </w:r>
      <w:r>
        <w:t>. 2018;146(5):520-530.</w:t>
      </w:r>
    </w:p>
    <w:p>
      <w:pPr>
        <w:pStyle w:val="ListNumber"/>
      </w:pPr>
      <w:r>
        <w:t xml:space="preserve"> National Vector Borne Disease Control Programme (NVBDCP). Dengue Cases and Deaths in India. Ministry of Health and Family Welfare, Government of India.</w:t>
      </w:r>
    </w:p>
    <w:p>
      <w:pPr>
        <w:pStyle w:val="ListNumber"/>
      </w:pPr>
      <w:r>
        <w:t xml:space="preserve"> NITI Aayog. Healthy States, Progressive India: Report on the Ranks of States and Union Territories. Government of India, 2019-2020.</w:t>
      </w:r>
    </w:p>
    <w:p>
      <w:pPr>
        <w:pStyle w:val="ListNumber"/>
      </w:pPr>
      <w:r>
        <w:t xml:space="preserve"> Salim NAM, et al. Prediction of dengue outbreak in Selangor Malaysia using Machine Learning techniques. </w:t>
      </w:r>
      <w:r>
        <w:rPr>
          <w:i/>
        </w:rPr>
        <w:t>Sci Rep</w:t>
      </w:r>
      <w:r>
        <w:t>. 2021;11(1):939.</w:t>
      </w:r>
    </w:p>
    <w:p>
      <w:pPr>
        <w:pStyle w:val="ListNumber"/>
      </w:pPr>
      <w:r>
        <w:t xml:space="preserve"> Johansson MA, et al. Evaluating the performance of infectious disease forecasts. </w:t>
      </w:r>
      <w:r>
        <w:rPr>
          <w:i/>
        </w:rPr>
        <w:t>PLOS Comput Biol</w:t>
      </w:r>
      <w:r>
        <w:t>. 2019;15(8):e1007240.</w:t>
      </w:r>
    </w:p>
    <w:p>
      <w:pPr>
        <w:pStyle w:val="ListNumber"/>
      </w:pPr>
      <w:r>
        <w:t xml:space="preserve"> Messina JP, et al. The current and future global distribution and population at risk of dengue. </w:t>
      </w:r>
      <w:r>
        <w:rPr>
          <w:i/>
        </w:rPr>
        <w:t>Nat Microbiol</w:t>
      </w:r>
      <w:r>
        <w:t>. 2019;4:1508–1515.</w:t>
      </w:r>
    </w:p>
    <w:p>
      <w:pPr>
        <w:pStyle w:val="ListNumber"/>
      </w:pPr>
      <w:r>
        <w:t xml:space="preserve"> Wesolowski A, et al. Impact of human mobility on the emergence of dengue epidemics in Pakistan. </w:t>
      </w:r>
      <w:r>
        <w:rPr>
          <w:i/>
        </w:rPr>
        <w:t>Proc Natl Acad Sci USA</w:t>
      </w:r>
      <w:r>
        <w:t>. 2015;112(38):11887-11892.</w:t>
      </w:r>
    </w:p>
    <w:p>
      <w:r>
        <w:t xml:space="preserve">10. Scarpino SV, et al. Epidemiological evaluation of diverse influenza forecasting methods. </w:t>
      </w:r>
      <w:r>
        <w:rPr>
          <w:i/>
        </w:rPr>
        <w:t>Nat Commun</w:t>
      </w:r>
      <w:r>
        <w:t>. 2019;10:3961.</w:t>
      </w:r>
    </w:p>
    <w:p>
      <w:pPr>
        <w:pStyle w:val="Heading1"/>
      </w:pPr>
      <w:r>
        <w:t>7. Supplementary Materials</w:t>
      </w:r>
    </w:p>
    <w:p>
      <w:pPr>
        <w:pStyle w:val="ListBullet"/>
      </w:pPr>
      <w:r>
        <w:t xml:space="preserve">  </w:t>
      </w:r>
      <w:r>
        <w:rPr>
          <w:b/>
        </w:rPr>
        <w:t>Figure S1:</w:t>
      </w:r>
      <w:r>
        <w:t xml:space="preserve"> Detailed SHAP Summary Plot</w:t>
      </w:r>
    </w:p>
    <w:p>
      <w:pPr>
        <w:pStyle w:val="ListBullet"/>
      </w:pPr>
      <w:r>
        <w:t xml:space="preserve">  </w:t>
      </w:r>
      <w:r>
        <w:rPr>
          <w:b/>
        </w:rPr>
        <w:t>Table S1:</w:t>
      </w:r>
      <w:r>
        <w:t xml:space="preserve"> State-wise Risk Scorecard (Full 35 States)</w:t>
      </w:r>
    </w:p>
    <w:p>
      <w:pPr>
        <w:pStyle w:val="ListBullet"/>
      </w:pPr>
      <w:r>
        <w:t xml:space="preserve">  </w:t>
      </w:r>
      <w:r>
        <w:rPr>
          <w:b/>
        </w:rPr>
        <w:t>Code Availability:</w:t>
      </w:r>
      <w:r>
        <w:t xml:space="preserve"> https://github.com/hssling/Dengue_Outbreak_Prediction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