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B603" w14:textId="77777777" w:rsidR="00564FA0" w:rsidRDefault="00000000">
      <w:pPr>
        <w:jc w:val="center"/>
      </w:pPr>
      <w:r>
        <w:rPr>
          <w:noProof/>
        </w:rPr>
        <w:drawing>
          <wp:inline distT="0" distB="0" distL="0" distR="0" wp14:anchorId="2B267C5B" wp14:editId="7E7D67B3">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512x512.png"/>
                    <pic:cNvPicPr/>
                  </pic:nvPicPr>
                  <pic:blipFill>
                    <a:blip r:embed="rId8"/>
                    <a:stretch>
                      <a:fillRect/>
                    </a:stretch>
                  </pic:blipFill>
                  <pic:spPr>
                    <a:xfrm>
                      <a:off x="0" y="0"/>
                      <a:ext cx="685800" cy="685800"/>
                    </a:xfrm>
                    <a:prstGeom prst="rect">
                      <a:avLst/>
                    </a:prstGeom>
                  </pic:spPr>
                </pic:pic>
              </a:graphicData>
            </a:graphic>
          </wp:inline>
        </w:drawing>
      </w:r>
    </w:p>
    <w:p w14:paraId="5A964431" w14:textId="77777777" w:rsidR="00564FA0" w:rsidRDefault="00000000">
      <w:pPr>
        <w:jc w:val="center"/>
      </w:pPr>
      <w:r>
        <w:rPr>
          <w:b/>
          <w:color w:val="0B403D"/>
          <w:sz w:val="40"/>
        </w:rPr>
        <w:t>FAP NextGen App: Architecture, Security, DPDP Compliance and Implementation Readiness</w:t>
      </w:r>
    </w:p>
    <w:p w14:paraId="51C2E0FE" w14:textId="77777777" w:rsidR="00564FA0" w:rsidRDefault="00000000">
      <w:pPr>
        <w:jc w:val="center"/>
      </w:pPr>
      <w:r>
        <w:rPr>
          <w:color w:val="555555"/>
        </w:rPr>
        <w:t>Technical and governance documentation for ICMR extramural grant submission, journal review support, certification review, patent-readiness and full-scale implementation</w:t>
      </w:r>
    </w:p>
    <w:tbl>
      <w:tblPr>
        <w:tblStyle w:val="TableGrid"/>
        <w:tblW w:w="0" w:type="auto"/>
        <w:jc w:val="center"/>
        <w:tblLook w:val="04A0" w:firstRow="1" w:lastRow="0" w:firstColumn="1" w:lastColumn="0" w:noHBand="0" w:noVBand="1"/>
      </w:tblPr>
      <w:tblGrid>
        <w:gridCol w:w="2592"/>
        <w:gridCol w:w="6768"/>
      </w:tblGrid>
      <w:tr w:rsidR="00564FA0" w14:paraId="5C146B3B" w14:textId="77777777">
        <w:trPr>
          <w:jc w:val="center"/>
        </w:trPr>
        <w:tc>
          <w:tcPr>
            <w:tcW w:w="2592" w:type="dxa"/>
            <w:shd w:val="clear" w:color="auto" w:fill="DDEDEA"/>
            <w:vAlign w:val="center"/>
          </w:tcPr>
          <w:p w14:paraId="3C3E5E45" w14:textId="77777777" w:rsidR="00564FA0" w:rsidRDefault="00000000">
            <w:pPr>
              <w:spacing w:after="0"/>
            </w:pPr>
            <w:r>
              <w:rPr>
                <w:b/>
                <w:color w:val="0B403D"/>
                <w:sz w:val="18"/>
              </w:rPr>
              <w:t>Document field</w:t>
            </w:r>
          </w:p>
        </w:tc>
        <w:tc>
          <w:tcPr>
            <w:tcW w:w="6768" w:type="dxa"/>
            <w:shd w:val="clear" w:color="auto" w:fill="DDEDEA"/>
            <w:vAlign w:val="center"/>
          </w:tcPr>
          <w:p w14:paraId="3FB3496B" w14:textId="77777777" w:rsidR="00564FA0" w:rsidRDefault="00000000">
            <w:pPr>
              <w:spacing w:after="0"/>
            </w:pPr>
            <w:r>
              <w:rPr>
                <w:b/>
                <w:color w:val="0B403D"/>
                <w:sz w:val="18"/>
              </w:rPr>
              <w:t>Value</w:t>
            </w:r>
          </w:p>
        </w:tc>
      </w:tr>
      <w:tr w:rsidR="00564FA0" w14:paraId="319E2BB0" w14:textId="77777777">
        <w:trPr>
          <w:jc w:val="center"/>
        </w:trPr>
        <w:tc>
          <w:tcPr>
            <w:tcW w:w="2592" w:type="dxa"/>
          </w:tcPr>
          <w:p w14:paraId="16629CB7" w14:textId="77777777" w:rsidR="00564FA0" w:rsidRDefault="00000000">
            <w:pPr>
              <w:spacing w:after="0"/>
            </w:pPr>
            <w:r>
              <w:rPr>
                <w:sz w:val="16"/>
              </w:rPr>
              <w:t>Project</w:t>
            </w:r>
          </w:p>
        </w:tc>
        <w:tc>
          <w:tcPr>
            <w:tcW w:w="6768" w:type="dxa"/>
          </w:tcPr>
          <w:p w14:paraId="6022C9A2" w14:textId="77777777" w:rsidR="00564FA0" w:rsidRDefault="00000000">
            <w:pPr>
              <w:spacing w:after="0"/>
            </w:pPr>
            <w:r>
              <w:rPr>
                <w:sz w:val="16"/>
              </w:rPr>
              <w:t>FAP NextGen App - AI-enabled Family Adoption Programme platform</w:t>
            </w:r>
          </w:p>
        </w:tc>
      </w:tr>
      <w:tr w:rsidR="00564FA0" w14:paraId="40725047" w14:textId="77777777">
        <w:trPr>
          <w:jc w:val="center"/>
        </w:trPr>
        <w:tc>
          <w:tcPr>
            <w:tcW w:w="2592" w:type="dxa"/>
          </w:tcPr>
          <w:p w14:paraId="1BFEBEA1" w14:textId="77777777" w:rsidR="00564FA0" w:rsidRDefault="00000000">
            <w:pPr>
              <w:spacing w:after="0"/>
            </w:pPr>
            <w:r>
              <w:rPr>
                <w:sz w:val="16"/>
              </w:rPr>
              <w:t>Current project status</w:t>
            </w:r>
          </w:p>
        </w:tc>
        <w:tc>
          <w:tcPr>
            <w:tcW w:w="6768" w:type="dxa"/>
          </w:tcPr>
          <w:p w14:paraId="16E3E91A" w14:textId="77777777" w:rsidR="00564FA0" w:rsidRDefault="00000000">
            <w:pPr>
              <w:spacing w:after="0"/>
            </w:pPr>
            <w:r>
              <w:rPr>
                <w:sz w:val="16"/>
              </w:rPr>
              <w:t>Under development and testing; submitted for ICMR extramural grants; two manuscripts under journal review.</w:t>
            </w:r>
          </w:p>
        </w:tc>
      </w:tr>
      <w:tr w:rsidR="00564FA0" w14:paraId="1A55930A" w14:textId="77777777">
        <w:trPr>
          <w:jc w:val="center"/>
        </w:trPr>
        <w:tc>
          <w:tcPr>
            <w:tcW w:w="2592" w:type="dxa"/>
          </w:tcPr>
          <w:p w14:paraId="7C7E98B8" w14:textId="77777777" w:rsidR="00564FA0" w:rsidRDefault="00000000">
            <w:pPr>
              <w:spacing w:after="0"/>
            </w:pPr>
            <w:r>
              <w:rPr>
                <w:sz w:val="16"/>
              </w:rPr>
              <w:t>Recognition</w:t>
            </w:r>
          </w:p>
        </w:tc>
        <w:tc>
          <w:tcPr>
            <w:tcW w:w="6768" w:type="dxa"/>
          </w:tcPr>
          <w:p w14:paraId="1FB5BE63" w14:textId="77777777" w:rsidR="00564FA0" w:rsidRDefault="00000000">
            <w:pPr>
              <w:spacing w:after="0"/>
            </w:pPr>
            <w:r>
              <w:rPr>
                <w:sz w:val="16"/>
              </w:rPr>
              <w:t>Third Prize, AI for All – India’s Open Data &amp; AI-Readiness Challenge, organised by Factly in collaboration with Meta and IndiaAI.</w:t>
            </w:r>
          </w:p>
        </w:tc>
      </w:tr>
      <w:tr w:rsidR="00564FA0" w14:paraId="565B5A8A" w14:textId="77777777">
        <w:trPr>
          <w:jc w:val="center"/>
        </w:trPr>
        <w:tc>
          <w:tcPr>
            <w:tcW w:w="2592" w:type="dxa"/>
          </w:tcPr>
          <w:p w14:paraId="5FF6AD83" w14:textId="77777777" w:rsidR="00564FA0" w:rsidRDefault="00000000">
            <w:pPr>
              <w:spacing w:after="0"/>
            </w:pPr>
            <w:r>
              <w:rPr>
                <w:sz w:val="16"/>
              </w:rPr>
              <w:t>Purpose of this document</w:t>
            </w:r>
          </w:p>
        </w:tc>
        <w:tc>
          <w:tcPr>
            <w:tcW w:w="6768" w:type="dxa"/>
          </w:tcPr>
          <w:p w14:paraId="156B745A" w14:textId="77777777" w:rsidR="00564FA0" w:rsidRDefault="00000000">
            <w:pPr>
              <w:spacing w:after="0"/>
            </w:pPr>
            <w:r>
              <w:rPr>
                <w:sz w:val="16"/>
              </w:rPr>
              <w:t>Architecture, technical controls, data-security posture, DPDP/health-research compliance mapping, certification readiness and patent-readiness evidence pack.</w:t>
            </w:r>
          </w:p>
        </w:tc>
      </w:tr>
      <w:tr w:rsidR="00564FA0" w14:paraId="6852E1B1" w14:textId="77777777">
        <w:trPr>
          <w:jc w:val="center"/>
        </w:trPr>
        <w:tc>
          <w:tcPr>
            <w:tcW w:w="2592" w:type="dxa"/>
          </w:tcPr>
          <w:p w14:paraId="09AD42AB" w14:textId="77777777" w:rsidR="00564FA0" w:rsidRDefault="00000000">
            <w:pPr>
              <w:spacing w:after="0"/>
            </w:pPr>
            <w:r>
              <w:rPr>
                <w:sz w:val="16"/>
              </w:rPr>
              <w:t>Recommended positioning</w:t>
            </w:r>
          </w:p>
        </w:tc>
        <w:tc>
          <w:tcPr>
            <w:tcW w:w="6768" w:type="dxa"/>
          </w:tcPr>
          <w:p w14:paraId="56E34820" w14:textId="77777777" w:rsidR="00564FA0" w:rsidRDefault="00000000">
            <w:pPr>
              <w:spacing w:after="0"/>
            </w:pPr>
            <w:r>
              <w:rPr>
                <w:sz w:val="16"/>
              </w:rPr>
              <w:t>Implementation-ready and certification-review-ready, subject to institutional sign-off, VAPT, IEC/SRC approvals and legal/IP review.</w:t>
            </w:r>
          </w:p>
        </w:tc>
      </w:tr>
    </w:tbl>
    <w:p w14:paraId="4EA93CFC" w14:textId="77777777" w:rsidR="00564FA0" w:rsidRDefault="00564FA0"/>
    <w:p w14:paraId="4D9568C9" w14:textId="77777777" w:rsidR="00564FA0" w:rsidRDefault="00000000">
      <w:pPr>
        <w:pStyle w:val="Heading1"/>
      </w:pPr>
      <w:r>
        <w:t>1. Executive Compliance Position</w:t>
      </w:r>
    </w:p>
    <w:p w14:paraId="77E1CDAB" w14:textId="77777777" w:rsidR="00564FA0" w:rsidRDefault="00000000">
      <w:r>
        <w:t>FAP NextGen is designed as a privacy-preserving, role-governed, AI-assisted digital platform for the Family Adoption Programme under medical education. The architecture supports institutional deployment at scale through authenticated access, row-level data isolation, mentor-student governance, audit-ready AI metadata, and controlled reporting. For external communication, the strongest defensible position is that the app is fully aligned with DPDP-by-design principles and ready for formal certification review, institutional security audit, ethics approval workflows and IP/patent evaluation.</w:t>
      </w:r>
    </w:p>
    <w:p w14:paraId="2C9C137B" w14:textId="77777777" w:rsidR="00564FA0" w:rsidRDefault="00000000">
      <w:pPr>
        <w:pStyle w:val="ListBullet"/>
        <w:spacing w:after="60"/>
      </w:pPr>
      <w:r>
        <w:t>The app should be presented as compliance-ready and implementation-ready, not as regulator-certified until the relevant institutional/legal certifications are formally issued.</w:t>
      </w:r>
    </w:p>
    <w:p w14:paraId="7AA420FC" w14:textId="77777777" w:rsidR="00564FA0" w:rsidRDefault="00000000">
      <w:pPr>
        <w:pStyle w:val="ListBullet"/>
        <w:spacing w:after="60"/>
      </w:pPr>
      <w:r>
        <w:t>The DPDP posture is strongest when deployment includes explicit notice, consent, rights handling, retention policy, incident response, vendor governance and DPIA documentation.</w:t>
      </w:r>
    </w:p>
    <w:p w14:paraId="05925272" w14:textId="77777777" w:rsidR="00564FA0" w:rsidRDefault="00000000">
      <w:pPr>
        <w:pStyle w:val="ListBullet"/>
        <w:spacing w:after="60"/>
      </w:pPr>
      <w:r>
        <w:t>For patenting, the defensible claim area is the integrated workflow: FAP-specific family longitudinal records, AI-assisted Gibbs reflection intelligence, mentor review, community analytics and offline-first field readiness.</w:t>
      </w:r>
    </w:p>
    <w:p w14:paraId="59718C4B" w14:textId="77777777" w:rsidR="00564FA0" w:rsidRDefault="00000000">
      <w:pPr>
        <w:pStyle w:val="Heading1"/>
      </w:pPr>
      <w:r>
        <w:lastRenderedPageBreak/>
        <w:t>2. Project Context and Evidence of Maturity</w:t>
      </w:r>
    </w:p>
    <w:tbl>
      <w:tblPr>
        <w:tblStyle w:val="TableGrid"/>
        <w:tblW w:w="0" w:type="auto"/>
        <w:jc w:val="center"/>
        <w:tblLook w:val="04A0" w:firstRow="1" w:lastRow="0" w:firstColumn="1" w:lastColumn="0" w:noHBand="0" w:noVBand="1"/>
      </w:tblPr>
      <w:tblGrid>
        <w:gridCol w:w="2736"/>
        <w:gridCol w:w="6624"/>
      </w:tblGrid>
      <w:tr w:rsidR="00564FA0" w14:paraId="6FD7A848" w14:textId="77777777">
        <w:trPr>
          <w:jc w:val="center"/>
        </w:trPr>
        <w:tc>
          <w:tcPr>
            <w:tcW w:w="2736" w:type="dxa"/>
            <w:shd w:val="clear" w:color="auto" w:fill="DDEDEA"/>
            <w:vAlign w:val="center"/>
          </w:tcPr>
          <w:p w14:paraId="742011E1" w14:textId="77777777" w:rsidR="00564FA0" w:rsidRDefault="00000000">
            <w:pPr>
              <w:spacing w:after="0"/>
            </w:pPr>
            <w:r>
              <w:rPr>
                <w:b/>
                <w:color w:val="0B403D"/>
                <w:sz w:val="18"/>
              </w:rPr>
              <w:t>Dimension</w:t>
            </w:r>
          </w:p>
        </w:tc>
        <w:tc>
          <w:tcPr>
            <w:tcW w:w="6624" w:type="dxa"/>
            <w:shd w:val="clear" w:color="auto" w:fill="DDEDEA"/>
            <w:vAlign w:val="center"/>
          </w:tcPr>
          <w:p w14:paraId="0D5ACF84" w14:textId="77777777" w:rsidR="00564FA0" w:rsidRDefault="00000000">
            <w:pPr>
              <w:spacing w:after="0"/>
            </w:pPr>
            <w:r>
              <w:rPr>
                <w:b/>
                <w:color w:val="0B403D"/>
                <w:sz w:val="18"/>
              </w:rPr>
              <w:t>Evidence from current project</w:t>
            </w:r>
          </w:p>
        </w:tc>
      </w:tr>
      <w:tr w:rsidR="00564FA0" w14:paraId="63E1E31F" w14:textId="77777777">
        <w:trPr>
          <w:jc w:val="center"/>
        </w:trPr>
        <w:tc>
          <w:tcPr>
            <w:tcW w:w="2736" w:type="dxa"/>
          </w:tcPr>
          <w:p w14:paraId="3F5FCE3D" w14:textId="77777777" w:rsidR="00564FA0" w:rsidRDefault="00000000">
            <w:pPr>
              <w:spacing w:after="0"/>
            </w:pPr>
            <w:r>
              <w:rPr>
                <w:sz w:val="16"/>
              </w:rPr>
              <w:t>Educational purpose</w:t>
            </w:r>
          </w:p>
        </w:tc>
        <w:tc>
          <w:tcPr>
            <w:tcW w:w="6624" w:type="dxa"/>
          </w:tcPr>
          <w:p w14:paraId="5977CC35" w14:textId="77777777" w:rsidR="00564FA0" w:rsidRDefault="00000000">
            <w:pPr>
              <w:spacing w:after="0"/>
            </w:pPr>
            <w:r>
              <w:rPr>
                <w:sz w:val="16"/>
              </w:rPr>
              <w:t>Digitises FAP fieldwork, logbook, community diagnosis, reflection and mentor evaluation workflows aligned to NMC-CBME direction.</w:t>
            </w:r>
          </w:p>
        </w:tc>
      </w:tr>
      <w:tr w:rsidR="00564FA0" w14:paraId="301CE453" w14:textId="77777777">
        <w:trPr>
          <w:jc w:val="center"/>
        </w:trPr>
        <w:tc>
          <w:tcPr>
            <w:tcW w:w="2736" w:type="dxa"/>
          </w:tcPr>
          <w:p w14:paraId="6BD2FC3E" w14:textId="77777777" w:rsidR="00564FA0" w:rsidRDefault="00000000">
            <w:pPr>
              <w:spacing w:after="0"/>
            </w:pPr>
            <w:r>
              <w:rPr>
                <w:sz w:val="16"/>
              </w:rPr>
              <w:t>Research relevance</w:t>
            </w:r>
          </w:p>
        </w:tc>
        <w:tc>
          <w:tcPr>
            <w:tcW w:w="6624" w:type="dxa"/>
          </w:tcPr>
          <w:p w14:paraId="1823CA84" w14:textId="77777777" w:rsidR="00564FA0" w:rsidRDefault="00000000">
            <w:pPr>
              <w:spacing w:after="0"/>
            </w:pPr>
            <w:r>
              <w:rPr>
                <w:sz w:val="16"/>
              </w:rPr>
              <w:t>Submitted for ICMR extramural grant consideration; two papers are currently under journal review.</w:t>
            </w:r>
          </w:p>
        </w:tc>
      </w:tr>
      <w:tr w:rsidR="00564FA0" w14:paraId="2CD25168" w14:textId="77777777">
        <w:trPr>
          <w:jc w:val="center"/>
        </w:trPr>
        <w:tc>
          <w:tcPr>
            <w:tcW w:w="2736" w:type="dxa"/>
          </w:tcPr>
          <w:p w14:paraId="5F700ABC" w14:textId="77777777" w:rsidR="00564FA0" w:rsidRDefault="00000000">
            <w:pPr>
              <w:spacing w:after="0"/>
            </w:pPr>
            <w:r>
              <w:rPr>
                <w:sz w:val="16"/>
              </w:rPr>
              <w:t>Innovation recognition</w:t>
            </w:r>
          </w:p>
        </w:tc>
        <w:tc>
          <w:tcPr>
            <w:tcW w:w="6624" w:type="dxa"/>
          </w:tcPr>
          <w:p w14:paraId="6858AC2E" w14:textId="77777777" w:rsidR="00564FA0" w:rsidRDefault="00000000">
            <w:pPr>
              <w:spacing w:after="0"/>
            </w:pPr>
            <w:r>
              <w:rPr>
                <w:sz w:val="16"/>
              </w:rPr>
              <w:t>Third Prize in AI for All – India’s Open Data &amp; AI-Readiness Challenge, organised by Factly with Meta and IndiaAI.</w:t>
            </w:r>
          </w:p>
        </w:tc>
      </w:tr>
      <w:tr w:rsidR="00564FA0" w14:paraId="40291633" w14:textId="77777777">
        <w:trPr>
          <w:jc w:val="center"/>
        </w:trPr>
        <w:tc>
          <w:tcPr>
            <w:tcW w:w="2736" w:type="dxa"/>
          </w:tcPr>
          <w:p w14:paraId="1B89BD74" w14:textId="77777777" w:rsidR="00564FA0" w:rsidRDefault="00000000">
            <w:pPr>
              <w:spacing w:after="0"/>
            </w:pPr>
            <w:r>
              <w:rPr>
                <w:sz w:val="16"/>
              </w:rPr>
              <w:t>Development status</w:t>
            </w:r>
          </w:p>
        </w:tc>
        <w:tc>
          <w:tcPr>
            <w:tcW w:w="6624" w:type="dxa"/>
          </w:tcPr>
          <w:p w14:paraId="0E35C73D" w14:textId="77777777" w:rsidR="00564FA0" w:rsidRDefault="00000000">
            <w:pPr>
              <w:spacing w:after="0"/>
            </w:pPr>
            <w:r>
              <w:rPr>
                <w:sz w:val="16"/>
              </w:rPr>
              <w:t>Active development and testing; production deployment references exist; systematic security audit and certification workflow should be completed before full population-scale rollout.</w:t>
            </w:r>
          </w:p>
        </w:tc>
      </w:tr>
      <w:tr w:rsidR="00564FA0" w14:paraId="46E73F20" w14:textId="77777777">
        <w:trPr>
          <w:jc w:val="center"/>
        </w:trPr>
        <w:tc>
          <w:tcPr>
            <w:tcW w:w="2736" w:type="dxa"/>
          </w:tcPr>
          <w:p w14:paraId="03456E5C" w14:textId="77777777" w:rsidR="00564FA0" w:rsidRDefault="00000000">
            <w:pPr>
              <w:spacing w:after="0"/>
            </w:pPr>
            <w:r>
              <w:rPr>
                <w:sz w:val="16"/>
              </w:rPr>
              <w:t>Open-data/AI-readiness contribution</w:t>
            </w:r>
          </w:p>
        </w:tc>
        <w:tc>
          <w:tcPr>
            <w:tcW w:w="6624" w:type="dxa"/>
          </w:tcPr>
          <w:p w14:paraId="19A76C02" w14:textId="77777777" w:rsidR="00564FA0" w:rsidRDefault="00000000">
            <w:pPr>
              <w:spacing w:after="0"/>
            </w:pPr>
            <w:r>
              <w:rPr>
                <w:sz w:val="16"/>
              </w:rPr>
              <w:t>Transforms paper logbooks and free-text reflection into structured, longitudinal and auditable datasets suitable for anonymised research and aggregate public-health intelligence.</w:t>
            </w:r>
          </w:p>
        </w:tc>
      </w:tr>
    </w:tbl>
    <w:p w14:paraId="306D9A86" w14:textId="77777777" w:rsidR="00564FA0" w:rsidRDefault="00564FA0"/>
    <w:p w14:paraId="77CDCFBB" w14:textId="77777777" w:rsidR="00564FA0" w:rsidRDefault="00000000">
      <w:pPr>
        <w:pStyle w:val="Heading1"/>
      </w:pPr>
      <w:r>
        <w:t>3. Complete Technical Architecture</w:t>
      </w:r>
    </w:p>
    <w:p w14:paraId="2DA73CF5" w14:textId="77777777" w:rsidR="00564FA0" w:rsidRDefault="00000000">
      <w:r>
        <w:t>The solution follows a modular web architecture: a React/Vite PWA for field and academic workflows, Supabase for managed authentication/database/storage, PostgreSQL RLS for authorization, and AI services for reflection analysis and formative coaching.</w:t>
      </w:r>
    </w:p>
    <w:p w14:paraId="03DA5EF2" w14:textId="77777777" w:rsidR="00564FA0" w:rsidRDefault="00000000">
      <w:pPr>
        <w:jc w:val="center"/>
      </w:pPr>
      <w:r>
        <w:rPr>
          <w:noProof/>
        </w:rPr>
        <w:drawing>
          <wp:inline distT="0" distB="0" distL="0" distR="0" wp14:anchorId="2C004A85" wp14:editId="223799F9">
            <wp:extent cx="5806440" cy="3064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p_nextgen_architecture.png"/>
                    <pic:cNvPicPr/>
                  </pic:nvPicPr>
                  <pic:blipFill>
                    <a:blip r:embed="rId9"/>
                    <a:stretch>
                      <a:fillRect/>
                    </a:stretch>
                  </pic:blipFill>
                  <pic:spPr>
                    <a:xfrm>
                      <a:off x="0" y="0"/>
                      <a:ext cx="5806440" cy="3064510"/>
                    </a:xfrm>
                    <a:prstGeom prst="rect">
                      <a:avLst/>
                    </a:prstGeom>
                  </pic:spPr>
                </pic:pic>
              </a:graphicData>
            </a:graphic>
          </wp:inline>
        </w:drawing>
      </w:r>
    </w:p>
    <w:p w14:paraId="6B791884" w14:textId="77777777" w:rsidR="00564FA0" w:rsidRDefault="00000000">
      <w:pPr>
        <w:jc w:val="center"/>
      </w:pPr>
      <w:r>
        <w:rPr>
          <w:i/>
          <w:color w:val="555555"/>
          <w:sz w:val="18"/>
        </w:rPr>
        <w:t>Figure 1. System architecture showing the PWA, Supabase identity/data layer, AI services and reporting layer.</w:t>
      </w:r>
    </w:p>
    <w:tbl>
      <w:tblPr>
        <w:tblStyle w:val="TableGrid"/>
        <w:tblW w:w="0" w:type="auto"/>
        <w:jc w:val="center"/>
        <w:tblLook w:val="04A0" w:firstRow="1" w:lastRow="0" w:firstColumn="1" w:lastColumn="0" w:noHBand="0" w:noVBand="1"/>
      </w:tblPr>
      <w:tblGrid>
        <w:gridCol w:w="2088"/>
        <w:gridCol w:w="2592"/>
        <w:gridCol w:w="4680"/>
      </w:tblGrid>
      <w:tr w:rsidR="00564FA0" w14:paraId="16F8443F" w14:textId="77777777">
        <w:trPr>
          <w:jc w:val="center"/>
        </w:trPr>
        <w:tc>
          <w:tcPr>
            <w:tcW w:w="2088" w:type="dxa"/>
            <w:shd w:val="clear" w:color="auto" w:fill="DDEDEA"/>
            <w:vAlign w:val="center"/>
          </w:tcPr>
          <w:p w14:paraId="1FAE7F69" w14:textId="77777777" w:rsidR="00564FA0" w:rsidRDefault="00000000">
            <w:pPr>
              <w:spacing w:after="0"/>
            </w:pPr>
            <w:r>
              <w:rPr>
                <w:b/>
                <w:color w:val="0B403D"/>
                <w:sz w:val="18"/>
              </w:rPr>
              <w:t>Layer</w:t>
            </w:r>
          </w:p>
        </w:tc>
        <w:tc>
          <w:tcPr>
            <w:tcW w:w="2592" w:type="dxa"/>
            <w:shd w:val="clear" w:color="auto" w:fill="DDEDEA"/>
            <w:vAlign w:val="center"/>
          </w:tcPr>
          <w:p w14:paraId="045A9193" w14:textId="77777777" w:rsidR="00564FA0" w:rsidRDefault="00000000">
            <w:pPr>
              <w:spacing w:after="0"/>
            </w:pPr>
            <w:r>
              <w:rPr>
                <w:b/>
                <w:color w:val="0B403D"/>
                <w:sz w:val="18"/>
              </w:rPr>
              <w:t>Technology</w:t>
            </w:r>
          </w:p>
        </w:tc>
        <w:tc>
          <w:tcPr>
            <w:tcW w:w="4680" w:type="dxa"/>
            <w:shd w:val="clear" w:color="auto" w:fill="DDEDEA"/>
            <w:vAlign w:val="center"/>
          </w:tcPr>
          <w:p w14:paraId="218F713F" w14:textId="77777777" w:rsidR="00564FA0" w:rsidRDefault="00000000">
            <w:pPr>
              <w:spacing w:after="0"/>
            </w:pPr>
            <w:r>
              <w:rPr>
                <w:b/>
                <w:color w:val="0B403D"/>
                <w:sz w:val="18"/>
              </w:rPr>
              <w:t>Role</w:t>
            </w:r>
          </w:p>
        </w:tc>
      </w:tr>
      <w:tr w:rsidR="00564FA0" w14:paraId="5545079C" w14:textId="77777777">
        <w:trPr>
          <w:jc w:val="center"/>
        </w:trPr>
        <w:tc>
          <w:tcPr>
            <w:tcW w:w="2088" w:type="dxa"/>
          </w:tcPr>
          <w:p w14:paraId="4D5EEDDE" w14:textId="77777777" w:rsidR="00564FA0" w:rsidRDefault="00000000">
            <w:pPr>
              <w:spacing w:after="0"/>
            </w:pPr>
            <w:r>
              <w:rPr>
                <w:sz w:val="16"/>
              </w:rPr>
              <w:t>Client experience</w:t>
            </w:r>
          </w:p>
        </w:tc>
        <w:tc>
          <w:tcPr>
            <w:tcW w:w="2592" w:type="dxa"/>
          </w:tcPr>
          <w:p w14:paraId="4DD83457" w14:textId="77777777" w:rsidR="00564FA0" w:rsidRDefault="00000000">
            <w:pPr>
              <w:spacing w:after="0"/>
            </w:pPr>
            <w:r>
              <w:rPr>
                <w:sz w:val="16"/>
              </w:rPr>
              <w:t>React 19 + Vite PWA</w:t>
            </w:r>
          </w:p>
        </w:tc>
        <w:tc>
          <w:tcPr>
            <w:tcW w:w="4680" w:type="dxa"/>
          </w:tcPr>
          <w:p w14:paraId="7A5CCD83" w14:textId="77777777" w:rsidR="00564FA0" w:rsidRDefault="00000000">
            <w:pPr>
              <w:spacing w:after="0"/>
            </w:pPr>
            <w:r>
              <w:rPr>
                <w:sz w:val="16"/>
              </w:rPr>
              <w:t>Student, mentor/faculty and admin workflows; installable app shell; mobile-oriented field use.</w:t>
            </w:r>
          </w:p>
        </w:tc>
      </w:tr>
      <w:tr w:rsidR="00564FA0" w14:paraId="34DBCD3E" w14:textId="77777777">
        <w:trPr>
          <w:jc w:val="center"/>
        </w:trPr>
        <w:tc>
          <w:tcPr>
            <w:tcW w:w="2088" w:type="dxa"/>
          </w:tcPr>
          <w:p w14:paraId="5441D099" w14:textId="77777777" w:rsidR="00564FA0" w:rsidRDefault="00000000">
            <w:pPr>
              <w:spacing w:after="0"/>
            </w:pPr>
            <w:r>
              <w:rPr>
                <w:sz w:val="16"/>
              </w:rPr>
              <w:t>Authentication</w:t>
            </w:r>
          </w:p>
        </w:tc>
        <w:tc>
          <w:tcPr>
            <w:tcW w:w="2592" w:type="dxa"/>
          </w:tcPr>
          <w:p w14:paraId="7BEC711E" w14:textId="77777777" w:rsidR="00564FA0" w:rsidRDefault="00000000">
            <w:pPr>
              <w:spacing w:after="0"/>
            </w:pPr>
            <w:r>
              <w:rPr>
                <w:sz w:val="16"/>
              </w:rPr>
              <w:t>Supabase Auth</w:t>
            </w:r>
          </w:p>
        </w:tc>
        <w:tc>
          <w:tcPr>
            <w:tcW w:w="4680" w:type="dxa"/>
          </w:tcPr>
          <w:p w14:paraId="38BC8F8C" w14:textId="77777777" w:rsidR="00564FA0" w:rsidRDefault="00000000">
            <w:pPr>
              <w:spacing w:after="0"/>
            </w:pPr>
            <w:r>
              <w:rPr>
                <w:sz w:val="16"/>
              </w:rPr>
              <w:t>Email/password sessions, token refresh, role-aware application routes and profile-linked user roles.</w:t>
            </w:r>
          </w:p>
        </w:tc>
      </w:tr>
      <w:tr w:rsidR="00564FA0" w14:paraId="377C7E16" w14:textId="77777777">
        <w:trPr>
          <w:jc w:val="center"/>
        </w:trPr>
        <w:tc>
          <w:tcPr>
            <w:tcW w:w="2088" w:type="dxa"/>
          </w:tcPr>
          <w:p w14:paraId="6F5DA620" w14:textId="77777777" w:rsidR="00564FA0" w:rsidRDefault="00000000">
            <w:pPr>
              <w:spacing w:after="0"/>
            </w:pPr>
            <w:r>
              <w:rPr>
                <w:sz w:val="16"/>
              </w:rPr>
              <w:t>Primary data store</w:t>
            </w:r>
          </w:p>
        </w:tc>
        <w:tc>
          <w:tcPr>
            <w:tcW w:w="2592" w:type="dxa"/>
          </w:tcPr>
          <w:p w14:paraId="76BB1B53" w14:textId="77777777" w:rsidR="00564FA0" w:rsidRDefault="00000000">
            <w:pPr>
              <w:spacing w:after="0"/>
            </w:pPr>
            <w:r>
              <w:rPr>
                <w:sz w:val="16"/>
              </w:rPr>
              <w:t>Supabase PostgreSQL</w:t>
            </w:r>
          </w:p>
        </w:tc>
        <w:tc>
          <w:tcPr>
            <w:tcW w:w="4680" w:type="dxa"/>
          </w:tcPr>
          <w:p w14:paraId="0314292E" w14:textId="77777777" w:rsidR="00564FA0" w:rsidRDefault="00000000">
            <w:pPr>
              <w:spacing w:after="0"/>
            </w:pPr>
            <w:r>
              <w:rPr>
                <w:sz w:val="16"/>
              </w:rPr>
              <w:t xml:space="preserve">Family records, members, visits, measurements, profiles, reflections, </w:t>
            </w:r>
            <w:r>
              <w:rPr>
                <w:sz w:val="16"/>
              </w:rPr>
              <w:lastRenderedPageBreak/>
              <w:t>mentor-student mappings and audit metadata.</w:t>
            </w:r>
          </w:p>
        </w:tc>
      </w:tr>
      <w:tr w:rsidR="00564FA0" w14:paraId="4F4FE7BF" w14:textId="77777777">
        <w:trPr>
          <w:jc w:val="center"/>
        </w:trPr>
        <w:tc>
          <w:tcPr>
            <w:tcW w:w="2088" w:type="dxa"/>
          </w:tcPr>
          <w:p w14:paraId="3DFDEA8F" w14:textId="77777777" w:rsidR="00564FA0" w:rsidRDefault="00000000">
            <w:pPr>
              <w:spacing w:after="0"/>
            </w:pPr>
            <w:r>
              <w:rPr>
                <w:sz w:val="16"/>
              </w:rPr>
              <w:lastRenderedPageBreak/>
              <w:t>Authorization</w:t>
            </w:r>
          </w:p>
        </w:tc>
        <w:tc>
          <w:tcPr>
            <w:tcW w:w="2592" w:type="dxa"/>
          </w:tcPr>
          <w:p w14:paraId="511C5540" w14:textId="77777777" w:rsidR="00564FA0" w:rsidRDefault="00000000">
            <w:pPr>
              <w:spacing w:after="0"/>
            </w:pPr>
            <w:r>
              <w:rPr>
                <w:sz w:val="16"/>
              </w:rPr>
              <w:t>PostgreSQL Row Level Security</w:t>
            </w:r>
          </w:p>
        </w:tc>
        <w:tc>
          <w:tcPr>
            <w:tcW w:w="4680" w:type="dxa"/>
          </w:tcPr>
          <w:p w14:paraId="46FF6845" w14:textId="77777777" w:rsidR="00564FA0" w:rsidRDefault="00000000">
            <w:pPr>
              <w:spacing w:after="0"/>
            </w:pPr>
            <w:r>
              <w:rPr>
                <w:sz w:val="16"/>
              </w:rPr>
              <w:t>Student-owned records, mentor access to assigned students, admin oversight policies.</w:t>
            </w:r>
          </w:p>
        </w:tc>
      </w:tr>
      <w:tr w:rsidR="00564FA0" w14:paraId="70E3349A" w14:textId="77777777">
        <w:trPr>
          <w:jc w:val="center"/>
        </w:trPr>
        <w:tc>
          <w:tcPr>
            <w:tcW w:w="2088" w:type="dxa"/>
          </w:tcPr>
          <w:p w14:paraId="477A6B92" w14:textId="77777777" w:rsidR="00564FA0" w:rsidRDefault="00000000">
            <w:pPr>
              <w:spacing w:after="0"/>
            </w:pPr>
            <w:r>
              <w:rPr>
                <w:sz w:val="16"/>
              </w:rPr>
              <w:t>Offline and cache</w:t>
            </w:r>
          </w:p>
        </w:tc>
        <w:tc>
          <w:tcPr>
            <w:tcW w:w="2592" w:type="dxa"/>
          </w:tcPr>
          <w:p w14:paraId="3E7D8A12" w14:textId="77777777" w:rsidR="00564FA0" w:rsidRDefault="00000000">
            <w:pPr>
              <w:spacing w:after="0"/>
            </w:pPr>
            <w:r>
              <w:rPr>
                <w:sz w:val="16"/>
              </w:rPr>
              <w:t>IndexedDB, idb-keyval, React Query persistence, PWA Workbox</w:t>
            </w:r>
          </w:p>
        </w:tc>
        <w:tc>
          <w:tcPr>
            <w:tcW w:w="4680" w:type="dxa"/>
          </w:tcPr>
          <w:p w14:paraId="712699B2" w14:textId="77777777" w:rsidR="00564FA0" w:rsidRDefault="00000000">
            <w:pPr>
              <w:spacing w:after="0"/>
            </w:pPr>
            <w:r>
              <w:rPr>
                <w:sz w:val="16"/>
              </w:rPr>
              <w:t>Local-first field capture and resilient session/cache behavior; sensitive offline cache requires institutional policy control.</w:t>
            </w:r>
          </w:p>
        </w:tc>
      </w:tr>
      <w:tr w:rsidR="00564FA0" w14:paraId="13C78914" w14:textId="77777777">
        <w:trPr>
          <w:jc w:val="center"/>
        </w:trPr>
        <w:tc>
          <w:tcPr>
            <w:tcW w:w="2088" w:type="dxa"/>
          </w:tcPr>
          <w:p w14:paraId="5765EA5C" w14:textId="77777777" w:rsidR="00564FA0" w:rsidRDefault="00000000">
            <w:pPr>
              <w:spacing w:after="0"/>
            </w:pPr>
            <w:r>
              <w:rPr>
                <w:sz w:val="16"/>
              </w:rPr>
              <w:t>AI services</w:t>
            </w:r>
          </w:p>
        </w:tc>
        <w:tc>
          <w:tcPr>
            <w:tcW w:w="2592" w:type="dxa"/>
          </w:tcPr>
          <w:p w14:paraId="7BDCB358" w14:textId="77777777" w:rsidR="00564FA0" w:rsidRDefault="00000000">
            <w:pPr>
              <w:spacing w:after="0"/>
            </w:pPr>
            <w:r>
              <w:rPr>
                <w:sz w:val="16"/>
              </w:rPr>
              <w:t>Supabase Edge Function + multi-provider AI client + optional FastAPI microservice</w:t>
            </w:r>
          </w:p>
        </w:tc>
        <w:tc>
          <w:tcPr>
            <w:tcW w:w="4680" w:type="dxa"/>
          </w:tcPr>
          <w:p w14:paraId="5CD934B2" w14:textId="77777777" w:rsidR="00564FA0" w:rsidRDefault="00000000">
            <w:pPr>
              <w:spacing w:after="0"/>
            </w:pPr>
            <w:r>
              <w:rPr>
                <w:sz w:val="16"/>
              </w:rPr>
              <w:t>Server-side OpenRouter path, user-configured provider path, Gibbs reflection extraction and safety checks.</w:t>
            </w:r>
          </w:p>
        </w:tc>
      </w:tr>
      <w:tr w:rsidR="00564FA0" w14:paraId="3AF36791" w14:textId="77777777">
        <w:trPr>
          <w:jc w:val="center"/>
        </w:trPr>
        <w:tc>
          <w:tcPr>
            <w:tcW w:w="2088" w:type="dxa"/>
          </w:tcPr>
          <w:p w14:paraId="68E273C5" w14:textId="77777777" w:rsidR="00564FA0" w:rsidRDefault="00000000">
            <w:pPr>
              <w:spacing w:after="0"/>
            </w:pPr>
            <w:r>
              <w:rPr>
                <w:sz w:val="16"/>
              </w:rPr>
              <w:t>Document and analytics layer</w:t>
            </w:r>
          </w:p>
        </w:tc>
        <w:tc>
          <w:tcPr>
            <w:tcW w:w="2592" w:type="dxa"/>
          </w:tcPr>
          <w:p w14:paraId="52802C8C" w14:textId="77777777" w:rsidR="00564FA0" w:rsidRDefault="00000000">
            <w:pPr>
              <w:spacing w:after="0"/>
            </w:pPr>
            <w:r>
              <w:rPr>
                <w:sz w:val="16"/>
              </w:rPr>
              <w:t>jsPDF, React PDF, Recharts, local calculators</w:t>
            </w:r>
          </w:p>
        </w:tc>
        <w:tc>
          <w:tcPr>
            <w:tcW w:w="4680" w:type="dxa"/>
          </w:tcPr>
          <w:p w14:paraId="1A39EADA" w14:textId="77777777" w:rsidR="00564FA0" w:rsidRDefault="00000000">
            <w:pPr>
              <w:spacing w:after="0"/>
            </w:pPr>
            <w:r>
              <w:rPr>
                <w:sz w:val="16"/>
              </w:rPr>
              <w:t>Logbook exports, reports, dashboards and socio-economic/health calculators.</w:t>
            </w:r>
          </w:p>
        </w:tc>
      </w:tr>
      <w:tr w:rsidR="00564FA0" w14:paraId="1A38D512" w14:textId="77777777">
        <w:trPr>
          <w:jc w:val="center"/>
        </w:trPr>
        <w:tc>
          <w:tcPr>
            <w:tcW w:w="2088" w:type="dxa"/>
          </w:tcPr>
          <w:p w14:paraId="26D8EC43" w14:textId="77777777" w:rsidR="00564FA0" w:rsidRDefault="00000000">
            <w:pPr>
              <w:spacing w:after="0"/>
            </w:pPr>
            <w:r>
              <w:rPr>
                <w:sz w:val="16"/>
              </w:rPr>
              <w:t>Deployment</w:t>
            </w:r>
          </w:p>
        </w:tc>
        <w:tc>
          <w:tcPr>
            <w:tcW w:w="2592" w:type="dxa"/>
          </w:tcPr>
          <w:p w14:paraId="6AEC7DDC" w14:textId="77777777" w:rsidR="00564FA0" w:rsidRDefault="00000000">
            <w:pPr>
              <w:spacing w:after="0"/>
            </w:pPr>
            <w:r>
              <w:rPr>
                <w:sz w:val="16"/>
              </w:rPr>
              <w:t>Vercel + Supabase + optional containerized micro-AI</w:t>
            </w:r>
          </w:p>
        </w:tc>
        <w:tc>
          <w:tcPr>
            <w:tcW w:w="4680" w:type="dxa"/>
          </w:tcPr>
          <w:p w14:paraId="0DA5519E" w14:textId="77777777" w:rsidR="00564FA0" w:rsidRDefault="00000000">
            <w:pPr>
              <w:spacing w:after="0"/>
            </w:pPr>
            <w:r>
              <w:rPr>
                <w:sz w:val="16"/>
              </w:rPr>
              <w:t>Cloud-hosted frontend and managed backend with future option for institutional/self-hosted AI processing.</w:t>
            </w:r>
          </w:p>
        </w:tc>
      </w:tr>
    </w:tbl>
    <w:p w14:paraId="1152CFA2" w14:textId="77777777" w:rsidR="00564FA0" w:rsidRDefault="00564FA0"/>
    <w:p w14:paraId="30F44741" w14:textId="77777777" w:rsidR="00564FA0" w:rsidRDefault="00000000">
      <w:pPr>
        <w:pStyle w:val="Heading2"/>
      </w:pPr>
      <w:r>
        <w:t>3.1 Runtime Data Flow</w:t>
      </w:r>
    </w:p>
    <w:p w14:paraId="265E5471" w14:textId="77777777" w:rsidR="00564FA0" w:rsidRDefault="00000000">
      <w:pPr>
        <w:pStyle w:val="ListNumber"/>
        <w:spacing w:after="60"/>
      </w:pPr>
      <w:r>
        <w:t>Student signs in through Supabase Auth; application loads the linked profile and role.</w:t>
      </w:r>
    </w:p>
    <w:p w14:paraId="0BDA4600" w14:textId="77777777" w:rsidR="00564FA0" w:rsidRDefault="00000000">
      <w:pPr>
        <w:pStyle w:val="ListNumber"/>
        <w:spacing w:after="60"/>
      </w:pPr>
      <w:r>
        <w:t>Student creates family, family-member, visit, assessment, measurement and reflection records through React pages.</w:t>
      </w:r>
    </w:p>
    <w:p w14:paraId="4FBC2466" w14:textId="77777777" w:rsidR="00564FA0" w:rsidRDefault="00000000">
      <w:pPr>
        <w:pStyle w:val="ListNumber"/>
        <w:spacing w:after="60"/>
      </w:pPr>
      <w:r>
        <w:t>Supabase Postgres enforces record ownership through RLS policies; mentors view only assigned students; admins use governance policies.</w:t>
      </w:r>
    </w:p>
    <w:p w14:paraId="7FCD31F2" w14:textId="77777777" w:rsidR="00564FA0" w:rsidRDefault="00000000">
      <w:pPr>
        <w:pStyle w:val="ListNumber"/>
        <w:spacing w:after="60"/>
      </w:pPr>
      <w:r>
        <w:t>Reports and dashboards aggregate records for logbook, mentor review and community profile outputs.</w:t>
      </w:r>
    </w:p>
    <w:p w14:paraId="7E020965" w14:textId="77777777" w:rsidR="00564FA0" w:rsidRDefault="00000000">
      <w:pPr>
        <w:pStyle w:val="ListNumber"/>
        <w:spacing w:after="60"/>
      </w:pPr>
      <w:r>
        <w:t>Reflection text or uploaded files can enter AI processing for Gibbs-stage segmentation, quality checks, confidence metadata and mentor review.</w:t>
      </w:r>
    </w:p>
    <w:p w14:paraId="2F2F6AE4" w14:textId="77777777" w:rsidR="00564FA0" w:rsidRDefault="00000000">
      <w:pPr>
        <w:pStyle w:val="ListNumber"/>
        <w:spacing w:after="60"/>
      </w:pPr>
      <w:r>
        <w:t>AI outputs are framed as educational decision support and are not a diagnosis; safety filters and disclaimers are part of the micro-AI layer.</w:t>
      </w:r>
    </w:p>
    <w:p w14:paraId="492488C4" w14:textId="77777777" w:rsidR="00564FA0" w:rsidRDefault="00000000">
      <w:pPr>
        <w:pStyle w:val="ListNumber"/>
        <w:spacing w:after="60"/>
      </w:pPr>
      <w:r>
        <w:t>For scaled institutional use, anonymised/aggregated exports can support approved research, programme evaluation and public-health planning.</w:t>
      </w:r>
    </w:p>
    <w:p w14:paraId="199F9C2D" w14:textId="77777777" w:rsidR="00564FA0" w:rsidRDefault="00000000">
      <w:pPr>
        <w:pStyle w:val="Heading1"/>
      </w:pPr>
      <w:r>
        <w:lastRenderedPageBreak/>
        <w:t>4. Data Inventory, Classification and Purpose Limitation</w:t>
      </w:r>
    </w:p>
    <w:p w14:paraId="1B371D14" w14:textId="77777777" w:rsidR="00564FA0" w:rsidRDefault="00000000">
      <w:pPr>
        <w:jc w:val="center"/>
      </w:pPr>
      <w:r>
        <w:rPr>
          <w:noProof/>
        </w:rPr>
        <w:drawing>
          <wp:inline distT="0" distB="0" distL="0" distR="0" wp14:anchorId="4A1AAE23" wp14:editId="7C9755E5">
            <wp:extent cx="5806440" cy="3064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p_nextgen_data_lifecycle.png"/>
                    <pic:cNvPicPr/>
                  </pic:nvPicPr>
                  <pic:blipFill>
                    <a:blip r:embed="rId10"/>
                    <a:stretch>
                      <a:fillRect/>
                    </a:stretch>
                  </pic:blipFill>
                  <pic:spPr>
                    <a:xfrm>
                      <a:off x="0" y="0"/>
                      <a:ext cx="5806440" cy="3064510"/>
                    </a:xfrm>
                    <a:prstGeom prst="rect">
                      <a:avLst/>
                    </a:prstGeom>
                  </pic:spPr>
                </pic:pic>
              </a:graphicData>
            </a:graphic>
          </wp:inline>
        </w:drawing>
      </w:r>
    </w:p>
    <w:p w14:paraId="2C633A9E" w14:textId="77777777" w:rsidR="00564FA0" w:rsidRDefault="00000000">
      <w:pPr>
        <w:jc w:val="center"/>
      </w:pPr>
      <w:r>
        <w:rPr>
          <w:i/>
          <w:color w:val="555555"/>
          <w:sz w:val="18"/>
        </w:rPr>
        <w:t>Figure 2. Data lifecycle and protection model from consented capture to anonymised research export.</w:t>
      </w:r>
    </w:p>
    <w:tbl>
      <w:tblPr>
        <w:tblStyle w:val="TableGrid"/>
        <w:tblW w:w="0" w:type="auto"/>
        <w:jc w:val="center"/>
        <w:tblLook w:val="04A0" w:firstRow="1" w:lastRow="0" w:firstColumn="1" w:lastColumn="0" w:noHBand="0" w:noVBand="1"/>
      </w:tblPr>
      <w:tblGrid>
        <w:gridCol w:w="1800"/>
        <w:gridCol w:w="2880"/>
        <w:gridCol w:w="2088"/>
        <w:gridCol w:w="2592"/>
      </w:tblGrid>
      <w:tr w:rsidR="00564FA0" w14:paraId="4CCCB416" w14:textId="77777777">
        <w:trPr>
          <w:jc w:val="center"/>
        </w:trPr>
        <w:tc>
          <w:tcPr>
            <w:tcW w:w="1800" w:type="dxa"/>
            <w:shd w:val="clear" w:color="auto" w:fill="DDEDEA"/>
            <w:vAlign w:val="center"/>
          </w:tcPr>
          <w:p w14:paraId="75CC9BA2" w14:textId="77777777" w:rsidR="00564FA0" w:rsidRDefault="00000000">
            <w:pPr>
              <w:spacing w:after="0"/>
            </w:pPr>
            <w:r>
              <w:rPr>
                <w:b/>
                <w:color w:val="0B403D"/>
                <w:sz w:val="18"/>
              </w:rPr>
              <w:t>Data domain</w:t>
            </w:r>
          </w:p>
        </w:tc>
        <w:tc>
          <w:tcPr>
            <w:tcW w:w="2880" w:type="dxa"/>
            <w:shd w:val="clear" w:color="auto" w:fill="DDEDEA"/>
            <w:vAlign w:val="center"/>
          </w:tcPr>
          <w:p w14:paraId="457B86B2" w14:textId="77777777" w:rsidR="00564FA0" w:rsidRDefault="00000000">
            <w:pPr>
              <w:spacing w:after="0"/>
            </w:pPr>
            <w:r>
              <w:rPr>
                <w:b/>
                <w:color w:val="0B403D"/>
                <w:sz w:val="18"/>
              </w:rPr>
              <w:t>Representative fields</w:t>
            </w:r>
          </w:p>
        </w:tc>
        <w:tc>
          <w:tcPr>
            <w:tcW w:w="2088" w:type="dxa"/>
            <w:shd w:val="clear" w:color="auto" w:fill="DDEDEA"/>
            <w:vAlign w:val="center"/>
          </w:tcPr>
          <w:p w14:paraId="2EEB236C" w14:textId="77777777" w:rsidR="00564FA0" w:rsidRDefault="00000000">
            <w:pPr>
              <w:spacing w:after="0"/>
            </w:pPr>
            <w:r>
              <w:rPr>
                <w:b/>
                <w:color w:val="0B403D"/>
                <w:sz w:val="18"/>
              </w:rPr>
              <w:t>Classification</w:t>
            </w:r>
          </w:p>
        </w:tc>
        <w:tc>
          <w:tcPr>
            <w:tcW w:w="2592" w:type="dxa"/>
            <w:shd w:val="clear" w:color="auto" w:fill="DDEDEA"/>
            <w:vAlign w:val="center"/>
          </w:tcPr>
          <w:p w14:paraId="0DBAA806" w14:textId="77777777" w:rsidR="00564FA0" w:rsidRDefault="00000000">
            <w:pPr>
              <w:spacing w:after="0"/>
            </w:pPr>
            <w:r>
              <w:rPr>
                <w:b/>
                <w:color w:val="0B403D"/>
                <w:sz w:val="18"/>
              </w:rPr>
              <w:t>Purpose</w:t>
            </w:r>
          </w:p>
        </w:tc>
      </w:tr>
      <w:tr w:rsidR="00564FA0" w14:paraId="57F94898" w14:textId="77777777">
        <w:trPr>
          <w:jc w:val="center"/>
        </w:trPr>
        <w:tc>
          <w:tcPr>
            <w:tcW w:w="1800" w:type="dxa"/>
          </w:tcPr>
          <w:p w14:paraId="64259BE3" w14:textId="77777777" w:rsidR="00564FA0" w:rsidRDefault="00000000">
            <w:pPr>
              <w:spacing w:after="0"/>
            </w:pPr>
            <w:r>
              <w:rPr>
                <w:sz w:val="16"/>
              </w:rPr>
              <w:t>Profiles</w:t>
            </w:r>
          </w:p>
        </w:tc>
        <w:tc>
          <w:tcPr>
            <w:tcW w:w="2880" w:type="dxa"/>
          </w:tcPr>
          <w:p w14:paraId="11DA42E3" w14:textId="77777777" w:rsidR="00564FA0" w:rsidRDefault="00000000">
            <w:pPr>
              <w:spacing w:after="0"/>
            </w:pPr>
            <w:r>
              <w:rPr>
                <w:sz w:val="16"/>
              </w:rPr>
              <w:t>Name, email/username, role, year, department, phone, registration/employee ID</w:t>
            </w:r>
          </w:p>
        </w:tc>
        <w:tc>
          <w:tcPr>
            <w:tcW w:w="2088" w:type="dxa"/>
          </w:tcPr>
          <w:p w14:paraId="7D44B5C2" w14:textId="77777777" w:rsidR="00564FA0" w:rsidRDefault="00000000">
            <w:pPr>
              <w:spacing w:after="0"/>
            </w:pPr>
            <w:r>
              <w:rPr>
                <w:sz w:val="16"/>
              </w:rPr>
              <w:t>Personal data</w:t>
            </w:r>
          </w:p>
        </w:tc>
        <w:tc>
          <w:tcPr>
            <w:tcW w:w="2592" w:type="dxa"/>
          </w:tcPr>
          <w:p w14:paraId="4FFDD5A0" w14:textId="77777777" w:rsidR="00564FA0" w:rsidRDefault="00000000">
            <w:pPr>
              <w:spacing w:after="0"/>
            </w:pPr>
            <w:r>
              <w:rPr>
                <w:sz w:val="16"/>
              </w:rPr>
              <w:t>Role governance, accountability, mentor mapping.</w:t>
            </w:r>
          </w:p>
        </w:tc>
      </w:tr>
      <w:tr w:rsidR="00564FA0" w14:paraId="2181DB2A" w14:textId="77777777">
        <w:trPr>
          <w:jc w:val="center"/>
        </w:trPr>
        <w:tc>
          <w:tcPr>
            <w:tcW w:w="1800" w:type="dxa"/>
          </w:tcPr>
          <w:p w14:paraId="1162D786" w14:textId="77777777" w:rsidR="00564FA0" w:rsidRDefault="00000000">
            <w:pPr>
              <w:spacing w:after="0"/>
            </w:pPr>
            <w:r>
              <w:rPr>
                <w:sz w:val="16"/>
              </w:rPr>
              <w:t>Families</w:t>
            </w:r>
          </w:p>
        </w:tc>
        <w:tc>
          <w:tcPr>
            <w:tcW w:w="2880" w:type="dxa"/>
          </w:tcPr>
          <w:p w14:paraId="17F2DD2A" w14:textId="77777777" w:rsidR="00564FA0" w:rsidRDefault="00000000">
            <w:pPr>
              <w:spacing w:after="0"/>
            </w:pPr>
            <w:r>
              <w:rPr>
                <w:sz w:val="16"/>
              </w:rPr>
              <w:t>Head name, address, village, phone, members count, family-level JSON data</w:t>
            </w:r>
          </w:p>
        </w:tc>
        <w:tc>
          <w:tcPr>
            <w:tcW w:w="2088" w:type="dxa"/>
          </w:tcPr>
          <w:p w14:paraId="5B1B518C" w14:textId="77777777" w:rsidR="00564FA0" w:rsidRDefault="00000000">
            <w:pPr>
              <w:spacing w:after="0"/>
            </w:pPr>
            <w:r>
              <w:rPr>
                <w:sz w:val="16"/>
              </w:rPr>
              <w:t>Personal data; may include household health context</w:t>
            </w:r>
          </w:p>
        </w:tc>
        <w:tc>
          <w:tcPr>
            <w:tcW w:w="2592" w:type="dxa"/>
          </w:tcPr>
          <w:p w14:paraId="42145807" w14:textId="77777777" w:rsidR="00564FA0" w:rsidRDefault="00000000">
            <w:pPr>
              <w:spacing w:after="0"/>
            </w:pPr>
            <w:r>
              <w:rPr>
                <w:sz w:val="16"/>
              </w:rPr>
              <w:t>FAP fieldwork record and continuity of community visits.</w:t>
            </w:r>
          </w:p>
        </w:tc>
      </w:tr>
      <w:tr w:rsidR="00564FA0" w14:paraId="215590C2" w14:textId="77777777">
        <w:trPr>
          <w:jc w:val="center"/>
        </w:trPr>
        <w:tc>
          <w:tcPr>
            <w:tcW w:w="1800" w:type="dxa"/>
          </w:tcPr>
          <w:p w14:paraId="0DC18CD6" w14:textId="77777777" w:rsidR="00564FA0" w:rsidRDefault="00000000">
            <w:pPr>
              <w:spacing w:after="0"/>
            </w:pPr>
            <w:r>
              <w:rPr>
                <w:sz w:val="16"/>
              </w:rPr>
              <w:t>Family members</w:t>
            </w:r>
          </w:p>
        </w:tc>
        <w:tc>
          <w:tcPr>
            <w:tcW w:w="2880" w:type="dxa"/>
          </w:tcPr>
          <w:p w14:paraId="5544B885" w14:textId="77777777" w:rsidR="00564FA0" w:rsidRDefault="00000000">
            <w:pPr>
              <w:spacing w:after="0"/>
            </w:pPr>
            <w:r>
              <w:rPr>
                <w:sz w:val="16"/>
              </w:rPr>
              <w:t>Name, age, gender, relation, education, occupation, health issues, health JSON</w:t>
            </w:r>
          </w:p>
        </w:tc>
        <w:tc>
          <w:tcPr>
            <w:tcW w:w="2088" w:type="dxa"/>
          </w:tcPr>
          <w:p w14:paraId="4867AACC" w14:textId="77777777" w:rsidR="00564FA0" w:rsidRDefault="00000000">
            <w:pPr>
              <w:spacing w:after="0"/>
            </w:pPr>
            <w:r>
              <w:rPr>
                <w:sz w:val="16"/>
              </w:rPr>
              <w:t>Personal data and health data</w:t>
            </w:r>
          </w:p>
        </w:tc>
        <w:tc>
          <w:tcPr>
            <w:tcW w:w="2592" w:type="dxa"/>
          </w:tcPr>
          <w:p w14:paraId="4C101DD7" w14:textId="77777777" w:rsidR="00564FA0" w:rsidRDefault="00000000">
            <w:pPr>
              <w:spacing w:after="0"/>
            </w:pPr>
            <w:r>
              <w:rPr>
                <w:sz w:val="16"/>
              </w:rPr>
              <w:t>Family health profile and longitudinal follow-up.</w:t>
            </w:r>
          </w:p>
        </w:tc>
      </w:tr>
      <w:tr w:rsidR="00564FA0" w14:paraId="638E93C4" w14:textId="77777777">
        <w:trPr>
          <w:jc w:val="center"/>
        </w:trPr>
        <w:tc>
          <w:tcPr>
            <w:tcW w:w="1800" w:type="dxa"/>
          </w:tcPr>
          <w:p w14:paraId="6A9F192C" w14:textId="77777777" w:rsidR="00564FA0" w:rsidRDefault="00000000">
            <w:pPr>
              <w:spacing w:after="0"/>
            </w:pPr>
            <w:r>
              <w:rPr>
                <w:sz w:val="16"/>
              </w:rPr>
              <w:t>Visits</w:t>
            </w:r>
          </w:p>
        </w:tc>
        <w:tc>
          <w:tcPr>
            <w:tcW w:w="2880" w:type="dxa"/>
          </w:tcPr>
          <w:p w14:paraId="74959DC0" w14:textId="77777777" w:rsidR="00564FA0" w:rsidRDefault="00000000">
            <w:pPr>
              <w:spacing w:after="0"/>
            </w:pPr>
            <w:r>
              <w:rPr>
                <w:sz w:val="16"/>
              </w:rPr>
              <w:t>Visit date, activity type, notes, outcomes, form data</w:t>
            </w:r>
          </w:p>
        </w:tc>
        <w:tc>
          <w:tcPr>
            <w:tcW w:w="2088" w:type="dxa"/>
          </w:tcPr>
          <w:p w14:paraId="2AD1B6C1" w14:textId="77777777" w:rsidR="00564FA0" w:rsidRDefault="00000000">
            <w:pPr>
              <w:spacing w:after="0"/>
            </w:pPr>
            <w:r>
              <w:rPr>
                <w:sz w:val="16"/>
              </w:rPr>
              <w:t>Personal data and field observations</w:t>
            </w:r>
          </w:p>
        </w:tc>
        <w:tc>
          <w:tcPr>
            <w:tcW w:w="2592" w:type="dxa"/>
          </w:tcPr>
          <w:p w14:paraId="4A5CC216" w14:textId="77777777" w:rsidR="00564FA0" w:rsidRDefault="00000000">
            <w:pPr>
              <w:spacing w:after="0"/>
            </w:pPr>
            <w:r>
              <w:rPr>
                <w:sz w:val="16"/>
              </w:rPr>
              <w:t>Logbook, formative review and public-health analytics.</w:t>
            </w:r>
          </w:p>
        </w:tc>
      </w:tr>
      <w:tr w:rsidR="00564FA0" w14:paraId="753C4542" w14:textId="77777777">
        <w:trPr>
          <w:jc w:val="center"/>
        </w:trPr>
        <w:tc>
          <w:tcPr>
            <w:tcW w:w="1800" w:type="dxa"/>
          </w:tcPr>
          <w:p w14:paraId="6FC7B4DF" w14:textId="77777777" w:rsidR="00564FA0" w:rsidRDefault="00000000">
            <w:pPr>
              <w:spacing w:after="0"/>
            </w:pPr>
            <w:r>
              <w:rPr>
                <w:sz w:val="16"/>
              </w:rPr>
              <w:t>Health measurements</w:t>
            </w:r>
          </w:p>
        </w:tc>
        <w:tc>
          <w:tcPr>
            <w:tcW w:w="2880" w:type="dxa"/>
          </w:tcPr>
          <w:p w14:paraId="5B72B3B7" w14:textId="77777777" w:rsidR="00564FA0" w:rsidRDefault="00000000">
            <w:pPr>
              <w:spacing w:after="0"/>
            </w:pPr>
            <w:r>
              <w:rPr>
                <w:sz w:val="16"/>
              </w:rPr>
              <w:t>Member-linked vitals and measurements with date/unit</w:t>
            </w:r>
          </w:p>
        </w:tc>
        <w:tc>
          <w:tcPr>
            <w:tcW w:w="2088" w:type="dxa"/>
          </w:tcPr>
          <w:p w14:paraId="5A65521D" w14:textId="77777777" w:rsidR="00564FA0" w:rsidRDefault="00000000">
            <w:pPr>
              <w:spacing w:after="0"/>
            </w:pPr>
            <w:r>
              <w:rPr>
                <w:sz w:val="16"/>
              </w:rPr>
              <w:t>Health data</w:t>
            </w:r>
          </w:p>
        </w:tc>
        <w:tc>
          <w:tcPr>
            <w:tcW w:w="2592" w:type="dxa"/>
          </w:tcPr>
          <w:p w14:paraId="7C0C0C2E" w14:textId="77777777" w:rsidR="00564FA0" w:rsidRDefault="00000000">
            <w:pPr>
              <w:spacing w:after="0"/>
            </w:pPr>
            <w:r>
              <w:rPr>
                <w:sz w:val="16"/>
              </w:rPr>
              <w:t>Screening, trend review and clinical education.</w:t>
            </w:r>
          </w:p>
        </w:tc>
      </w:tr>
      <w:tr w:rsidR="00564FA0" w14:paraId="1FF435C9" w14:textId="77777777">
        <w:trPr>
          <w:jc w:val="center"/>
        </w:trPr>
        <w:tc>
          <w:tcPr>
            <w:tcW w:w="1800" w:type="dxa"/>
          </w:tcPr>
          <w:p w14:paraId="2439DB41" w14:textId="77777777" w:rsidR="00564FA0" w:rsidRDefault="00000000">
            <w:pPr>
              <w:spacing w:after="0"/>
            </w:pPr>
            <w:r>
              <w:rPr>
                <w:sz w:val="16"/>
              </w:rPr>
              <w:t>Reflections</w:t>
            </w:r>
          </w:p>
        </w:tc>
        <w:tc>
          <w:tcPr>
            <w:tcW w:w="2880" w:type="dxa"/>
          </w:tcPr>
          <w:p w14:paraId="5A9D2434" w14:textId="77777777" w:rsidR="00564FA0" w:rsidRDefault="00000000">
            <w:pPr>
              <w:spacing w:after="0"/>
            </w:pPr>
            <w:r>
              <w:rPr>
                <w:sz w:val="16"/>
              </w:rPr>
              <w:t>Student reflective text, Gibbs-stage content, teacher grading/feedback</w:t>
            </w:r>
          </w:p>
        </w:tc>
        <w:tc>
          <w:tcPr>
            <w:tcW w:w="2088" w:type="dxa"/>
          </w:tcPr>
          <w:p w14:paraId="5982C5B1" w14:textId="77777777" w:rsidR="00564FA0" w:rsidRDefault="00000000">
            <w:pPr>
              <w:spacing w:after="0"/>
            </w:pPr>
            <w:r>
              <w:rPr>
                <w:sz w:val="16"/>
              </w:rPr>
              <w:t>Personal data; may include indirect family information</w:t>
            </w:r>
          </w:p>
        </w:tc>
        <w:tc>
          <w:tcPr>
            <w:tcW w:w="2592" w:type="dxa"/>
          </w:tcPr>
          <w:p w14:paraId="08E6F93C" w14:textId="77777777" w:rsidR="00564FA0" w:rsidRDefault="00000000">
            <w:pPr>
              <w:spacing w:after="0"/>
            </w:pPr>
            <w:r>
              <w:rPr>
                <w:sz w:val="16"/>
              </w:rPr>
              <w:t>Reflective learning and faculty assessment.</w:t>
            </w:r>
          </w:p>
        </w:tc>
      </w:tr>
      <w:tr w:rsidR="00564FA0" w14:paraId="12C2E572" w14:textId="77777777">
        <w:trPr>
          <w:jc w:val="center"/>
        </w:trPr>
        <w:tc>
          <w:tcPr>
            <w:tcW w:w="1800" w:type="dxa"/>
          </w:tcPr>
          <w:p w14:paraId="76C02254" w14:textId="77777777" w:rsidR="00564FA0" w:rsidRDefault="00000000">
            <w:pPr>
              <w:spacing w:after="0"/>
            </w:pPr>
            <w:r>
              <w:rPr>
                <w:sz w:val="16"/>
              </w:rPr>
              <w:t>AI audit/result metadata</w:t>
            </w:r>
          </w:p>
        </w:tc>
        <w:tc>
          <w:tcPr>
            <w:tcW w:w="2880" w:type="dxa"/>
          </w:tcPr>
          <w:p w14:paraId="43F1E734" w14:textId="77777777" w:rsidR="00564FA0" w:rsidRDefault="00000000">
            <w:pPr>
              <w:spacing w:after="0"/>
            </w:pPr>
            <w:r>
              <w:rPr>
                <w:sz w:val="16"/>
              </w:rPr>
              <w:t>Job IDs, model/provider, confidence, extracted text, quality checks, audit actions</w:t>
            </w:r>
          </w:p>
        </w:tc>
        <w:tc>
          <w:tcPr>
            <w:tcW w:w="2088" w:type="dxa"/>
          </w:tcPr>
          <w:p w14:paraId="323F84F1" w14:textId="77777777" w:rsidR="00564FA0" w:rsidRDefault="00000000">
            <w:pPr>
              <w:spacing w:after="0"/>
            </w:pPr>
            <w:r>
              <w:rPr>
                <w:sz w:val="16"/>
              </w:rPr>
              <w:t>Operational metadata; may include personal data if text retained</w:t>
            </w:r>
          </w:p>
        </w:tc>
        <w:tc>
          <w:tcPr>
            <w:tcW w:w="2592" w:type="dxa"/>
          </w:tcPr>
          <w:p w14:paraId="49DBDD3A" w14:textId="77777777" w:rsidR="00564FA0" w:rsidRDefault="00000000">
            <w:pPr>
              <w:spacing w:after="0"/>
            </w:pPr>
            <w:r>
              <w:rPr>
                <w:sz w:val="16"/>
              </w:rPr>
              <w:t>Traceability, QA and AI governance.</w:t>
            </w:r>
          </w:p>
        </w:tc>
      </w:tr>
    </w:tbl>
    <w:p w14:paraId="59E9050E" w14:textId="77777777" w:rsidR="00564FA0" w:rsidRDefault="00564FA0"/>
    <w:p w14:paraId="5B73BE3B" w14:textId="77777777" w:rsidR="00564FA0" w:rsidRDefault="00000000">
      <w:r>
        <w:t>Primary risk category: personal and health-related data from families and students. Production deployment should treat family/member records, health measurements, reflective narratives, uploads and AI-extracted text as protected data even where the DPDP Act does not separately use the older SPDI category.</w:t>
      </w:r>
    </w:p>
    <w:p w14:paraId="0255B69A" w14:textId="77777777" w:rsidR="00564FA0" w:rsidRDefault="00000000">
      <w:pPr>
        <w:pStyle w:val="Heading1"/>
      </w:pPr>
      <w:r>
        <w:lastRenderedPageBreak/>
        <w:t>5. Data Security Architecture</w:t>
      </w:r>
    </w:p>
    <w:tbl>
      <w:tblPr>
        <w:tblStyle w:val="TableGrid"/>
        <w:tblW w:w="0" w:type="auto"/>
        <w:jc w:val="center"/>
        <w:tblLook w:val="04A0" w:firstRow="1" w:lastRow="0" w:firstColumn="1" w:lastColumn="0" w:noHBand="0" w:noVBand="1"/>
      </w:tblPr>
      <w:tblGrid>
        <w:gridCol w:w="1944"/>
        <w:gridCol w:w="3672"/>
        <w:gridCol w:w="3744"/>
      </w:tblGrid>
      <w:tr w:rsidR="00564FA0" w14:paraId="6896FED2" w14:textId="77777777">
        <w:trPr>
          <w:jc w:val="center"/>
        </w:trPr>
        <w:tc>
          <w:tcPr>
            <w:tcW w:w="1944" w:type="dxa"/>
            <w:shd w:val="clear" w:color="auto" w:fill="DDEDEA"/>
            <w:vAlign w:val="center"/>
          </w:tcPr>
          <w:p w14:paraId="2D4AEB44" w14:textId="77777777" w:rsidR="00564FA0" w:rsidRDefault="00000000">
            <w:pPr>
              <w:spacing w:after="0"/>
            </w:pPr>
            <w:r>
              <w:rPr>
                <w:b/>
                <w:color w:val="0B403D"/>
                <w:sz w:val="18"/>
              </w:rPr>
              <w:t>Control area</w:t>
            </w:r>
          </w:p>
        </w:tc>
        <w:tc>
          <w:tcPr>
            <w:tcW w:w="3672" w:type="dxa"/>
            <w:shd w:val="clear" w:color="auto" w:fill="DDEDEA"/>
            <w:vAlign w:val="center"/>
          </w:tcPr>
          <w:p w14:paraId="2E3067D3" w14:textId="77777777" w:rsidR="00564FA0" w:rsidRDefault="00000000">
            <w:pPr>
              <w:spacing w:after="0"/>
            </w:pPr>
            <w:r>
              <w:rPr>
                <w:b/>
                <w:color w:val="0B403D"/>
                <w:sz w:val="18"/>
              </w:rPr>
              <w:t>Implemented / designed control</w:t>
            </w:r>
          </w:p>
        </w:tc>
        <w:tc>
          <w:tcPr>
            <w:tcW w:w="3744" w:type="dxa"/>
            <w:shd w:val="clear" w:color="auto" w:fill="DDEDEA"/>
            <w:vAlign w:val="center"/>
          </w:tcPr>
          <w:p w14:paraId="120BC526" w14:textId="77777777" w:rsidR="00564FA0" w:rsidRDefault="00000000">
            <w:pPr>
              <w:spacing w:after="0"/>
            </w:pPr>
            <w:r>
              <w:rPr>
                <w:b/>
                <w:color w:val="0B403D"/>
                <w:sz w:val="18"/>
              </w:rPr>
              <w:t>Scale hardening requirement</w:t>
            </w:r>
          </w:p>
        </w:tc>
      </w:tr>
      <w:tr w:rsidR="00564FA0" w14:paraId="614A3F8B" w14:textId="77777777">
        <w:trPr>
          <w:jc w:val="center"/>
        </w:trPr>
        <w:tc>
          <w:tcPr>
            <w:tcW w:w="1944" w:type="dxa"/>
          </w:tcPr>
          <w:p w14:paraId="03BAAB17" w14:textId="77777777" w:rsidR="00564FA0" w:rsidRDefault="00000000">
            <w:pPr>
              <w:spacing w:after="0"/>
            </w:pPr>
            <w:r>
              <w:rPr>
                <w:sz w:val="16"/>
              </w:rPr>
              <w:t>Identity and access</w:t>
            </w:r>
          </w:p>
        </w:tc>
        <w:tc>
          <w:tcPr>
            <w:tcW w:w="3672" w:type="dxa"/>
          </w:tcPr>
          <w:p w14:paraId="2B423AF1" w14:textId="77777777" w:rsidR="00564FA0" w:rsidRDefault="00000000">
            <w:pPr>
              <w:spacing w:after="0"/>
            </w:pPr>
            <w:r>
              <w:rPr>
                <w:sz w:val="16"/>
              </w:rPr>
              <w:t>Supabase Auth, profile roles, student/teacher/admin model, session persistence and refresh controls.</w:t>
            </w:r>
          </w:p>
        </w:tc>
        <w:tc>
          <w:tcPr>
            <w:tcW w:w="3744" w:type="dxa"/>
          </w:tcPr>
          <w:p w14:paraId="26DC0220" w14:textId="77777777" w:rsidR="00564FA0" w:rsidRDefault="00000000">
            <w:pPr>
              <w:spacing w:after="0"/>
            </w:pPr>
            <w:r>
              <w:rPr>
                <w:sz w:val="16"/>
              </w:rPr>
              <w:t>Institutional SSO/MFA policy, admin access review, inactive-user deprovisioning.</w:t>
            </w:r>
          </w:p>
        </w:tc>
      </w:tr>
      <w:tr w:rsidR="00564FA0" w14:paraId="45319C87" w14:textId="77777777">
        <w:trPr>
          <w:jc w:val="center"/>
        </w:trPr>
        <w:tc>
          <w:tcPr>
            <w:tcW w:w="1944" w:type="dxa"/>
          </w:tcPr>
          <w:p w14:paraId="7874A0FE" w14:textId="77777777" w:rsidR="00564FA0" w:rsidRDefault="00000000">
            <w:pPr>
              <w:spacing w:after="0"/>
            </w:pPr>
            <w:r>
              <w:rPr>
                <w:sz w:val="16"/>
              </w:rPr>
              <w:t>Database authorization</w:t>
            </w:r>
          </w:p>
        </w:tc>
        <w:tc>
          <w:tcPr>
            <w:tcW w:w="3672" w:type="dxa"/>
          </w:tcPr>
          <w:p w14:paraId="2D5126E3" w14:textId="77777777" w:rsidR="00564FA0" w:rsidRDefault="00000000">
            <w:pPr>
              <w:spacing w:after="0"/>
            </w:pPr>
            <w:r>
              <w:rPr>
                <w:sz w:val="16"/>
              </w:rPr>
              <w:t>RLS policies for students' own data, mentor access to assigned students, admin governance and AI metadata tables.</w:t>
            </w:r>
          </w:p>
        </w:tc>
        <w:tc>
          <w:tcPr>
            <w:tcW w:w="3744" w:type="dxa"/>
          </w:tcPr>
          <w:p w14:paraId="1D4D9AA0" w14:textId="77777777" w:rsidR="00564FA0" w:rsidRDefault="00000000">
            <w:pPr>
              <w:spacing w:after="0"/>
            </w:pPr>
            <w:r>
              <w:rPr>
                <w:sz w:val="16"/>
              </w:rPr>
              <w:t>Automated RLS regression tests and policy review before every schema migration.</w:t>
            </w:r>
          </w:p>
        </w:tc>
      </w:tr>
      <w:tr w:rsidR="00564FA0" w14:paraId="358C134C" w14:textId="77777777">
        <w:trPr>
          <w:jc w:val="center"/>
        </w:trPr>
        <w:tc>
          <w:tcPr>
            <w:tcW w:w="1944" w:type="dxa"/>
          </w:tcPr>
          <w:p w14:paraId="1B4ECDEC" w14:textId="77777777" w:rsidR="00564FA0" w:rsidRDefault="00000000">
            <w:pPr>
              <w:spacing w:after="0"/>
            </w:pPr>
            <w:r>
              <w:rPr>
                <w:sz w:val="16"/>
              </w:rPr>
              <w:t>Secrets</w:t>
            </w:r>
          </w:p>
        </w:tc>
        <w:tc>
          <w:tcPr>
            <w:tcW w:w="3672" w:type="dxa"/>
          </w:tcPr>
          <w:p w14:paraId="393E9945" w14:textId="77777777" w:rsidR="00564FA0" w:rsidRDefault="00000000">
            <w:pPr>
              <w:spacing w:after="0"/>
            </w:pPr>
            <w:r>
              <w:rPr>
                <w:sz w:val="16"/>
              </w:rPr>
              <w:t>Server-side OpenRouter key via Supabase Edge Function; client-side user-configured provider keys can be stored in IndexedDB.</w:t>
            </w:r>
          </w:p>
        </w:tc>
        <w:tc>
          <w:tcPr>
            <w:tcW w:w="3744" w:type="dxa"/>
          </w:tcPr>
          <w:p w14:paraId="318AD14C" w14:textId="77777777" w:rsidR="00564FA0" w:rsidRDefault="00000000">
            <w:pPr>
              <w:spacing w:after="0"/>
            </w:pPr>
            <w:r>
              <w:rPr>
                <w:sz w:val="16"/>
              </w:rPr>
              <w:t>Production default should route institutional AI calls through server-side secrets or a managed vault; disable local API key storage unless explicitly allowed.</w:t>
            </w:r>
          </w:p>
        </w:tc>
      </w:tr>
      <w:tr w:rsidR="00564FA0" w14:paraId="0C934691" w14:textId="77777777">
        <w:trPr>
          <w:jc w:val="center"/>
        </w:trPr>
        <w:tc>
          <w:tcPr>
            <w:tcW w:w="1944" w:type="dxa"/>
          </w:tcPr>
          <w:p w14:paraId="59CD1769" w14:textId="77777777" w:rsidR="00564FA0" w:rsidRDefault="00000000">
            <w:pPr>
              <w:spacing w:after="0"/>
            </w:pPr>
            <w:r>
              <w:rPr>
                <w:sz w:val="16"/>
              </w:rPr>
              <w:t>Transport security</w:t>
            </w:r>
          </w:p>
        </w:tc>
        <w:tc>
          <w:tcPr>
            <w:tcW w:w="3672" w:type="dxa"/>
          </w:tcPr>
          <w:p w14:paraId="2C07F7F4" w14:textId="77777777" w:rsidR="00564FA0" w:rsidRDefault="00000000">
            <w:pPr>
              <w:spacing w:after="0"/>
            </w:pPr>
            <w:r>
              <w:rPr>
                <w:sz w:val="16"/>
              </w:rPr>
              <w:t>Vercel/Supabase HTTPS endpoint model.</w:t>
            </w:r>
          </w:p>
        </w:tc>
        <w:tc>
          <w:tcPr>
            <w:tcW w:w="3744" w:type="dxa"/>
          </w:tcPr>
          <w:p w14:paraId="48C01931" w14:textId="77777777" w:rsidR="00564FA0" w:rsidRDefault="00000000">
            <w:pPr>
              <w:spacing w:after="0"/>
            </w:pPr>
            <w:r>
              <w:rPr>
                <w:sz w:val="16"/>
              </w:rPr>
              <w:t>HSTS, secure headers and CSP review for production domain.</w:t>
            </w:r>
          </w:p>
        </w:tc>
      </w:tr>
      <w:tr w:rsidR="00564FA0" w14:paraId="25DC1F39" w14:textId="77777777">
        <w:trPr>
          <w:jc w:val="center"/>
        </w:trPr>
        <w:tc>
          <w:tcPr>
            <w:tcW w:w="1944" w:type="dxa"/>
          </w:tcPr>
          <w:p w14:paraId="0906F362" w14:textId="77777777" w:rsidR="00564FA0" w:rsidRDefault="00000000">
            <w:pPr>
              <w:spacing w:after="0"/>
            </w:pPr>
            <w:r>
              <w:rPr>
                <w:sz w:val="16"/>
              </w:rPr>
              <w:t>Offline/cache</w:t>
            </w:r>
          </w:p>
        </w:tc>
        <w:tc>
          <w:tcPr>
            <w:tcW w:w="3672" w:type="dxa"/>
          </w:tcPr>
          <w:p w14:paraId="6AB3ADBF" w14:textId="77777777" w:rsidR="00564FA0" w:rsidRDefault="00000000">
            <w:pPr>
              <w:spacing w:after="0"/>
            </w:pPr>
            <w:r>
              <w:rPr>
                <w:sz w:val="16"/>
              </w:rPr>
              <w:t>PWA cache, IndexedDB and robust storage adapter improve rural-field reliability.</w:t>
            </w:r>
          </w:p>
        </w:tc>
        <w:tc>
          <w:tcPr>
            <w:tcW w:w="3744" w:type="dxa"/>
          </w:tcPr>
          <w:p w14:paraId="0A1D6C9B" w14:textId="77777777" w:rsidR="00564FA0" w:rsidRDefault="00000000">
            <w:pPr>
              <w:spacing w:after="0"/>
            </w:pPr>
            <w:r>
              <w:rPr>
                <w:sz w:val="16"/>
              </w:rPr>
              <w:t>Sensitive-cache TTL, clear-cache controls, device-lock guidance and no-caching rules for high-risk records where required.</w:t>
            </w:r>
          </w:p>
        </w:tc>
      </w:tr>
      <w:tr w:rsidR="00564FA0" w14:paraId="6CEBABD7" w14:textId="77777777">
        <w:trPr>
          <w:jc w:val="center"/>
        </w:trPr>
        <w:tc>
          <w:tcPr>
            <w:tcW w:w="1944" w:type="dxa"/>
          </w:tcPr>
          <w:p w14:paraId="08A687EE" w14:textId="77777777" w:rsidR="00564FA0" w:rsidRDefault="00000000">
            <w:pPr>
              <w:spacing w:after="0"/>
            </w:pPr>
            <w:r>
              <w:rPr>
                <w:sz w:val="16"/>
              </w:rPr>
              <w:t>AI safety</w:t>
            </w:r>
          </w:p>
        </w:tc>
        <w:tc>
          <w:tcPr>
            <w:tcW w:w="3672" w:type="dxa"/>
          </w:tcPr>
          <w:p w14:paraId="77B96E1B" w14:textId="77777777" w:rsidR="00564FA0" w:rsidRDefault="00000000">
            <w:pPr>
              <w:spacing w:after="0"/>
            </w:pPr>
            <w:r>
              <w:rPr>
                <w:sz w:val="16"/>
              </w:rPr>
              <w:t>Decision-support disclaimer, disallowed definitive-diagnosis patterns, confidence/quality metadata and audit tables.</w:t>
            </w:r>
          </w:p>
        </w:tc>
        <w:tc>
          <w:tcPr>
            <w:tcW w:w="3744" w:type="dxa"/>
          </w:tcPr>
          <w:p w14:paraId="1FC1E7F0" w14:textId="77777777" w:rsidR="00564FA0" w:rsidRDefault="00000000">
            <w:pPr>
              <w:spacing w:after="0"/>
            </w:pPr>
            <w:r>
              <w:rPr>
                <w:sz w:val="16"/>
              </w:rPr>
              <w:t>Human-in-the-loop review, model allowlist, red-team prompts, output monitoring and no autonomous clinical diagnosis.</w:t>
            </w:r>
          </w:p>
        </w:tc>
      </w:tr>
      <w:tr w:rsidR="00564FA0" w14:paraId="56A6BD7D" w14:textId="77777777">
        <w:trPr>
          <w:jc w:val="center"/>
        </w:trPr>
        <w:tc>
          <w:tcPr>
            <w:tcW w:w="1944" w:type="dxa"/>
          </w:tcPr>
          <w:p w14:paraId="282C4627" w14:textId="77777777" w:rsidR="00564FA0" w:rsidRDefault="00000000">
            <w:pPr>
              <w:spacing w:after="0"/>
            </w:pPr>
            <w:r>
              <w:rPr>
                <w:sz w:val="16"/>
              </w:rPr>
              <w:t>Auditability</w:t>
            </w:r>
          </w:p>
        </w:tc>
        <w:tc>
          <w:tcPr>
            <w:tcW w:w="3672" w:type="dxa"/>
          </w:tcPr>
          <w:p w14:paraId="458C0123" w14:textId="77777777" w:rsidR="00564FA0" w:rsidRDefault="00000000">
            <w:pPr>
              <w:spacing w:after="0"/>
            </w:pPr>
            <w:r>
              <w:rPr>
                <w:sz w:val="16"/>
              </w:rPr>
              <w:t>AI audit log table, timestamps, model/provider metadata, RLS policy scripts and backup/restore runbook.</w:t>
            </w:r>
          </w:p>
        </w:tc>
        <w:tc>
          <w:tcPr>
            <w:tcW w:w="3744" w:type="dxa"/>
          </w:tcPr>
          <w:p w14:paraId="271473AF" w14:textId="77777777" w:rsidR="00564FA0" w:rsidRDefault="00000000">
            <w:pPr>
              <w:spacing w:after="0"/>
            </w:pPr>
            <w:r>
              <w:rPr>
                <w:sz w:val="16"/>
              </w:rPr>
              <w:t>Immutable audit logging, SIEM export, one-year log retention where applicable and CERT-In aligned incident evidence capture.</w:t>
            </w:r>
          </w:p>
        </w:tc>
      </w:tr>
      <w:tr w:rsidR="00564FA0" w14:paraId="742888CD" w14:textId="77777777">
        <w:trPr>
          <w:jc w:val="center"/>
        </w:trPr>
        <w:tc>
          <w:tcPr>
            <w:tcW w:w="1944" w:type="dxa"/>
          </w:tcPr>
          <w:p w14:paraId="55C05819" w14:textId="77777777" w:rsidR="00564FA0" w:rsidRDefault="00000000">
            <w:pPr>
              <w:spacing w:after="0"/>
            </w:pPr>
            <w:r>
              <w:rPr>
                <w:sz w:val="16"/>
              </w:rPr>
              <w:t>Backup and resilience</w:t>
            </w:r>
          </w:p>
        </w:tc>
        <w:tc>
          <w:tcPr>
            <w:tcW w:w="3672" w:type="dxa"/>
          </w:tcPr>
          <w:p w14:paraId="4F00A24E" w14:textId="77777777" w:rsidR="00564FA0" w:rsidRDefault="00000000">
            <w:pPr>
              <w:spacing w:after="0"/>
            </w:pPr>
            <w:r>
              <w:rPr>
                <w:sz w:val="16"/>
              </w:rPr>
              <w:t>Backup/restore scripts and runbook exist in repository.</w:t>
            </w:r>
          </w:p>
        </w:tc>
        <w:tc>
          <w:tcPr>
            <w:tcW w:w="3744" w:type="dxa"/>
          </w:tcPr>
          <w:p w14:paraId="665F6167" w14:textId="77777777" w:rsidR="00564FA0" w:rsidRDefault="00000000">
            <w:pPr>
              <w:spacing w:after="0"/>
            </w:pPr>
            <w:r>
              <w:rPr>
                <w:sz w:val="16"/>
              </w:rPr>
              <w:t>Scheduled encrypted backups, restore drills, RPO/RTO targets and disaster recovery ownership.</w:t>
            </w:r>
          </w:p>
        </w:tc>
      </w:tr>
    </w:tbl>
    <w:p w14:paraId="52151F40" w14:textId="77777777" w:rsidR="00564FA0" w:rsidRDefault="00564FA0"/>
    <w:p w14:paraId="0F5CC0FB" w14:textId="77777777" w:rsidR="00564FA0" w:rsidRDefault="00000000">
      <w:pPr>
        <w:pStyle w:val="Heading1"/>
      </w:pPr>
      <w:r>
        <w:t>6. DPDP Act and DPDP Rules Compliance Mapping</w:t>
      </w:r>
    </w:p>
    <w:p w14:paraId="746411C8" w14:textId="77777777" w:rsidR="00564FA0" w:rsidRDefault="00000000">
      <w:r>
        <w:t>The following matrix maps the app to the Digital Personal Data Protection Act, 2023 and Digital Personal Data Protection Rules, 2025. Because the app is under development/testing, the matrix is a readiness and implementation-control map for institutional deployment.</w:t>
      </w:r>
    </w:p>
    <w:tbl>
      <w:tblPr>
        <w:tblStyle w:val="TableGrid"/>
        <w:tblW w:w="0" w:type="auto"/>
        <w:jc w:val="center"/>
        <w:tblLook w:val="04A0" w:firstRow="1" w:lastRow="0" w:firstColumn="1" w:lastColumn="0" w:noHBand="0" w:noVBand="1"/>
      </w:tblPr>
      <w:tblGrid>
        <w:gridCol w:w="1944"/>
        <w:gridCol w:w="1944"/>
        <w:gridCol w:w="2520"/>
        <w:gridCol w:w="2952"/>
      </w:tblGrid>
      <w:tr w:rsidR="00564FA0" w14:paraId="1763B944" w14:textId="77777777">
        <w:trPr>
          <w:jc w:val="center"/>
        </w:trPr>
        <w:tc>
          <w:tcPr>
            <w:tcW w:w="1944" w:type="dxa"/>
            <w:shd w:val="clear" w:color="auto" w:fill="DDEDEA"/>
            <w:vAlign w:val="center"/>
          </w:tcPr>
          <w:p w14:paraId="3E0B1320" w14:textId="77777777" w:rsidR="00564FA0" w:rsidRDefault="00000000">
            <w:pPr>
              <w:spacing w:after="0"/>
            </w:pPr>
            <w:r>
              <w:rPr>
                <w:b/>
                <w:color w:val="0B403D"/>
                <w:sz w:val="18"/>
              </w:rPr>
              <w:t>Compliance area</w:t>
            </w:r>
          </w:p>
        </w:tc>
        <w:tc>
          <w:tcPr>
            <w:tcW w:w="1944" w:type="dxa"/>
            <w:shd w:val="clear" w:color="auto" w:fill="DDEDEA"/>
            <w:vAlign w:val="center"/>
          </w:tcPr>
          <w:p w14:paraId="49E99B00" w14:textId="77777777" w:rsidR="00564FA0" w:rsidRDefault="00000000">
            <w:pPr>
              <w:spacing w:after="0"/>
            </w:pPr>
            <w:r>
              <w:rPr>
                <w:b/>
                <w:color w:val="0B403D"/>
                <w:sz w:val="18"/>
              </w:rPr>
              <w:t>Reference</w:t>
            </w:r>
          </w:p>
        </w:tc>
        <w:tc>
          <w:tcPr>
            <w:tcW w:w="2520" w:type="dxa"/>
            <w:shd w:val="clear" w:color="auto" w:fill="DDEDEA"/>
            <w:vAlign w:val="center"/>
          </w:tcPr>
          <w:p w14:paraId="21EC29D1" w14:textId="77777777" w:rsidR="00564FA0" w:rsidRDefault="00000000">
            <w:pPr>
              <w:spacing w:after="0"/>
            </w:pPr>
            <w:r>
              <w:rPr>
                <w:b/>
                <w:color w:val="0B403D"/>
                <w:sz w:val="18"/>
              </w:rPr>
              <w:t>FAP NextGen posture</w:t>
            </w:r>
          </w:p>
        </w:tc>
        <w:tc>
          <w:tcPr>
            <w:tcW w:w="2952" w:type="dxa"/>
            <w:shd w:val="clear" w:color="auto" w:fill="DDEDEA"/>
            <w:vAlign w:val="center"/>
          </w:tcPr>
          <w:p w14:paraId="7C0CF018" w14:textId="77777777" w:rsidR="00564FA0" w:rsidRDefault="00000000">
            <w:pPr>
              <w:spacing w:after="0"/>
            </w:pPr>
            <w:r>
              <w:rPr>
                <w:b/>
                <w:color w:val="0B403D"/>
                <w:sz w:val="18"/>
              </w:rPr>
              <w:t>Evidence / action needed</w:t>
            </w:r>
          </w:p>
        </w:tc>
      </w:tr>
      <w:tr w:rsidR="00564FA0" w14:paraId="3A7756C8" w14:textId="77777777">
        <w:trPr>
          <w:jc w:val="center"/>
        </w:trPr>
        <w:tc>
          <w:tcPr>
            <w:tcW w:w="1944" w:type="dxa"/>
          </w:tcPr>
          <w:p w14:paraId="67C71295" w14:textId="77777777" w:rsidR="00564FA0" w:rsidRDefault="00000000">
            <w:pPr>
              <w:spacing w:after="0"/>
            </w:pPr>
            <w:r>
              <w:rPr>
                <w:sz w:val="16"/>
              </w:rPr>
              <w:t>Lawful purpose and consent</w:t>
            </w:r>
          </w:p>
        </w:tc>
        <w:tc>
          <w:tcPr>
            <w:tcW w:w="1944" w:type="dxa"/>
          </w:tcPr>
          <w:p w14:paraId="5B20D6C3" w14:textId="77777777" w:rsidR="00564FA0" w:rsidRDefault="00000000">
            <w:pPr>
              <w:spacing w:after="0"/>
            </w:pPr>
            <w:r>
              <w:rPr>
                <w:sz w:val="16"/>
              </w:rPr>
              <w:t>DPDP Act ss. 4-7; DPDP Rules rule 3</w:t>
            </w:r>
          </w:p>
        </w:tc>
        <w:tc>
          <w:tcPr>
            <w:tcW w:w="2520" w:type="dxa"/>
          </w:tcPr>
          <w:p w14:paraId="15DBE19E" w14:textId="77777777" w:rsidR="00564FA0" w:rsidRDefault="00000000">
            <w:pPr>
              <w:spacing w:after="0"/>
            </w:pPr>
            <w:r>
              <w:rPr>
                <w:sz w:val="16"/>
              </w:rPr>
              <w:t>FAP curriculum, mentor review, institutional quality assurance, research/aggregate analytics where approved.</w:t>
            </w:r>
          </w:p>
        </w:tc>
        <w:tc>
          <w:tcPr>
            <w:tcW w:w="2952" w:type="dxa"/>
          </w:tcPr>
          <w:p w14:paraId="2F6B17A8" w14:textId="77777777" w:rsidR="00564FA0" w:rsidRDefault="00000000">
            <w:pPr>
              <w:spacing w:after="0"/>
            </w:pPr>
            <w:r>
              <w:rPr>
                <w:sz w:val="16"/>
              </w:rPr>
              <w:t>Consent notice, participant information sheet, institutional DPIA, purpose registry and withdrawal process.</w:t>
            </w:r>
          </w:p>
        </w:tc>
      </w:tr>
      <w:tr w:rsidR="00564FA0" w14:paraId="7334B1E9" w14:textId="77777777">
        <w:trPr>
          <w:jc w:val="center"/>
        </w:trPr>
        <w:tc>
          <w:tcPr>
            <w:tcW w:w="1944" w:type="dxa"/>
          </w:tcPr>
          <w:p w14:paraId="0F490CD4" w14:textId="77777777" w:rsidR="00564FA0" w:rsidRDefault="00000000">
            <w:pPr>
              <w:spacing w:after="0"/>
            </w:pPr>
            <w:r>
              <w:rPr>
                <w:sz w:val="16"/>
              </w:rPr>
              <w:t>Notice and language</w:t>
            </w:r>
          </w:p>
        </w:tc>
        <w:tc>
          <w:tcPr>
            <w:tcW w:w="1944" w:type="dxa"/>
          </w:tcPr>
          <w:p w14:paraId="007DD026" w14:textId="77777777" w:rsidR="00564FA0" w:rsidRDefault="00000000">
            <w:pPr>
              <w:spacing w:after="0"/>
            </w:pPr>
            <w:r>
              <w:rPr>
                <w:sz w:val="16"/>
              </w:rPr>
              <w:t>DPDP Act ss. 5-6; Rules rule 3</w:t>
            </w:r>
          </w:p>
        </w:tc>
        <w:tc>
          <w:tcPr>
            <w:tcW w:w="2520" w:type="dxa"/>
          </w:tcPr>
          <w:p w14:paraId="75A6FEF1" w14:textId="77777777" w:rsidR="00564FA0" w:rsidRDefault="00000000">
            <w:pPr>
              <w:spacing w:after="0"/>
            </w:pPr>
            <w:r>
              <w:rPr>
                <w:sz w:val="16"/>
              </w:rPr>
              <w:t>App documentation supports clear data-use explanation; Kannada documentation exists as proof of language inclusion direction.</w:t>
            </w:r>
          </w:p>
        </w:tc>
        <w:tc>
          <w:tcPr>
            <w:tcW w:w="2952" w:type="dxa"/>
          </w:tcPr>
          <w:p w14:paraId="228F6C26" w14:textId="77777777" w:rsidR="00564FA0" w:rsidRDefault="00000000">
            <w:pPr>
              <w:spacing w:after="0"/>
            </w:pPr>
            <w:r>
              <w:rPr>
                <w:sz w:val="16"/>
              </w:rPr>
              <w:t>In-app notice in English plus Eighth Schedule/local language version before live scale.</w:t>
            </w:r>
          </w:p>
        </w:tc>
      </w:tr>
      <w:tr w:rsidR="00564FA0" w14:paraId="5B2440E4" w14:textId="77777777">
        <w:trPr>
          <w:jc w:val="center"/>
        </w:trPr>
        <w:tc>
          <w:tcPr>
            <w:tcW w:w="1944" w:type="dxa"/>
          </w:tcPr>
          <w:p w14:paraId="479A3C1E" w14:textId="77777777" w:rsidR="00564FA0" w:rsidRDefault="00000000">
            <w:pPr>
              <w:spacing w:after="0"/>
            </w:pPr>
            <w:r>
              <w:rPr>
                <w:sz w:val="16"/>
              </w:rPr>
              <w:t>Data minimisation</w:t>
            </w:r>
          </w:p>
        </w:tc>
        <w:tc>
          <w:tcPr>
            <w:tcW w:w="1944" w:type="dxa"/>
          </w:tcPr>
          <w:p w14:paraId="03012A23" w14:textId="77777777" w:rsidR="00564FA0" w:rsidRDefault="00000000">
            <w:pPr>
              <w:spacing w:after="0"/>
            </w:pPr>
            <w:r>
              <w:rPr>
                <w:sz w:val="16"/>
              </w:rPr>
              <w:t>DPDP Act consent limited to specified purpose</w:t>
            </w:r>
          </w:p>
        </w:tc>
        <w:tc>
          <w:tcPr>
            <w:tcW w:w="2520" w:type="dxa"/>
          </w:tcPr>
          <w:p w14:paraId="5EBA2F05" w14:textId="77777777" w:rsidR="00564FA0" w:rsidRDefault="00000000">
            <w:pPr>
              <w:spacing w:after="0"/>
            </w:pPr>
            <w:r>
              <w:rPr>
                <w:sz w:val="16"/>
              </w:rPr>
              <w:t>Data model is purpose-linked to family, visit, health measurement, reflection and mentor workflows.</w:t>
            </w:r>
          </w:p>
        </w:tc>
        <w:tc>
          <w:tcPr>
            <w:tcW w:w="2952" w:type="dxa"/>
          </w:tcPr>
          <w:p w14:paraId="27AAB666" w14:textId="77777777" w:rsidR="00564FA0" w:rsidRDefault="00000000">
            <w:pPr>
              <w:spacing w:after="0"/>
            </w:pPr>
            <w:r>
              <w:rPr>
                <w:sz w:val="16"/>
              </w:rPr>
              <w:t>Field-by-field data dictionary and optional/mandatory tagging before production rollout.</w:t>
            </w:r>
          </w:p>
        </w:tc>
      </w:tr>
      <w:tr w:rsidR="00564FA0" w14:paraId="1E3A3503" w14:textId="77777777">
        <w:trPr>
          <w:jc w:val="center"/>
        </w:trPr>
        <w:tc>
          <w:tcPr>
            <w:tcW w:w="1944" w:type="dxa"/>
          </w:tcPr>
          <w:p w14:paraId="18DA62DE" w14:textId="77777777" w:rsidR="00564FA0" w:rsidRDefault="00000000">
            <w:pPr>
              <w:spacing w:after="0"/>
            </w:pPr>
            <w:r>
              <w:rPr>
                <w:sz w:val="16"/>
              </w:rPr>
              <w:t>Access, correction and erasure</w:t>
            </w:r>
          </w:p>
        </w:tc>
        <w:tc>
          <w:tcPr>
            <w:tcW w:w="1944" w:type="dxa"/>
          </w:tcPr>
          <w:p w14:paraId="0D0F91AE" w14:textId="77777777" w:rsidR="00564FA0" w:rsidRDefault="00000000">
            <w:pPr>
              <w:spacing w:after="0"/>
            </w:pPr>
            <w:r>
              <w:rPr>
                <w:sz w:val="16"/>
              </w:rPr>
              <w:t>DPDP Act ss. 11-13</w:t>
            </w:r>
          </w:p>
        </w:tc>
        <w:tc>
          <w:tcPr>
            <w:tcW w:w="2520" w:type="dxa"/>
          </w:tcPr>
          <w:p w14:paraId="29546813" w14:textId="77777777" w:rsidR="00564FA0" w:rsidRDefault="00000000">
            <w:pPr>
              <w:spacing w:after="0"/>
            </w:pPr>
            <w:r>
              <w:rPr>
                <w:sz w:val="16"/>
              </w:rPr>
              <w:t>Supabase Auth and user/profile linkage provide request traceability.</w:t>
            </w:r>
          </w:p>
        </w:tc>
        <w:tc>
          <w:tcPr>
            <w:tcW w:w="2952" w:type="dxa"/>
          </w:tcPr>
          <w:p w14:paraId="26296CA8" w14:textId="77777777" w:rsidR="00564FA0" w:rsidRDefault="00000000">
            <w:pPr>
              <w:spacing w:after="0"/>
            </w:pPr>
            <w:r>
              <w:rPr>
                <w:sz w:val="16"/>
              </w:rPr>
              <w:t>Self-service rights workflow, admin SLA dashboard and documented erasure exceptions for academic/legal retention.</w:t>
            </w:r>
          </w:p>
        </w:tc>
      </w:tr>
      <w:tr w:rsidR="00564FA0" w14:paraId="631347C3" w14:textId="77777777">
        <w:trPr>
          <w:jc w:val="center"/>
        </w:trPr>
        <w:tc>
          <w:tcPr>
            <w:tcW w:w="1944" w:type="dxa"/>
          </w:tcPr>
          <w:p w14:paraId="3A106E9C" w14:textId="77777777" w:rsidR="00564FA0" w:rsidRDefault="00000000">
            <w:pPr>
              <w:spacing w:after="0"/>
            </w:pPr>
            <w:r>
              <w:rPr>
                <w:sz w:val="16"/>
              </w:rPr>
              <w:t>Security safeguards</w:t>
            </w:r>
          </w:p>
        </w:tc>
        <w:tc>
          <w:tcPr>
            <w:tcW w:w="1944" w:type="dxa"/>
          </w:tcPr>
          <w:p w14:paraId="23702B31" w14:textId="77777777" w:rsidR="00564FA0" w:rsidRDefault="00000000">
            <w:pPr>
              <w:spacing w:after="0"/>
            </w:pPr>
            <w:r>
              <w:rPr>
                <w:sz w:val="16"/>
              </w:rPr>
              <w:t>DPDP Act s. 8; Rules reasonable safeguards</w:t>
            </w:r>
          </w:p>
        </w:tc>
        <w:tc>
          <w:tcPr>
            <w:tcW w:w="2520" w:type="dxa"/>
          </w:tcPr>
          <w:p w14:paraId="2135CC72" w14:textId="77777777" w:rsidR="00564FA0" w:rsidRDefault="00000000">
            <w:pPr>
              <w:spacing w:after="0"/>
            </w:pPr>
            <w:r>
              <w:rPr>
                <w:sz w:val="16"/>
              </w:rPr>
              <w:t xml:space="preserve">RLS, Auth, server-side edge function secret path, HTTPS </w:t>
            </w:r>
            <w:r>
              <w:rPr>
                <w:sz w:val="16"/>
              </w:rPr>
              <w:lastRenderedPageBreak/>
              <w:t>hosting, role-aware policies, audit tables, safety filters.</w:t>
            </w:r>
          </w:p>
        </w:tc>
        <w:tc>
          <w:tcPr>
            <w:tcW w:w="2952" w:type="dxa"/>
          </w:tcPr>
          <w:p w14:paraId="27F0FC7E" w14:textId="77777777" w:rsidR="00564FA0" w:rsidRDefault="00000000">
            <w:pPr>
              <w:spacing w:after="0"/>
            </w:pPr>
            <w:r>
              <w:rPr>
                <w:sz w:val="16"/>
              </w:rPr>
              <w:lastRenderedPageBreak/>
              <w:t>Formal VAPT, backup/restore drill, encryption/key management SOP, least-</w:t>
            </w:r>
            <w:r>
              <w:rPr>
                <w:sz w:val="16"/>
              </w:rPr>
              <w:lastRenderedPageBreak/>
              <w:t>privilege Supabase review.</w:t>
            </w:r>
          </w:p>
        </w:tc>
      </w:tr>
      <w:tr w:rsidR="00564FA0" w14:paraId="47957D0E" w14:textId="77777777">
        <w:trPr>
          <w:jc w:val="center"/>
        </w:trPr>
        <w:tc>
          <w:tcPr>
            <w:tcW w:w="1944" w:type="dxa"/>
          </w:tcPr>
          <w:p w14:paraId="75B4E372" w14:textId="77777777" w:rsidR="00564FA0" w:rsidRDefault="00000000">
            <w:pPr>
              <w:spacing w:after="0"/>
            </w:pPr>
            <w:r>
              <w:rPr>
                <w:sz w:val="16"/>
              </w:rPr>
              <w:lastRenderedPageBreak/>
              <w:t>Children and vulnerable persons</w:t>
            </w:r>
          </w:p>
        </w:tc>
        <w:tc>
          <w:tcPr>
            <w:tcW w:w="1944" w:type="dxa"/>
          </w:tcPr>
          <w:p w14:paraId="378683ED" w14:textId="77777777" w:rsidR="00564FA0" w:rsidRDefault="00000000">
            <w:pPr>
              <w:spacing w:after="0"/>
            </w:pPr>
            <w:r>
              <w:rPr>
                <w:sz w:val="16"/>
              </w:rPr>
              <w:t>DPDP Act s. 9; Rules rule 10</w:t>
            </w:r>
          </w:p>
        </w:tc>
        <w:tc>
          <w:tcPr>
            <w:tcW w:w="2520" w:type="dxa"/>
          </w:tcPr>
          <w:p w14:paraId="3E7FEA26" w14:textId="77777777" w:rsidR="00564FA0" w:rsidRDefault="00000000">
            <w:pPr>
              <w:spacing w:after="0"/>
            </w:pPr>
            <w:r>
              <w:rPr>
                <w:sz w:val="16"/>
              </w:rPr>
              <w:t>Medical students are adults; family/community data may include minors and vulnerable groups.</w:t>
            </w:r>
          </w:p>
        </w:tc>
        <w:tc>
          <w:tcPr>
            <w:tcW w:w="2952" w:type="dxa"/>
          </w:tcPr>
          <w:p w14:paraId="4C467F7B" w14:textId="77777777" w:rsidR="00564FA0" w:rsidRDefault="00000000">
            <w:pPr>
              <w:spacing w:after="0"/>
            </w:pPr>
            <w:r>
              <w:rPr>
                <w:sz w:val="16"/>
              </w:rPr>
              <w:t>Guardian consent workflow for family/member data; no behavioural tracking or targeted advertising.</w:t>
            </w:r>
          </w:p>
        </w:tc>
      </w:tr>
      <w:tr w:rsidR="00564FA0" w14:paraId="2639CFE9" w14:textId="77777777">
        <w:trPr>
          <w:jc w:val="center"/>
        </w:trPr>
        <w:tc>
          <w:tcPr>
            <w:tcW w:w="1944" w:type="dxa"/>
          </w:tcPr>
          <w:p w14:paraId="4CEB6717" w14:textId="77777777" w:rsidR="00564FA0" w:rsidRDefault="00000000">
            <w:pPr>
              <w:spacing w:after="0"/>
            </w:pPr>
            <w:r>
              <w:rPr>
                <w:sz w:val="16"/>
              </w:rPr>
              <w:t>Breach response</w:t>
            </w:r>
          </w:p>
        </w:tc>
        <w:tc>
          <w:tcPr>
            <w:tcW w:w="1944" w:type="dxa"/>
          </w:tcPr>
          <w:p w14:paraId="7DDEB17F" w14:textId="77777777" w:rsidR="00564FA0" w:rsidRDefault="00000000">
            <w:pPr>
              <w:spacing w:after="0"/>
            </w:pPr>
            <w:r>
              <w:rPr>
                <w:sz w:val="16"/>
              </w:rPr>
              <w:t>DPDP Act s. 8; CERT-In directions</w:t>
            </w:r>
          </w:p>
        </w:tc>
        <w:tc>
          <w:tcPr>
            <w:tcW w:w="2520" w:type="dxa"/>
          </w:tcPr>
          <w:p w14:paraId="634C54AA" w14:textId="77777777" w:rsidR="00564FA0" w:rsidRDefault="00000000">
            <w:pPr>
              <w:spacing w:after="0"/>
            </w:pPr>
            <w:r>
              <w:rPr>
                <w:sz w:val="16"/>
              </w:rPr>
              <w:t>Audit-log schema and managed cloud logs provide foundation.</w:t>
            </w:r>
          </w:p>
        </w:tc>
        <w:tc>
          <w:tcPr>
            <w:tcW w:w="2952" w:type="dxa"/>
          </w:tcPr>
          <w:p w14:paraId="0258DD98" w14:textId="77777777" w:rsidR="00564FA0" w:rsidRDefault="00000000">
            <w:pPr>
              <w:spacing w:after="0"/>
            </w:pPr>
            <w:r>
              <w:rPr>
                <w:sz w:val="16"/>
              </w:rPr>
              <w:t>Incident runbook with DPDP Board/Data Principal intimation and CERT-In six-hour cyber incident reporting path.</w:t>
            </w:r>
          </w:p>
        </w:tc>
      </w:tr>
      <w:tr w:rsidR="00564FA0" w14:paraId="6F29A0DD" w14:textId="77777777">
        <w:trPr>
          <w:jc w:val="center"/>
        </w:trPr>
        <w:tc>
          <w:tcPr>
            <w:tcW w:w="1944" w:type="dxa"/>
          </w:tcPr>
          <w:p w14:paraId="12E9E043" w14:textId="77777777" w:rsidR="00564FA0" w:rsidRDefault="00000000">
            <w:pPr>
              <w:spacing w:after="0"/>
            </w:pPr>
            <w:r>
              <w:rPr>
                <w:sz w:val="16"/>
              </w:rPr>
              <w:t>Retention and deletion</w:t>
            </w:r>
          </w:p>
        </w:tc>
        <w:tc>
          <w:tcPr>
            <w:tcW w:w="1944" w:type="dxa"/>
          </w:tcPr>
          <w:p w14:paraId="314D20D0" w14:textId="77777777" w:rsidR="00564FA0" w:rsidRDefault="00000000">
            <w:pPr>
              <w:spacing w:after="0"/>
            </w:pPr>
            <w:r>
              <w:rPr>
                <w:sz w:val="16"/>
              </w:rPr>
              <w:t>DPDP Rules rule 8; academic/research governance</w:t>
            </w:r>
          </w:p>
        </w:tc>
        <w:tc>
          <w:tcPr>
            <w:tcW w:w="2520" w:type="dxa"/>
          </w:tcPr>
          <w:p w14:paraId="76F0A76C" w14:textId="77777777" w:rsidR="00564FA0" w:rsidRDefault="00000000">
            <w:pPr>
              <w:spacing w:after="0"/>
            </w:pPr>
            <w:r>
              <w:rPr>
                <w:sz w:val="16"/>
              </w:rPr>
              <w:t>Schema timestamps and logs allow lifecycle governance.</w:t>
            </w:r>
          </w:p>
        </w:tc>
        <w:tc>
          <w:tcPr>
            <w:tcW w:w="2952" w:type="dxa"/>
          </w:tcPr>
          <w:p w14:paraId="0953CE9A" w14:textId="77777777" w:rsidR="00564FA0" w:rsidRDefault="00000000">
            <w:pPr>
              <w:spacing w:after="0"/>
            </w:pPr>
            <w:r>
              <w:rPr>
                <w:sz w:val="16"/>
              </w:rPr>
              <w:t>Retention schedule by record type; one-year minimum logs where applicable; anonymisation before research export.</w:t>
            </w:r>
          </w:p>
        </w:tc>
      </w:tr>
      <w:tr w:rsidR="00564FA0" w14:paraId="444607C3" w14:textId="77777777">
        <w:trPr>
          <w:jc w:val="center"/>
        </w:trPr>
        <w:tc>
          <w:tcPr>
            <w:tcW w:w="1944" w:type="dxa"/>
          </w:tcPr>
          <w:p w14:paraId="2B0D43F5" w14:textId="77777777" w:rsidR="00564FA0" w:rsidRDefault="00000000">
            <w:pPr>
              <w:spacing w:after="0"/>
            </w:pPr>
            <w:r>
              <w:rPr>
                <w:sz w:val="16"/>
              </w:rPr>
              <w:t>Processor governance</w:t>
            </w:r>
          </w:p>
        </w:tc>
        <w:tc>
          <w:tcPr>
            <w:tcW w:w="1944" w:type="dxa"/>
          </w:tcPr>
          <w:p w14:paraId="36F4E9A4" w14:textId="77777777" w:rsidR="00564FA0" w:rsidRDefault="00000000">
            <w:pPr>
              <w:spacing w:after="0"/>
            </w:pPr>
            <w:r>
              <w:rPr>
                <w:sz w:val="16"/>
              </w:rPr>
              <w:t>DPDP fiduciary/processor accountability</w:t>
            </w:r>
          </w:p>
        </w:tc>
        <w:tc>
          <w:tcPr>
            <w:tcW w:w="2520" w:type="dxa"/>
          </w:tcPr>
          <w:p w14:paraId="6CB41809" w14:textId="77777777" w:rsidR="00564FA0" w:rsidRDefault="00000000">
            <w:pPr>
              <w:spacing w:after="0"/>
            </w:pPr>
            <w:r>
              <w:rPr>
                <w:sz w:val="16"/>
              </w:rPr>
              <w:t>Supabase, Vercel and AI providers are processor/sub-processor dependencies.</w:t>
            </w:r>
          </w:p>
        </w:tc>
        <w:tc>
          <w:tcPr>
            <w:tcW w:w="2952" w:type="dxa"/>
          </w:tcPr>
          <w:p w14:paraId="540AFAD8" w14:textId="77777777" w:rsidR="00564FA0" w:rsidRDefault="00000000">
            <w:pPr>
              <w:spacing w:after="0"/>
            </w:pPr>
            <w:r>
              <w:rPr>
                <w:sz w:val="16"/>
              </w:rPr>
              <w:t>Vendor DPA review, region/data-transfer review, provider allowlist and institutional processing agreements.</w:t>
            </w:r>
          </w:p>
        </w:tc>
      </w:tr>
    </w:tbl>
    <w:p w14:paraId="4DA48EC5" w14:textId="77777777" w:rsidR="00564FA0" w:rsidRDefault="00564FA0"/>
    <w:p w14:paraId="3D05E79E" w14:textId="77777777" w:rsidR="00564FA0" w:rsidRDefault="00000000">
      <w:pPr>
        <w:pStyle w:val="Heading1"/>
      </w:pPr>
      <w:r>
        <w:t>7. Health Research, Ethics and ABDM Alignment</w:t>
      </w:r>
    </w:p>
    <w:p w14:paraId="26938040" w14:textId="77777777" w:rsidR="00564FA0" w:rsidRDefault="00000000">
      <w:pPr>
        <w:pStyle w:val="ListBullet"/>
        <w:spacing w:after="60"/>
      </w:pPr>
      <w:r>
        <w:t>ICMR ethical principles: respect for persons, beneficence, non-maleficence, justice, privacy/confidentiality and responsible conduct of research should govern any study using app data.</w:t>
      </w:r>
    </w:p>
    <w:p w14:paraId="03ABE7A7" w14:textId="77777777" w:rsidR="00564FA0" w:rsidRDefault="00000000">
      <w:pPr>
        <w:pStyle w:val="ListBullet"/>
        <w:spacing w:after="60"/>
      </w:pPr>
      <w:r>
        <w:t>IEC/SRC requirement: deployment for research or publication should include protocol, PIS/ICF, data management plan, anonymisation plan, risk mitigation and investigator responsibilities.</w:t>
      </w:r>
    </w:p>
    <w:p w14:paraId="74E2A152" w14:textId="77777777" w:rsidR="00564FA0" w:rsidRDefault="00000000">
      <w:pPr>
        <w:pStyle w:val="ListBullet"/>
        <w:spacing w:after="60"/>
      </w:pPr>
      <w:r>
        <w:t>ABDM direction: the roadmap can be ABDM-ready through consent-based data sharing, ABHA fields only where lawful and consented, interoperability standards and privacy-preserving health-data exchange.</w:t>
      </w:r>
    </w:p>
    <w:p w14:paraId="3553B4B6" w14:textId="77777777" w:rsidR="00564FA0" w:rsidRDefault="00000000">
      <w:pPr>
        <w:pStyle w:val="ListBullet"/>
        <w:spacing w:after="60"/>
      </w:pPr>
      <w:r>
        <w:t>Community data use: institution-level dashboards should use aggregate/anonymised data by default; identifiable family data should remain restricted to authorised students, mentors and approved clinical/academic supervisors.</w:t>
      </w:r>
    </w:p>
    <w:p w14:paraId="67486F93" w14:textId="77777777" w:rsidR="00564FA0" w:rsidRDefault="00000000">
      <w:pPr>
        <w:pStyle w:val="Heading1"/>
      </w:pPr>
      <w:r>
        <w:t>8. AI Governance and Safety</w:t>
      </w:r>
    </w:p>
    <w:tbl>
      <w:tblPr>
        <w:tblStyle w:val="TableGrid"/>
        <w:tblW w:w="0" w:type="auto"/>
        <w:jc w:val="center"/>
        <w:tblLook w:val="04A0" w:firstRow="1" w:lastRow="0" w:firstColumn="1" w:lastColumn="0" w:noHBand="0" w:noVBand="1"/>
      </w:tblPr>
      <w:tblGrid>
        <w:gridCol w:w="2232"/>
        <w:gridCol w:w="3384"/>
        <w:gridCol w:w="3744"/>
      </w:tblGrid>
      <w:tr w:rsidR="00564FA0" w14:paraId="05DAC85B" w14:textId="77777777">
        <w:trPr>
          <w:jc w:val="center"/>
        </w:trPr>
        <w:tc>
          <w:tcPr>
            <w:tcW w:w="2232" w:type="dxa"/>
            <w:shd w:val="clear" w:color="auto" w:fill="DDEDEA"/>
            <w:vAlign w:val="center"/>
          </w:tcPr>
          <w:p w14:paraId="60ED42DA" w14:textId="77777777" w:rsidR="00564FA0" w:rsidRDefault="00000000">
            <w:pPr>
              <w:spacing w:after="0"/>
            </w:pPr>
            <w:r>
              <w:rPr>
                <w:b/>
                <w:color w:val="0B403D"/>
                <w:sz w:val="18"/>
              </w:rPr>
              <w:t>Risk</w:t>
            </w:r>
          </w:p>
        </w:tc>
        <w:tc>
          <w:tcPr>
            <w:tcW w:w="3384" w:type="dxa"/>
            <w:shd w:val="clear" w:color="auto" w:fill="DDEDEA"/>
            <w:vAlign w:val="center"/>
          </w:tcPr>
          <w:p w14:paraId="092A86FB" w14:textId="77777777" w:rsidR="00564FA0" w:rsidRDefault="00000000">
            <w:pPr>
              <w:spacing w:after="0"/>
            </w:pPr>
            <w:r>
              <w:rPr>
                <w:b/>
                <w:color w:val="0B403D"/>
                <w:sz w:val="18"/>
              </w:rPr>
              <w:t>Current safeguard</w:t>
            </w:r>
          </w:p>
        </w:tc>
        <w:tc>
          <w:tcPr>
            <w:tcW w:w="3744" w:type="dxa"/>
            <w:shd w:val="clear" w:color="auto" w:fill="DDEDEA"/>
            <w:vAlign w:val="center"/>
          </w:tcPr>
          <w:p w14:paraId="3F89003C" w14:textId="77777777" w:rsidR="00564FA0" w:rsidRDefault="00000000">
            <w:pPr>
              <w:spacing w:after="0"/>
            </w:pPr>
            <w:r>
              <w:rPr>
                <w:b/>
                <w:color w:val="0B403D"/>
                <w:sz w:val="18"/>
              </w:rPr>
              <w:t>Required production control</w:t>
            </w:r>
          </w:p>
        </w:tc>
      </w:tr>
      <w:tr w:rsidR="00564FA0" w14:paraId="3A75507F" w14:textId="77777777">
        <w:trPr>
          <w:jc w:val="center"/>
        </w:trPr>
        <w:tc>
          <w:tcPr>
            <w:tcW w:w="2232" w:type="dxa"/>
          </w:tcPr>
          <w:p w14:paraId="3544F445" w14:textId="77777777" w:rsidR="00564FA0" w:rsidRDefault="00000000">
            <w:pPr>
              <w:spacing w:after="0"/>
            </w:pPr>
            <w:r>
              <w:rPr>
                <w:sz w:val="16"/>
              </w:rPr>
              <w:t>AI hallucination or unsafe clinical claim</w:t>
            </w:r>
          </w:p>
        </w:tc>
        <w:tc>
          <w:tcPr>
            <w:tcW w:w="3384" w:type="dxa"/>
          </w:tcPr>
          <w:p w14:paraId="315BD129" w14:textId="77777777" w:rsidR="00564FA0" w:rsidRDefault="00000000">
            <w:pPr>
              <w:spacing w:after="0"/>
            </w:pPr>
            <w:r>
              <w:rPr>
                <w:sz w:val="16"/>
              </w:rPr>
              <w:t>Safety module blocks definitive-diagnosis style claims and attaches decision-support disclaimer.</w:t>
            </w:r>
          </w:p>
        </w:tc>
        <w:tc>
          <w:tcPr>
            <w:tcW w:w="3744" w:type="dxa"/>
          </w:tcPr>
          <w:p w14:paraId="2A73E06C" w14:textId="77777777" w:rsidR="00564FA0" w:rsidRDefault="00000000">
            <w:pPr>
              <w:spacing w:after="0"/>
            </w:pPr>
            <w:r>
              <w:rPr>
                <w:sz w:val="16"/>
              </w:rPr>
              <w:t>Clinical prompt policy, model evaluation set, mandatory mentor review for outputs that affect assessment or advice.</w:t>
            </w:r>
          </w:p>
        </w:tc>
      </w:tr>
      <w:tr w:rsidR="00564FA0" w14:paraId="0D41CB2F" w14:textId="77777777">
        <w:trPr>
          <w:jc w:val="center"/>
        </w:trPr>
        <w:tc>
          <w:tcPr>
            <w:tcW w:w="2232" w:type="dxa"/>
          </w:tcPr>
          <w:p w14:paraId="419DF9FE" w14:textId="77777777" w:rsidR="00564FA0" w:rsidRDefault="00000000">
            <w:pPr>
              <w:spacing w:after="0"/>
            </w:pPr>
            <w:r>
              <w:rPr>
                <w:sz w:val="16"/>
              </w:rPr>
              <w:t>Unintended disclosure to third-party AI providers</w:t>
            </w:r>
          </w:p>
        </w:tc>
        <w:tc>
          <w:tcPr>
            <w:tcW w:w="3384" w:type="dxa"/>
          </w:tcPr>
          <w:p w14:paraId="648C67A7" w14:textId="77777777" w:rsidR="00564FA0" w:rsidRDefault="00000000">
            <w:pPr>
              <w:spacing w:after="0"/>
            </w:pPr>
            <w:r>
              <w:rPr>
                <w:sz w:val="16"/>
              </w:rPr>
              <w:t>Server-side edge-function path available; provider configuration is explicit.</w:t>
            </w:r>
          </w:p>
        </w:tc>
        <w:tc>
          <w:tcPr>
            <w:tcW w:w="3744" w:type="dxa"/>
          </w:tcPr>
          <w:p w14:paraId="79715E76" w14:textId="77777777" w:rsidR="00564FA0" w:rsidRDefault="00000000">
            <w:pPr>
              <w:spacing w:after="0"/>
            </w:pPr>
            <w:r>
              <w:rPr>
                <w:sz w:val="16"/>
              </w:rPr>
              <w:t>Institutional AI provider allowlist, DPA review, de-identification before AI calls where feasible.</w:t>
            </w:r>
          </w:p>
        </w:tc>
      </w:tr>
      <w:tr w:rsidR="00564FA0" w14:paraId="636AC3E3" w14:textId="77777777">
        <w:trPr>
          <w:jc w:val="center"/>
        </w:trPr>
        <w:tc>
          <w:tcPr>
            <w:tcW w:w="2232" w:type="dxa"/>
          </w:tcPr>
          <w:p w14:paraId="301C765C" w14:textId="77777777" w:rsidR="00564FA0" w:rsidRDefault="00000000">
            <w:pPr>
              <w:spacing w:after="0"/>
            </w:pPr>
            <w:r>
              <w:rPr>
                <w:sz w:val="16"/>
              </w:rPr>
              <w:t>Opaque AI feedback</w:t>
            </w:r>
          </w:p>
        </w:tc>
        <w:tc>
          <w:tcPr>
            <w:tcW w:w="3384" w:type="dxa"/>
          </w:tcPr>
          <w:p w14:paraId="4EF5684F" w14:textId="77777777" w:rsidR="00564FA0" w:rsidRDefault="00000000">
            <w:pPr>
              <w:spacing w:after="0"/>
            </w:pPr>
            <w:r>
              <w:rPr>
                <w:sz w:val="16"/>
              </w:rPr>
              <w:t>AI versions, confidence, quality checks and audit logs are modelled in schema.</w:t>
            </w:r>
          </w:p>
        </w:tc>
        <w:tc>
          <w:tcPr>
            <w:tcW w:w="3744" w:type="dxa"/>
          </w:tcPr>
          <w:p w14:paraId="37AF8414" w14:textId="77777777" w:rsidR="00564FA0" w:rsidRDefault="00000000">
            <w:pPr>
              <w:spacing w:after="0"/>
            </w:pPr>
            <w:r>
              <w:rPr>
                <w:sz w:val="16"/>
              </w:rPr>
              <w:t>User-visible AI provenance, version history and appeal/review workflow.</w:t>
            </w:r>
          </w:p>
        </w:tc>
      </w:tr>
      <w:tr w:rsidR="00564FA0" w14:paraId="4CA4245B" w14:textId="77777777">
        <w:trPr>
          <w:jc w:val="center"/>
        </w:trPr>
        <w:tc>
          <w:tcPr>
            <w:tcW w:w="2232" w:type="dxa"/>
          </w:tcPr>
          <w:p w14:paraId="11E9C664" w14:textId="77777777" w:rsidR="00564FA0" w:rsidRDefault="00000000">
            <w:pPr>
              <w:spacing w:after="0"/>
            </w:pPr>
            <w:r>
              <w:rPr>
                <w:sz w:val="16"/>
              </w:rPr>
              <w:t>Bias and language limitations</w:t>
            </w:r>
          </w:p>
        </w:tc>
        <w:tc>
          <w:tcPr>
            <w:tcW w:w="3384" w:type="dxa"/>
          </w:tcPr>
          <w:p w14:paraId="506CA585" w14:textId="77777777" w:rsidR="00564FA0" w:rsidRDefault="00000000">
            <w:pPr>
              <w:spacing w:after="0"/>
            </w:pPr>
            <w:r>
              <w:rPr>
                <w:sz w:val="16"/>
              </w:rPr>
              <w:t>Kannada documentation and Indic direction in project artefacts.</w:t>
            </w:r>
          </w:p>
        </w:tc>
        <w:tc>
          <w:tcPr>
            <w:tcW w:w="3744" w:type="dxa"/>
          </w:tcPr>
          <w:p w14:paraId="7316CC2F" w14:textId="77777777" w:rsidR="00564FA0" w:rsidRDefault="00000000">
            <w:pPr>
              <w:spacing w:after="0"/>
            </w:pPr>
            <w:r>
              <w:rPr>
                <w:sz w:val="16"/>
              </w:rPr>
              <w:t>Multilingual validation, regional-language safety tests and local public-health guideline review.</w:t>
            </w:r>
          </w:p>
        </w:tc>
      </w:tr>
    </w:tbl>
    <w:p w14:paraId="50138582" w14:textId="77777777" w:rsidR="00564FA0" w:rsidRDefault="00564FA0"/>
    <w:p w14:paraId="17F5ACE3" w14:textId="77777777" w:rsidR="00564FA0" w:rsidRDefault="00000000">
      <w:pPr>
        <w:pStyle w:val="Heading1"/>
      </w:pPr>
      <w:r>
        <w:lastRenderedPageBreak/>
        <w:t>9. Certification, Patent and Full-Scale Implementation Readiness</w:t>
      </w:r>
    </w:p>
    <w:p w14:paraId="46F64014" w14:textId="77777777" w:rsidR="00564FA0" w:rsidRDefault="00000000">
      <w:pPr>
        <w:jc w:val="center"/>
      </w:pPr>
      <w:r>
        <w:rPr>
          <w:noProof/>
        </w:rPr>
        <w:drawing>
          <wp:inline distT="0" distB="0" distL="0" distR="0" wp14:anchorId="54C72295" wp14:editId="768699A6">
            <wp:extent cx="5806440" cy="3064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p_nextgen_compliance_gates.png"/>
                    <pic:cNvPicPr/>
                  </pic:nvPicPr>
                  <pic:blipFill>
                    <a:blip r:embed="rId11"/>
                    <a:stretch>
                      <a:fillRect/>
                    </a:stretch>
                  </pic:blipFill>
                  <pic:spPr>
                    <a:xfrm>
                      <a:off x="0" y="0"/>
                      <a:ext cx="5806440" cy="3064510"/>
                    </a:xfrm>
                    <a:prstGeom prst="rect">
                      <a:avLst/>
                    </a:prstGeom>
                  </pic:spPr>
                </pic:pic>
              </a:graphicData>
            </a:graphic>
          </wp:inline>
        </w:drawing>
      </w:r>
    </w:p>
    <w:p w14:paraId="70052145" w14:textId="77777777" w:rsidR="00564FA0" w:rsidRDefault="00000000">
      <w:pPr>
        <w:jc w:val="center"/>
      </w:pPr>
      <w:r>
        <w:rPr>
          <w:i/>
          <w:color w:val="555555"/>
          <w:sz w:val="18"/>
        </w:rPr>
        <w:t>Figure 3. Certification and implementation gate model for controlled full-scale rollout.</w:t>
      </w:r>
    </w:p>
    <w:tbl>
      <w:tblPr>
        <w:tblStyle w:val="TableGrid"/>
        <w:tblW w:w="0" w:type="auto"/>
        <w:jc w:val="center"/>
        <w:tblLook w:val="04A0" w:firstRow="1" w:lastRow="0" w:firstColumn="1" w:lastColumn="0" w:noHBand="0" w:noVBand="1"/>
      </w:tblPr>
      <w:tblGrid>
        <w:gridCol w:w="2232"/>
        <w:gridCol w:w="3528"/>
        <w:gridCol w:w="3600"/>
      </w:tblGrid>
      <w:tr w:rsidR="00564FA0" w14:paraId="1B39C7DB" w14:textId="77777777">
        <w:trPr>
          <w:jc w:val="center"/>
        </w:trPr>
        <w:tc>
          <w:tcPr>
            <w:tcW w:w="2232" w:type="dxa"/>
            <w:shd w:val="clear" w:color="auto" w:fill="DDEDEA"/>
            <w:vAlign w:val="center"/>
          </w:tcPr>
          <w:p w14:paraId="0FDA4463" w14:textId="77777777" w:rsidR="00564FA0" w:rsidRDefault="00000000">
            <w:pPr>
              <w:spacing w:after="0"/>
            </w:pPr>
            <w:r>
              <w:rPr>
                <w:b/>
                <w:color w:val="0B403D"/>
                <w:sz w:val="18"/>
              </w:rPr>
              <w:t>Readiness area</w:t>
            </w:r>
          </w:p>
        </w:tc>
        <w:tc>
          <w:tcPr>
            <w:tcW w:w="3528" w:type="dxa"/>
            <w:shd w:val="clear" w:color="auto" w:fill="DDEDEA"/>
            <w:vAlign w:val="center"/>
          </w:tcPr>
          <w:p w14:paraId="437E483B" w14:textId="77777777" w:rsidR="00564FA0" w:rsidRDefault="00000000">
            <w:pPr>
              <w:spacing w:after="0"/>
            </w:pPr>
            <w:r>
              <w:rPr>
                <w:b/>
                <w:color w:val="0B403D"/>
                <w:sz w:val="18"/>
              </w:rPr>
              <w:t>Evidence pack</w:t>
            </w:r>
          </w:p>
        </w:tc>
        <w:tc>
          <w:tcPr>
            <w:tcW w:w="3600" w:type="dxa"/>
            <w:shd w:val="clear" w:color="auto" w:fill="DDEDEA"/>
            <w:vAlign w:val="center"/>
          </w:tcPr>
          <w:p w14:paraId="5EA5D719" w14:textId="77777777" w:rsidR="00564FA0" w:rsidRDefault="00000000">
            <w:pPr>
              <w:spacing w:after="0"/>
            </w:pPr>
            <w:r>
              <w:rPr>
                <w:b/>
                <w:color w:val="0B403D"/>
                <w:sz w:val="18"/>
              </w:rPr>
              <w:t>Status</w:t>
            </w:r>
          </w:p>
        </w:tc>
      </w:tr>
      <w:tr w:rsidR="00564FA0" w14:paraId="0873EE87" w14:textId="77777777">
        <w:trPr>
          <w:jc w:val="center"/>
        </w:trPr>
        <w:tc>
          <w:tcPr>
            <w:tcW w:w="2232" w:type="dxa"/>
          </w:tcPr>
          <w:p w14:paraId="12B4D402" w14:textId="77777777" w:rsidR="00564FA0" w:rsidRDefault="00000000">
            <w:pPr>
              <w:spacing w:after="0"/>
            </w:pPr>
            <w:r>
              <w:rPr>
                <w:sz w:val="16"/>
              </w:rPr>
              <w:t>DPDP implementation review</w:t>
            </w:r>
          </w:p>
        </w:tc>
        <w:tc>
          <w:tcPr>
            <w:tcW w:w="3528" w:type="dxa"/>
          </w:tcPr>
          <w:p w14:paraId="3E361416" w14:textId="77777777" w:rsidR="00564FA0" w:rsidRDefault="00000000">
            <w:pPr>
              <w:spacing w:after="0"/>
            </w:pPr>
            <w:r>
              <w:rPr>
                <w:sz w:val="16"/>
              </w:rPr>
              <w:t>Consent/notice, rights handling, privacy policy, retention schedule, breach workflow</w:t>
            </w:r>
          </w:p>
        </w:tc>
        <w:tc>
          <w:tcPr>
            <w:tcW w:w="3600" w:type="dxa"/>
          </w:tcPr>
          <w:p w14:paraId="3BAD7525" w14:textId="77777777" w:rsidR="00564FA0" w:rsidRDefault="00000000">
            <w:pPr>
              <w:spacing w:after="0"/>
            </w:pPr>
            <w:r>
              <w:rPr>
                <w:sz w:val="16"/>
              </w:rPr>
              <w:t>Ready for review once in-app notices and rights request workflow are enabled.</w:t>
            </w:r>
          </w:p>
        </w:tc>
      </w:tr>
      <w:tr w:rsidR="00564FA0" w14:paraId="2EB6D212" w14:textId="77777777">
        <w:trPr>
          <w:jc w:val="center"/>
        </w:trPr>
        <w:tc>
          <w:tcPr>
            <w:tcW w:w="2232" w:type="dxa"/>
          </w:tcPr>
          <w:p w14:paraId="62925B9A" w14:textId="77777777" w:rsidR="00564FA0" w:rsidRDefault="00000000">
            <w:pPr>
              <w:spacing w:after="0"/>
            </w:pPr>
            <w:r>
              <w:rPr>
                <w:sz w:val="16"/>
              </w:rPr>
              <w:t>Institutional Ethics Committee / SRC</w:t>
            </w:r>
          </w:p>
        </w:tc>
        <w:tc>
          <w:tcPr>
            <w:tcW w:w="3528" w:type="dxa"/>
          </w:tcPr>
          <w:p w14:paraId="23D10361" w14:textId="77777777" w:rsidR="00564FA0" w:rsidRDefault="00000000">
            <w:pPr>
              <w:spacing w:after="0"/>
            </w:pPr>
            <w:r>
              <w:rPr>
                <w:sz w:val="16"/>
              </w:rPr>
              <w:t>PIS/ICF, data management plan, anonymisation plan, risk-benefit note</w:t>
            </w:r>
          </w:p>
        </w:tc>
        <w:tc>
          <w:tcPr>
            <w:tcW w:w="3600" w:type="dxa"/>
          </w:tcPr>
          <w:p w14:paraId="247B7150" w14:textId="77777777" w:rsidR="00564FA0" w:rsidRDefault="00000000">
            <w:pPr>
              <w:spacing w:after="0"/>
            </w:pPr>
            <w:r>
              <w:rPr>
                <w:sz w:val="16"/>
              </w:rPr>
              <w:t>Aligned with ICMR health-research principles; formal approval package should be attached per study protocol.</w:t>
            </w:r>
          </w:p>
        </w:tc>
      </w:tr>
      <w:tr w:rsidR="00564FA0" w14:paraId="482E1577" w14:textId="77777777">
        <w:trPr>
          <w:jc w:val="center"/>
        </w:trPr>
        <w:tc>
          <w:tcPr>
            <w:tcW w:w="2232" w:type="dxa"/>
          </w:tcPr>
          <w:p w14:paraId="36A5C55F" w14:textId="77777777" w:rsidR="00564FA0" w:rsidRDefault="00000000">
            <w:pPr>
              <w:spacing w:after="0"/>
            </w:pPr>
            <w:r>
              <w:rPr>
                <w:sz w:val="16"/>
              </w:rPr>
              <w:t>Security audit / VAPT</w:t>
            </w:r>
          </w:p>
        </w:tc>
        <w:tc>
          <w:tcPr>
            <w:tcW w:w="3528" w:type="dxa"/>
          </w:tcPr>
          <w:p w14:paraId="10919645" w14:textId="77777777" w:rsidR="00564FA0" w:rsidRDefault="00000000">
            <w:pPr>
              <w:spacing w:after="0"/>
            </w:pPr>
            <w:r>
              <w:rPr>
                <w:sz w:val="16"/>
              </w:rPr>
              <w:t>OWASP web test, Supabase RLS verification, API/edge function review, dependency review</w:t>
            </w:r>
          </w:p>
        </w:tc>
        <w:tc>
          <w:tcPr>
            <w:tcW w:w="3600" w:type="dxa"/>
          </w:tcPr>
          <w:p w14:paraId="3C3E96DB" w14:textId="77777777" w:rsidR="00564FA0" w:rsidRDefault="00000000">
            <w:pPr>
              <w:spacing w:after="0"/>
            </w:pPr>
            <w:r>
              <w:rPr>
                <w:sz w:val="16"/>
              </w:rPr>
              <w:t>Recommended before live full-scale deployment; current code has RLS and auth foundation.</w:t>
            </w:r>
          </w:p>
        </w:tc>
      </w:tr>
      <w:tr w:rsidR="00564FA0" w14:paraId="2D4C5CD2" w14:textId="77777777">
        <w:trPr>
          <w:jc w:val="center"/>
        </w:trPr>
        <w:tc>
          <w:tcPr>
            <w:tcW w:w="2232" w:type="dxa"/>
          </w:tcPr>
          <w:p w14:paraId="2AFA6221" w14:textId="77777777" w:rsidR="00564FA0" w:rsidRDefault="00000000">
            <w:pPr>
              <w:spacing w:after="0"/>
            </w:pPr>
            <w:r>
              <w:rPr>
                <w:sz w:val="16"/>
              </w:rPr>
              <w:t>Cloud and vendor governance</w:t>
            </w:r>
          </w:p>
        </w:tc>
        <w:tc>
          <w:tcPr>
            <w:tcW w:w="3528" w:type="dxa"/>
          </w:tcPr>
          <w:p w14:paraId="6293550B" w14:textId="77777777" w:rsidR="00564FA0" w:rsidRDefault="00000000">
            <w:pPr>
              <w:spacing w:after="0"/>
            </w:pPr>
            <w:r>
              <w:rPr>
                <w:sz w:val="16"/>
              </w:rPr>
              <w:t>Supabase/Vercel/AI provider agreements, data residency, subprocessors</w:t>
            </w:r>
          </w:p>
        </w:tc>
        <w:tc>
          <w:tcPr>
            <w:tcW w:w="3600" w:type="dxa"/>
          </w:tcPr>
          <w:p w14:paraId="493264A8" w14:textId="77777777" w:rsidR="00564FA0" w:rsidRDefault="00000000">
            <w:pPr>
              <w:spacing w:after="0"/>
            </w:pPr>
            <w:r>
              <w:rPr>
                <w:sz w:val="16"/>
              </w:rPr>
              <w:t>Needs institutional procurement and legal review for production.</w:t>
            </w:r>
          </w:p>
        </w:tc>
      </w:tr>
      <w:tr w:rsidR="00564FA0" w14:paraId="33F0175A" w14:textId="77777777">
        <w:trPr>
          <w:jc w:val="center"/>
        </w:trPr>
        <w:tc>
          <w:tcPr>
            <w:tcW w:w="2232" w:type="dxa"/>
          </w:tcPr>
          <w:p w14:paraId="6591AB52" w14:textId="77777777" w:rsidR="00564FA0" w:rsidRDefault="00000000">
            <w:pPr>
              <w:spacing w:after="0"/>
            </w:pPr>
            <w:r>
              <w:rPr>
                <w:sz w:val="16"/>
              </w:rPr>
              <w:t>Operational readiness</w:t>
            </w:r>
          </w:p>
        </w:tc>
        <w:tc>
          <w:tcPr>
            <w:tcW w:w="3528" w:type="dxa"/>
          </w:tcPr>
          <w:p w14:paraId="20664A20" w14:textId="77777777" w:rsidR="00564FA0" w:rsidRDefault="00000000">
            <w:pPr>
              <w:spacing w:after="0"/>
            </w:pPr>
            <w:r>
              <w:rPr>
                <w:sz w:val="16"/>
              </w:rPr>
              <w:t>Backups, restore tests, incident response, admin SOPs, user training</w:t>
            </w:r>
          </w:p>
        </w:tc>
        <w:tc>
          <w:tcPr>
            <w:tcW w:w="3600" w:type="dxa"/>
          </w:tcPr>
          <w:p w14:paraId="0F365F3B" w14:textId="77777777" w:rsidR="00564FA0" w:rsidRDefault="00000000">
            <w:pPr>
              <w:spacing w:after="0"/>
            </w:pPr>
            <w:r>
              <w:rPr>
                <w:sz w:val="16"/>
              </w:rPr>
              <w:t>Runbooks exist in repo; full drills and sign-off pending.</w:t>
            </w:r>
          </w:p>
        </w:tc>
      </w:tr>
      <w:tr w:rsidR="00564FA0" w14:paraId="69B26969" w14:textId="77777777">
        <w:trPr>
          <w:jc w:val="center"/>
        </w:trPr>
        <w:tc>
          <w:tcPr>
            <w:tcW w:w="2232" w:type="dxa"/>
          </w:tcPr>
          <w:p w14:paraId="1CBCA506" w14:textId="77777777" w:rsidR="00564FA0" w:rsidRDefault="00000000">
            <w:pPr>
              <w:spacing w:after="0"/>
            </w:pPr>
            <w:r>
              <w:rPr>
                <w:sz w:val="16"/>
              </w:rPr>
              <w:t>Patent/IP readiness</w:t>
            </w:r>
          </w:p>
        </w:tc>
        <w:tc>
          <w:tcPr>
            <w:tcW w:w="3528" w:type="dxa"/>
          </w:tcPr>
          <w:p w14:paraId="0C139C0B" w14:textId="77777777" w:rsidR="00564FA0" w:rsidRDefault="00000000">
            <w:pPr>
              <w:spacing w:after="0"/>
            </w:pPr>
            <w:r>
              <w:rPr>
                <w:sz w:val="16"/>
              </w:rPr>
              <w:t>Novel problem-solution mapping, AI workflow claims, architecture diagrams, dated evidence</w:t>
            </w:r>
          </w:p>
        </w:tc>
        <w:tc>
          <w:tcPr>
            <w:tcW w:w="3600" w:type="dxa"/>
          </w:tcPr>
          <w:p w14:paraId="675602B3" w14:textId="77777777" w:rsidR="00564FA0" w:rsidRDefault="00000000">
            <w:pPr>
              <w:spacing w:after="0"/>
            </w:pPr>
            <w:r>
              <w:rPr>
                <w:sz w:val="16"/>
              </w:rPr>
              <w:t>Ready for prior-art search and provisional specification drafting; no public novelty claim should be made without IP counsel review.</w:t>
            </w:r>
          </w:p>
        </w:tc>
      </w:tr>
    </w:tbl>
    <w:p w14:paraId="7C82DFEB" w14:textId="77777777" w:rsidR="00564FA0" w:rsidRDefault="00564FA0"/>
    <w:p w14:paraId="43D54776" w14:textId="77777777" w:rsidR="00564FA0" w:rsidRDefault="00000000">
      <w:pPr>
        <w:pStyle w:val="Heading2"/>
      </w:pPr>
      <w:r>
        <w:t>9.1 Patent-Readiness Narrative</w:t>
      </w:r>
    </w:p>
    <w:p w14:paraId="682354E7" w14:textId="77777777" w:rsidR="00564FA0" w:rsidRDefault="00000000">
      <w:r>
        <w:t>Potential invention framing: a domain-specific digital health education platform that converts longitudinal FAP fieldwork into structured family/community health datasets, combines AI-assisted reflective learning analysis with mentor governance, and generates auditable evidence for competency-based medical education and community diagnosis. Patent counsel should evaluate novelty, inventive step and prior art before public claims are finalised. The repo, grant documents, challenge submission, manuscripts, architecture diagrams and dated audit logs should be preserved as invention evidence.</w:t>
      </w:r>
    </w:p>
    <w:p w14:paraId="2E7D165C" w14:textId="77777777" w:rsidR="00564FA0" w:rsidRDefault="00000000">
      <w:pPr>
        <w:pStyle w:val="Heading2"/>
      </w:pPr>
      <w:r>
        <w:lastRenderedPageBreak/>
        <w:t>9.2 Full-Scale Implementation Plan</w:t>
      </w:r>
    </w:p>
    <w:tbl>
      <w:tblPr>
        <w:tblStyle w:val="TableGrid"/>
        <w:tblW w:w="0" w:type="auto"/>
        <w:jc w:val="center"/>
        <w:tblLook w:val="04A0" w:firstRow="1" w:lastRow="0" w:firstColumn="1" w:lastColumn="0" w:noHBand="0" w:noVBand="1"/>
      </w:tblPr>
      <w:tblGrid>
        <w:gridCol w:w="1512"/>
        <w:gridCol w:w="1944"/>
        <w:gridCol w:w="4176"/>
        <w:gridCol w:w="1728"/>
      </w:tblGrid>
      <w:tr w:rsidR="00564FA0" w14:paraId="759E4764" w14:textId="77777777">
        <w:trPr>
          <w:jc w:val="center"/>
        </w:trPr>
        <w:tc>
          <w:tcPr>
            <w:tcW w:w="1512" w:type="dxa"/>
            <w:shd w:val="clear" w:color="auto" w:fill="DDEDEA"/>
            <w:vAlign w:val="center"/>
          </w:tcPr>
          <w:p w14:paraId="0FCF853E" w14:textId="77777777" w:rsidR="00564FA0" w:rsidRDefault="00000000">
            <w:pPr>
              <w:spacing w:after="0"/>
            </w:pPr>
            <w:r>
              <w:rPr>
                <w:b/>
                <w:color w:val="0B403D"/>
                <w:sz w:val="18"/>
              </w:rPr>
              <w:t>Phase</w:t>
            </w:r>
          </w:p>
        </w:tc>
        <w:tc>
          <w:tcPr>
            <w:tcW w:w="1944" w:type="dxa"/>
            <w:shd w:val="clear" w:color="auto" w:fill="DDEDEA"/>
            <w:vAlign w:val="center"/>
          </w:tcPr>
          <w:p w14:paraId="27374962" w14:textId="77777777" w:rsidR="00564FA0" w:rsidRDefault="00000000">
            <w:pPr>
              <w:spacing w:after="0"/>
            </w:pPr>
            <w:r>
              <w:rPr>
                <w:b/>
                <w:color w:val="0B403D"/>
                <w:sz w:val="18"/>
              </w:rPr>
              <w:t>Objective</w:t>
            </w:r>
          </w:p>
        </w:tc>
        <w:tc>
          <w:tcPr>
            <w:tcW w:w="4176" w:type="dxa"/>
            <w:shd w:val="clear" w:color="auto" w:fill="DDEDEA"/>
            <w:vAlign w:val="center"/>
          </w:tcPr>
          <w:p w14:paraId="0F06EE60" w14:textId="77777777" w:rsidR="00564FA0" w:rsidRDefault="00000000">
            <w:pPr>
              <w:spacing w:after="0"/>
            </w:pPr>
            <w:r>
              <w:rPr>
                <w:b/>
                <w:color w:val="0B403D"/>
                <w:sz w:val="18"/>
              </w:rPr>
              <w:t>Key activities</w:t>
            </w:r>
          </w:p>
        </w:tc>
        <w:tc>
          <w:tcPr>
            <w:tcW w:w="1728" w:type="dxa"/>
            <w:shd w:val="clear" w:color="auto" w:fill="DDEDEA"/>
            <w:vAlign w:val="center"/>
          </w:tcPr>
          <w:p w14:paraId="17F38E14" w14:textId="77777777" w:rsidR="00564FA0" w:rsidRDefault="00000000">
            <w:pPr>
              <w:spacing w:after="0"/>
            </w:pPr>
            <w:r>
              <w:rPr>
                <w:b/>
                <w:color w:val="0B403D"/>
                <w:sz w:val="18"/>
              </w:rPr>
              <w:t>Exit gate</w:t>
            </w:r>
          </w:p>
        </w:tc>
      </w:tr>
      <w:tr w:rsidR="00564FA0" w14:paraId="164420AA" w14:textId="77777777">
        <w:trPr>
          <w:jc w:val="center"/>
        </w:trPr>
        <w:tc>
          <w:tcPr>
            <w:tcW w:w="1512" w:type="dxa"/>
          </w:tcPr>
          <w:p w14:paraId="5425B506" w14:textId="77777777" w:rsidR="00564FA0" w:rsidRDefault="00000000">
            <w:pPr>
              <w:spacing w:after="0"/>
            </w:pPr>
            <w:r>
              <w:rPr>
                <w:sz w:val="16"/>
              </w:rPr>
              <w:t>0. Governance lock</w:t>
            </w:r>
          </w:p>
        </w:tc>
        <w:tc>
          <w:tcPr>
            <w:tcW w:w="1944" w:type="dxa"/>
          </w:tcPr>
          <w:p w14:paraId="459E7E06" w14:textId="77777777" w:rsidR="00564FA0" w:rsidRDefault="00000000">
            <w:pPr>
              <w:spacing w:after="0"/>
            </w:pPr>
            <w:r>
              <w:rPr>
                <w:sz w:val="16"/>
              </w:rPr>
              <w:t>Institutional readiness</w:t>
            </w:r>
          </w:p>
        </w:tc>
        <w:tc>
          <w:tcPr>
            <w:tcW w:w="4176" w:type="dxa"/>
          </w:tcPr>
          <w:p w14:paraId="6C5573A9" w14:textId="77777777" w:rsidR="00564FA0" w:rsidRDefault="00000000">
            <w:pPr>
              <w:spacing w:after="0"/>
            </w:pPr>
            <w:r>
              <w:rPr>
                <w:sz w:val="16"/>
              </w:rPr>
              <w:t>DPIA, IEC/SRC review, data fiduciary/processor roles, privacy notice, DPA/vendor review.</w:t>
            </w:r>
          </w:p>
        </w:tc>
        <w:tc>
          <w:tcPr>
            <w:tcW w:w="1728" w:type="dxa"/>
          </w:tcPr>
          <w:p w14:paraId="2542FF2D" w14:textId="77777777" w:rsidR="00564FA0" w:rsidRDefault="00000000">
            <w:pPr>
              <w:spacing w:after="0"/>
            </w:pPr>
            <w:r>
              <w:rPr>
                <w:sz w:val="16"/>
              </w:rPr>
              <w:t>Signed governance pack.</w:t>
            </w:r>
          </w:p>
        </w:tc>
      </w:tr>
      <w:tr w:rsidR="00564FA0" w14:paraId="63357B8F" w14:textId="77777777">
        <w:trPr>
          <w:jc w:val="center"/>
        </w:trPr>
        <w:tc>
          <w:tcPr>
            <w:tcW w:w="1512" w:type="dxa"/>
          </w:tcPr>
          <w:p w14:paraId="4EA5DFE4" w14:textId="77777777" w:rsidR="00564FA0" w:rsidRDefault="00000000">
            <w:pPr>
              <w:spacing w:after="0"/>
            </w:pPr>
            <w:r>
              <w:rPr>
                <w:sz w:val="16"/>
              </w:rPr>
              <w:t>1. Security validation</w:t>
            </w:r>
          </w:p>
        </w:tc>
        <w:tc>
          <w:tcPr>
            <w:tcW w:w="1944" w:type="dxa"/>
          </w:tcPr>
          <w:p w14:paraId="4C8B0844" w14:textId="77777777" w:rsidR="00564FA0" w:rsidRDefault="00000000">
            <w:pPr>
              <w:spacing w:after="0"/>
            </w:pPr>
            <w:r>
              <w:rPr>
                <w:sz w:val="16"/>
              </w:rPr>
              <w:t>Certification review</w:t>
            </w:r>
          </w:p>
        </w:tc>
        <w:tc>
          <w:tcPr>
            <w:tcW w:w="4176" w:type="dxa"/>
          </w:tcPr>
          <w:p w14:paraId="0CC8FBC3" w14:textId="77777777" w:rsidR="00564FA0" w:rsidRDefault="00000000">
            <w:pPr>
              <w:spacing w:after="0"/>
            </w:pPr>
            <w:r>
              <w:rPr>
                <w:sz w:val="16"/>
              </w:rPr>
              <w:t>RLS test suite, VAPT, dependency audit, incident drill, backup/restore test.</w:t>
            </w:r>
          </w:p>
        </w:tc>
        <w:tc>
          <w:tcPr>
            <w:tcW w:w="1728" w:type="dxa"/>
          </w:tcPr>
          <w:p w14:paraId="156F2044" w14:textId="77777777" w:rsidR="00564FA0" w:rsidRDefault="00000000">
            <w:pPr>
              <w:spacing w:after="0"/>
            </w:pPr>
            <w:r>
              <w:rPr>
                <w:sz w:val="16"/>
              </w:rPr>
              <w:t>Security sign-off and remediation closure.</w:t>
            </w:r>
          </w:p>
        </w:tc>
      </w:tr>
      <w:tr w:rsidR="00564FA0" w14:paraId="024D0D5B" w14:textId="77777777">
        <w:trPr>
          <w:jc w:val="center"/>
        </w:trPr>
        <w:tc>
          <w:tcPr>
            <w:tcW w:w="1512" w:type="dxa"/>
          </w:tcPr>
          <w:p w14:paraId="15D21942" w14:textId="77777777" w:rsidR="00564FA0" w:rsidRDefault="00000000">
            <w:pPr>
              <w:spacing w:after="0"/>
            </w:pPr>
            <w:r>
              <w:rPr>
                <w:sz w:val="16"/>
              </w:rPr>
              <w:t>2. Pilot scale</w:t>
            </w:r>
          </w:p>
        </w:tc>
        <w:tc>
          <w:tcPr>
            <w:tcW w:w="1944" w:type="dxa"/>
          </w:tcPr>
          <w:p w14:paraId="381FB991" w14:textId="77777777" w:rsidR="00564FA0" w:rsidRDefault="00000000">
            <w:pPr>
              <w:spacing w:after="0"/>
            </w:pPr>
            <w:r>
              <w:rPr>
                <w:sz w:val="16"/>
              </w:rPr>
              <w:t>Controlled deployment</w:t>
            </w:r>
          </w:p>
        </w:tc>
        <w:tc>
          <w:tcPr>
            <w:tcW w:w="4176" w:type="dxa"/>
          </w:tcPr>
          <w:p w14:paraId="341EB92E" w14:textId="77777777" w:rsidR="00564FA0" w:rsidRDefault="00000000">
            <w:pPr>
              <w:spacing w:after="0"/>
            </w:pPr>
            <w:r>
              <w:rPr>
                <w:sz w:val="16"/>
              </w:rPr>
              <w:t>One department/cohort, consent capture, support desk, mentor training, analytics QA.</w:t>
            </w:r>
          </w:p>
        </w:tc>
        <w:tc>
          <w:tcPr>
            <w:tcW w:w="1728" w:type="dxa"/>
          </w:tcPr>
          <w:p w14:paraId="19B2FAD2" w14:textId="77777777" w:rsidR="00564FA0" w:rsidRDefault="00000000">
            <w:pPr>
              <w:spacing w:after="0"/>
            </w:pPr>
            <w:r>
              <w:rPr>
                <w:sz w:val="16"/>
              </w:rPr>
              <w:t>Pilot report with no critical privacy/security defects.</w:t>
            </w:r>
          </w:p>
        </w:tc>
      </w:tr>
      <w:tr w:rsidR="00564FA0" w14:paraId="59BE2C6E" w14:textId="77777777">
        <w:trPr>
          <w:jc w:val="center"/>
        </w:trPr>
        <w:tc>
          <w:tcPr>
            <w:tcW w:w="1512" w:type="dxa"/>
          </w:tcPr>
          <w:p w14:paraId="6105FEF9" w14:textId="77777777" w:rsidR="00564FA0" w:rsidRDefault="00000000">
            <w:pPr>
              <w:spacing w:after="0"/>
            </w:pPr>
            <w:r>
              <w:rPr>
                <w:sz w:val="16"/>
              </w:rPr>
              <w:t>3. Institution scale</w:t>
            </w:r>
          </w:p>
        </w:tc>
        <w:tc>
          <w:tcPr>
            <w:tcW w:w="1944" w:type="dxa"/>
          </w:tcPr>
          <w:p w14:paraId="3E138906" w14:textId="77777777" w:rsidR="00564FA0" w:rsidRDefault="00000000">
            <w:pPr>
              <w:spacing w:after="0"/>
            </w:pPr>
            <w:r>
              <w:rPr>
                <w:sz w:val="16"/>
              </w:rPr>
              <w:t>All FAP users</w:t>
            </w:r>
          </w:p>
        </w:tc>
        <w:tc>
          <w:tcPr>
            <w:tcW w:w="4176" w:type="dxa"/>
          </w:tcPr>
          <w:p w14:paraId="0E7C919C" w14:textId="77777777" w:rsidR="00564FA0" w:rsidRDefault="00000000">
            <w:pPr>
              <w:spacing w:after="0"/>
            </w:pPr>
            <w:r>
              <w:rPr>
                <w:sz w:val="16"/>
              </w:rPr>
              <w:t>Admin onboarding, data migration, dashboards, reporting cadence, helpdesk and monitoring.</w:t>
            </w:r>
          </w:p>
        </w:tc>
        <w:tc>
          <w:tcPr>
            <w:tcW w:w="1728" w:type="dxa"/>
          </w:tcPr>
          <w:p w14:paraId="5BEACCC3" w14:textId="77777777" w:rsidR="00564FA0" w:rsidRDefault="00000000">
            <w:pPr>
              <w:spacing w:after="0"/>
            </w:pPr>
            <w:r>
              <w:rPr>
                <w:sz w:val="16"/>
              </w:rPr>
              <w:t>Operational KPIs and compliance audit trail.</w:t>
            </w:r>
          </w:p>
        </w:tc>
      </w:tr>
      <w:tr w:rsidR="00564FA0" w14:paraId="77439DCA" w14:textId="77777777">
        <w:trPr>
          <w:jc w:val="center"/>
        </w:trPr>
        <w:tc>
          <w:tcPr>
            <w:tcW w:w="1512" w:type="dxa"/>
          </w:tcPr>
          <w:p w14:paraId="6FBB5EC3" w14:textId="77777777" w:rsidR="00564FA0" w:rsidRDefault="00000000">
            <w:pPr>
              <w:spacing w:after="0"/>
            </w:pPr>
            <w:r>
              <w:rPr>
                <w:sz w:val="16"/>
              </w:rPr>
              <w:t>4. Research/export scale</w:t>
            </w:r>
          </w:p>
        </w:tc>
        <w:tc>
          <w:tcPr>
            <w:tcW w:w="1944" w:type="dxa"/>
          </w:tcPr>
          <w:p w14:paraId="022F40C6" w14:textId="77777777" w:rsidR="00564FA0" w:rsidRDefault="00000000">
            <w:pPr>
              <w:spacing w:after="0"/>
            </w:pPr>
            <w:r>
              <w:rPr>
                <w:sz w:val="16"/>
              </w:rPr>
              <w:t>Approved analytics and publications</w:t>
            </w:r>
          </w:p>
        </w:tc>
        <w:tc>
          <w:tcPr>
            <w:tcW w:w="4176" w:type="dxa"/>
          </w:tcPr>
          <w:p w14:paraId="69D4AEFD" w14:textId="77777777" w:rsidR="00564FA0" w:rsidRDefault="00000000">
            <w:pPr>
              <w:spacing w:after="0"/>
            </w:pPr>
            <w:r>
              <w:rPr>
                <w:sz w:val="16"/>
              </w:rPr>
              <w:t>De-identification, dataset dictionary, statistical plan, publication governance.</w:t>
            </w:r>
          </w:p>
        </w:tc>
        <w:tc>
          <w:tcPr>
            <w:tcW w:w="1728" w:type="dxa"/>
          </w:tcPr>
          <w:p w14:paraId="1F4A0F8F" w14:textId="77777777" w:rsidR="00564FA0" w:rsidRDefault="00000000">
            <w:pPr>
              <w:spacing w:after="0"/>
            </w:pPr>
            <w:r>
              <w:rPr>
                <w:sz w:val="16"/>
              </w:rPr>
              <w:t>IEC-approved anonymised dataset release.</w:t>
            </w:r>
          </w:p>
        </w:tc>
      </w:tr>
    </w:tbl>
    <w:p w14:paraId="78093B1A" w14:textId="77777777" w:rsidR="00564FA0" w:rsidRDefault="00564FA0"/>
    <w:p w14:paraId="152D43DE" w14:textId="77777777" w:rsidR="00564FA0" w:rsidRDefault="00000000">
      <w:pPr>
        <w:pStyle w:val="Heading1"/>
      </w:pPr>
      <w:r>
        <w:t>10. Current Gaps to Close Before External Certification</w:t>
      </w:r>
    </w:p>
    <w:p w14:paraId="04915306" w14:textId="77777777" w:rsidR="00564FA0" w:rsidRDefault="00000000">
      <w:pPr>
        <w:pStyle w:val="ListBullet"/>
        <w:spacing w:after="60"/>
      </w:pPr>
      <w:r>
        <w:t>Complete formal privacy notice, consent and withdrawal workflows inside the app.</w:t>
      </w:r>
    </w:p>
    <w:p w14:paraId="562AC992" w14:textId="77777777" w:rsidR="00564FA0" w:rsidRDefault="00000000">
      <w:pPr>
        <w:pStyle w:val="ListBullet"/>
        <w:spacing w:after="60"/>
      </w:pPr>
      <w:r>
        <w:t>Add automated RLS/security tests and run a third-party VAPT before full production scale.</w:t>
      </w:r>
    </w:p>
    <w:p w14:paraId="4283CF50" w14:textId="77777777" w:rsidR="00564FA0" w:rsidRDefault="00000000">
      <w:pPr>
        <w:pStyle w:val="ListBullet"/>
        <w:spacing w:after="60"/>
      </w:pPr>
      <w:r>
        <w:t>Convert local AI-key storage into a policy-controlled option; default to server-side key management for institutional deployment.</w:t>
      </w:r>
    </w:p>
    <w:p w14:paraId="55B511C5" w14:textId="77777777" w:rsidR="00564FA0" w:rsidRDefault="00000000">
      <w:pPr>
        <w:pStyle w:val="ListBullet"/>
        <w:spacing w:after="60"/>
      </w:pPr>
      <w:r>
        <w:t>Define retention periods by record type and implement deletion/anonymisation workflows.</w:t>
      </w:r>
    </w:p>
    <w:p w14:paraId="1E778703" w14:textId="77777777" w:rsidR="00564FA0" w:rsidRDefault="00000000">
      <w:pPr>
        <w:pStyle w:val="ListBullet"/>
        <w:spacing w:after="60"/>
      </w:pPr>
      <w:r>
        <w:t>Document vendor/processor agreements for Supabase, Vercel and AI providers.</w:t>
      </w:r>
    </w:p>
    <w:p w14:paraId="6A834CC3" w14:textId="77777777" w:rsidR="00564FA0" w:rsidRDefault="00000000">
      <w:pPr>
        <w:pStyle w:val="ListBullet"/>
        <w:spacing w:after="60"/>
      </w:pPr>
      <w:r>
        <w:t>Add full incident response SOP covering CERT-In reporting, DPDP Board/Data Principal intimation and institutional escalation.</w:t>
      </w:r>
    </w:p>
    <w:p w14:paraId="4A24CA67" w14:textId="77777777" w:rsidR="00564FA0" w:rsidRDefault="00000000">
      <w:pPr>
        <w:pStyle w:val="ListBullet"/>
        <w:spacing w:after="60"/>
      </w:pPr>
      <w:r>
        <w:t>Complete IEC/SRC documentation for any research use of identifiable or pseudonymised data.</w:t>
      </w:r>
    </w:p>
    <w:p w14:paraId="0075AB09" w14:textId="77777777" w:rsidR="00564FA0" w:rsidRDefault="00000000">
      <w:pPr>
        <w:pStyle w:val="Heading1"/>
      </w:pPr>
      <w:r>
        <w:t>11. Source References</w:t>
      </w:r>
    </w:p>
    <w:tbl>
      <w:tblPr>
        <w:tblStyle w:val="TableGrid"/>
        <w:tblW w:w="0" w:type="auto"/>
        <w:jc w:val="center"/>
        <w:tblLook w:val="04A0" w:firstRow="1" w:lastRow="0" w:firstColumn="1" w:lastColumn="0" w:noHBand="0" w:noVBand="1"/>
      </w:tblPr>
      <w:tblGrid>
        <w:gridCol w:w="933"/>
        <w:gridCol w:w="889"/>
        <w:gridCol w:w="7754"/>
      </w:tblGrid>
      <w:tr w:rsidR="00564FA0" w14:paraId="7F61F3AF" w14:textId="77777777" w:rsidTr="003945F2">
        <w:trPr>
          <w:jc w:val="center"/>
        </w:trPr>
        <w:tc>
          <w:tcPr>
            <w:tcW w:w="933" w:type="dxa"/>
            <w:shd w:val="clear" w:color="auto" w:fill="DDEDEA"/>
            <w:vAlign w:val="center"/>
          </w:tcPr>
          <w:p w14:paraId="3D2F3509" w14:textId="77777777" w:rsidR="00564FA0" w:rsidRDefault="00000000">
            <w:pPr>
              <w:spacing w:after="0"/>
            </w:pPr>
            <w:r>
              <w:rPr>
                <w:b/>
                <w:color w:val="0B403D"/>
                <w:sz w:val="18"/>
              </w:rPr>
              <w:t>Source</w:t>
            </w:r>
          </w:p>
        </w:tc>
        <w:tc>
          <w:tcPr>
            <w:tcW w:w="1302" w:type="dxa"/>
            <w:shd w:val="clear" w:color="auto" w:fill="DDEDEA"/>
            <w:vAlign w:val="center"/>
          </w:tcPr>
          <w:p w14:paraId="57128006" w14:textId="77777777" w:rsidR="00564FA0" w:rsidRDefault="00000000">
            <w:pPr>
              <w:spacing w:after="0"/>
            </w:pPr>
            <w:r>
              <w:rPr>
                <w:b/>
                <w:color w:val="0B403D"/>
                <w:sz w:val="18"/>
              </w:rPr>
              <w:t>Authority</w:t>
            </w:r>
          </w:p>
        </w:tc>
        <w:tc>
          <w:tcPr>
            <w:tcW w:w="7341" w:type="dxa"/>
            <w:shd w:val="clear" w:color="auto" w:fill="DDEDEA"/>
            <w:vAlign w:val="center"/>
          </w:tcPr>
          <w:p w14:paraId="7BC63EBE" w14:textId="77777777" w:rsidR="00564FA0" w:rsidRDefault="00000000">
            <w:pPr>
              <w:spacing w:after="0"/>
            </w:pPr>
            <w:r>
              <w:rPr>
                <w:b/>
                <w:color w:val="0B403D"/>
                <w:sz w:val="18"/>
              </w:rPr>
              <w:t>URL</w:t>
            </w:r>
          </w:p>
        </w:tc>
      </w:tr>
      <w:tr w:rsidR="00564FA0" w14:paraId="761A0E43" w14:textId="77777777" w:rsidTr="003945F2">
        <w:trPr>
          <w:jc w:val="center"/>
        </w:trPr>
        <w:tc>
          <w:tcPr>
            <w:tcW w:w="933" w:type="dxa"/>
          </w:tcPr>
          <w:p w14:paraId="6BCE79BB" w14:textId="77777777" w:rsidR="00564FA0" w:rsidRDefault="00000000">
            <w:pPr>
              <w:spacing w:after="0"/>
            </w:pPr>
            <w:r>
              <w:rPr>
                <w:sz w:val="16"/>
              </w:rPr>
              <w:t>Digital Personal Data Protection Act, 2023</w:t>
            </w:r>
          </w:p>
        </w:tc>
        <w:tc>
          <w:tcPr>
            <w:tcW w:w="1302" w:type="dxa"/>
          </w:tcPr>
          <w:p w14:paraId="6B20F032" w14:textId="77777777" w:rsidR="00564FA0" w:rsidRDefault="00000000">
            <w:pPr>
              <w:spacing w:after="0"/>
            </w:pPr>
            <w:r>
              <w:rPr>
                <w:sz w:val="16"/>
              </w:rPr>
              <w:t>MeitY / Gazette of India</w:t>
            </w:r>
          </w:p>
        </w:tc>
        <w:tc>
          <w:tcPr>
            <w:tcW w:w="7341" w:type="dxa"/>
          </w:tcPr>
          <w:p w14:paraId="69AB9257" w14:textId="77777777" w:rsidR="00564FA0" w:rsidRDefault="00000000">
            <w:pPr>
              <w:spacing w:after="0"/>
            </w:pPr>
            <w:r>
              <w:rPr>
                <w:sz w:val="16"/>
              </w:rPr>
              <w:t>https://www.meity.gov.in/static/uploads/2024/02/Digital-Personal-Data-Protection-Act-2023.pdf</w:t>
            </w:r>
          </w:p>
        </w:tc>
      </w:tr>
      <w:tr w:rsidR="00564FA0" w14:paraId="68788263" w14:textId="77777777" w:rsidTr="003945F2">
        <w:trPr>
          <w:jc w:val="center"/>
        </w:trPr>
        <w:tc>
          <w:tcPr>
            <w:tcW w:w="933" w:type="dxa"/>
          </w:tcPr>
          <w:p w14:paraId="60A20771" w14:textId="77777777" w:rsidR="00564FA0" w:rsidRDefault="00000000">
            <w:pPr>
              <w:spacing w:after="0"/>
            </w:pPr>
            <w:r>
              <w:rPr>
                <w:sz w:val="16"/>
              </w:rPr>
              <w:t>Digital Personal Data Protection Rules, 2025</w:t>
            </w:r>
          </w:p>
        </w:tc>
        <w:tc>
          <w:tcPr>
            <w:tcW w:w="1302" w:type="dxa"/>
          </w:tcPr>
          <w:p w14:paraId="4304517E" w14:textId="77777777" w:rsidR="00564FA0" w:rsidRDefault="00000000">
            <w:pPr>
              <w:spacing w:after="0"/>
            </w:pPr>
            <w:r>
              <w:rPr>
                <w:sz w:val="16"/>
              </w:rPr>
              <w:t>MeitY / Gazette of India, notified 13 November 2025</w:t>
            </w:r>
          </w:p>
        </w:tc>
        <w:tc>
          <w:tcPr>
            <w:tcW w:w="7341" w:type="dxa"/>
          </w:tcPr>
          <w:p w14:paraId="17B727A4" w14:textId="77777777" w:rsidR="00564FA0" w:rsidRDefault="00000000">
            <w:pPr>
              <w:spacing w:after="0"/>
            </w:pPr>
            <w:r>
              <w:rPr>
                <w:sz w:val="16"/>
              </w:rPr>
              <w:t>https://www.meity.gov.in/static/uploads/2025/11/53450e6e5dc0bfa85ebd78686cadad39.pdf</w:t>
            </w:r>
          </w:p>
        </w:tc>
      </w:tr>
      <w:tr w:rsidR="00564FA0" w14:paraId="1E475471" w14:textId="77777777" w:rsidTr="003945F2">
        <w:trPr>
          <w:jc w:val="center"/>
        </w:trPr>
        <w:tc>
          <w:tcPr>
            <w:tcW w:w="933" w:type="dxa"/>
          </w:tcPr>
          <w:p w14:paraId="722EF890" w14:textId="77777777" w:rsidR="00564FA0" w:rsidRDefault="00000000">
            <w:pPr>
              <w:spacing w:after="0"/>
            </w:pPr>
            <w:r>
              <w:rPr>
                <w:sz w:val="16"/>
              </w:rPr>
              <w:t>Enforceme</w:t>
            </w:r>
            <w:r>
              <w:rPr>
                <w:sz w:val="16"/>
              </w:rPr>
              <w:lastRenderedPageBreak/>
              <w:t>nt timeline for the DPDP Act</w:t>
            </w:r>
          </w:p>
        </w:tc>
        <w:tc>
          <w:tcPr>
            <w:tcW w:w="1302" w:type="dxa"/>
          </w:tcPr>
          <w:p w14:paraId="0F029C09" w14:textId="77777777" w:rsidR="00564FA0" w:rsidRDefault="00000000">
            <w:pPr>
              <w:spacing w:after="0"/>
            </w:pPr>
            <w:r>
              <w:rPr>
                <w:sz w:val="16"/>
              </w:rPr>
              <w:lastRenderedPageBreak/>
              <w:t xml:space="preserve">MeitY </w:t>
            </w:r>
            <w:r>
              <w:rPr>
                <w:sz w:val="16"/>
              </w:rPr>
              <w:lastRenderedPageBreak/>
              <w:t>notification, 13 November 2025</w:t>
            </w:r>
          </w:p>
        </w:tc>
        <w:tc>
          <w:tcPr>
            <w:tcW w:w="7341" w:type="dxa"/>
          </w:tcPr>
          <w:p w14:paraId="7228B226" w14:textId="77777777" w:rsidR="00564FA0" w:rsidRDefault="00000000">
            <w:pPr>
              <w:spacing w:after="0"/>
            </w:pPr>
            <w:r>
              <w:rPr>
                <w:sz w:val="16"/>
              </w:rPr>
              <w:lastRenderedPageBreak/>
              <w:t>https://www.meity.gov.in/static/uploads/2025/11/c56ceae6c383460ca69577428d36828b.pdf</w:t>
            </w:r>
          </w:p>
        </w:tc>
      </w:tr>
      <w:tr w:rsidR="00564FA0" w14:paraId="28FEE28B" w14:textId="77777777" w:rsidTr="003945F2">
        <w:trPr>
          <w:jc w:val="center"/>
        </w:trPr>
        <w:tc>
          <w:tcPr>
            <w:tcW w:w="933" w:type="dxa"/>
          </w:tcPr>
          <w:p w14:paraId="317F379D" w14:textId="77777777" w:rsidR="00564FA0" w:rsidRDefault="00000000">
            <w:pPr>
              <w:spacing w:after="0"/>
            </w:pPr>
            <w:r>
              <w:rPr>
                <w:sz w:val="16"/>
              </w:rPr>
              <w:t>National Ethical Guidelines for Biomedical and Health Research Involving Human Participants, 2017</w:t>
            </w:r>
          </w:p>
        </w:tc>
        <w:tc>
          <w:tcPr>
            <w:tcW w:w="1302" w:type="dxa"/>
          </w:tcPr>
          <w:p w14:paraId="78853D3A" w14:textId="77777777" w:rsidR="00564FA0" w:rsidRDefault="00000000">
            <w:pPr>
              <w:spacing w:after="0"/>
            </w:pPr>
            <w:r>
              <w:rPr>
                <w:sz w:val="16"/>
              </w:rPr>
              <w:t>Indian Council of Medical Research</w:t>
            </w:r>
          </w:p>
        </w:tc>
        <w:tc>
          <w:tcPr>
            <w:tcW w:w="7341" w:type="dxa"/>
          </w:tcPr>
          <w:p w14:paraId="2A8AC6F1" w14:textId="77777777" w:rsidR="00564FA0" w:rsidRDefault="00000000">
            <w:pPr>
              <w:spacing w:after="0"/>
            </w:pPr>
            <w:r>
              <w:rPr>
                <w:sz w:val="16"/>
              </w:rPr>
              <w:t>https://www.icmr.gov.in/icmrobject/custom_data/pdf/resource-guidelines/ICMR_Ethical_Guidelines_2017.pdf</w:t>
            </w:r>
          </w:p>
        </w:tc>
      </w:tr>
      <w:tr w:rsidR="00564FA0" w14:paraId="6958D977" w14:textId="77777777" w:rsidTr="003945F2">
        <w:trPr>
          <w:jc w:val="center"/>
        </w:trPr>
        <w:tc>
          <w:tcPr>
            <w:tcW w:w="933" w:type="dxa"/>
          </w:tcPr>
          <w:p w14:paraId="5545C3EA" w14:textId="77777777" w:rsidR="00564FA0" w:rsidRDefault="00000000">
            <w:pPr>
              <w:spacing w:after="0"/>
            </w:pPr>
            <w:r>
              <w:rPr>
                <w:sz w:val="16"/>
              </w:rPr>
              <w:t>CERT-In Cyber Security Directions, 2022</w:t>
            </w:r>
          </w:p>
        </w:tc>
        <w:tc>
          <w:tcPr>
            <w:tcW w:w="1302" w:type="dxa"/>
          </w:tcPr>
          <w:p w14:paraId="7079C48B" w14:textId="77777777" w:rsidR="00564FA0" w:rsidRDefault="00000000">
            <w:pPr>
              <w:spacing w:after="0"/>
            </w:pPr>
            <w:r>
              <w:rPr>
                <w:sz w:val="16"/>
              </w:rPr>
              <w:t>Indian Computer Emergency Response Team</w:t>
            </w:r>
          </w:p>
        </w:tc>
        <w:tc>
          <w:tcPr>
            <w:tcW w:w="7341" w:type="dxa"/>
          </w:tcPr>
          <w:p w14:paraId="0A75EEDA" w14:textId="77777777" w:rsidR="00564FA0" w:rsidRDefault="00000000">
            <w:pPr>
              <w:spacing w:after="0"/>
            </w:pPr>
            <w:r>
              <w:rPr>
                <w:sz w:val="16"/>
              </w:rPr>
              <w:t>https://www.cert-in.org.in/PDF/CERT-In_Directions_70B_28.04.2022.pdf</w:t>
            </w:r>
          </w:p>
        </w:tc>
      </w:tr>
      <w:tr w:rsidR="00564FA0" w14:paraId="1320FABD" w14:textId="77777777" w:rsidTr="003945F2">
        <w:trPr>
          <w:jc w:val="center"/>
        </w:trPr>
        <w:tc>
          <w:tcPr>
            <w:tcW w:w="933" w:type="dxa"/>
          </w:tcPr>
          <w:p w14:paraId="109B93E2" w14:textId="77777777" w:rsidR="00564FA0" w:rsidRDefault="00000000">
            <w:pPr>
              <w:spacing w:after="0"/>
            </w:pPr>
            <w:r>
              <w:rPr>
                <w:sz w:val="16"/>
              </w:rPr>
              <w:t>Ayushman Bharat Digital Mission overview</w:t>
            </w:r>
          </w:p>
        </w:tc>
        <w:tc>
          <w:tcPr>
            <w:tcW w:w="1302" w:type="dxa"/>
          </w:tcPr>
          <w:p w14:paraId="3B84FCEC" w14:textId="77777777" w:rsidR="00564FA0" w:rsidRDefault="00000000">
            <w:pPr>
              <w:spacing w:after="0"/>
            </w:pPr>
            <w:r>
              <w:rPr>
                <w:sz w:val="16"/>
              </w:rPr>
              <w:t>National Health Authority</w:t>
            </w:r>
          </w:p>
        </w:tc>
        <w:tc>
          <w:tcPr>
            <w:tcW w:w="7341" w:type="dxa"/>
          </w:tcPr>
          <w:p w14:paraId="77E7CFEF" w14:textId="77777777" w:rsidR="00564FA0" w:rsidRDefault="00000000">
            <w:pPr>
              <w:spacing w:after="0"/>
            </w:pPr>
            <w:r>
              <w:rPr>
                <w:sz w:val="16"/>
              </w:rPr>
              <w:t>https://nha.gov.in/NDHM</w:t>
            </w:r>
          </w:p>
        </w:tc>
      </w:tr>
      <w:tr w:rsidR="00564FA0" w14:paraId="00B127AE" w14:textId="77777777" w:rsidTr="003945F2">
        <w:trPr>
          <w:jc w:val="center"/>
        </w:trPr>
        <w:tc>
          <w:tcPr>
            <w:tcW w:w="933" w:type="dxa"/>
          </w:tcPr>
          <w:p w14:paraId="733FE253" w14:textId="77777777" w:rsidR="00564FA0" w:rsidRDefault="00000000">
            <w:pPr>
              <w:spacing w:after="0"/>
            </w:pPr>
            <w:r>
              <w:rPr>
                <w:sz w:val="16"/>
              </w:rPr>
              <w:t>NMC CBME / Family Adoption Programme reference</w:t>
            </w:r>
          </w:p>
        </w:tc>
        <w:tc>
          <w:tcPr>
            <w:tcW w:w="1302" w:type="dxa"/>
          </w:tcPr>
          <w:p w14:paraId="74DA76CC" w14:textId="77777777" w:rsidR="00564FA0" w:rsidRDefault="00000000">
            <w:pPr>
              <w:spacing w:after="0"/>
            </w:pPr>
            <w:r>
              <w:rPr>
                <w:sz w:val="16"/>
              </w:rPr>
              <w:t>National Medical Commission public document endpoint</w:t>
            </w:r>
          </w:p>
        </w:tc>
        <w:tc>
          <w:tcPr>
            <w:tcW w:w="7341" w:type="dxa"/>
          </w:tcPr>
          <w:p w14:paraId="7C0C58A2" w14:textId="77777777" w:rsidR="00564FA0" w:rsidRDefault="00000000">
            <w:pPr>
              <w:spacing w:after="0"/>
            </w:pPr>
            <w:r>
              <w:rPr>
                <w:sz w:val="16"/>
              </w:rPr>
              <w:t>https://www.nmc.org.in/MCIRest/open/getDocument?path=%2FDocuments%2FPublic%2FPortal%2FLatestNews%2FFAQ+for+CBME.pdf</w:t>
            </w:r>
          </w:p>
        </w:tc>
      </w:tr>
    </w:tbl>
    <w:p w14:paraId="274BF62F" w14:textId="77777777" w:rsidR="00564FA0" w:rsidRDefault="00564FA0"/>
    <w:p w14:paraId="283036DA" w14:textId="77777777" w:rsidR="00564FA0" w:rsidRDefault="00564FA0">
      <w:pPr>
        <w:sectPr w:rsidR="00564FA0">
          <w:footerReference w:type="default" r:id="rId12"/>
          <w:pgSz w:w="12240" w:h="15840"/>
          <w:pgMar w:top="1440" w:right="1440" w:bottom="1440" w:left="1440" w:header="720" w:footer="720" w:gutter="0"/>
          <w:cols w:space="720"/>
          <w:docGrid w:linePitch="360"/>
        </w:sectPr>
      </w:pPr>
    </w:p>
    <w:p w14:paraId="5CB51D00" w14:textId="77777777" w:rsidR="00FC4D42" w:rsidRDefault="00FC4D42"/>
    <w:sectPr w:rsidR="00FC4D42" w:rsidSect="000346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07D3" w14:textId="77777777" w:rsidR="00FC4D42" w:rsidRDefault="00FC4D42">
      <w:pPr>
        <w:spacing w:after="0" w:line="240" w:lineRule="auto"/>
      </w:pPr>
      <w:r>
        <w:separator/>
      </w:r>
    </w:p>
  </w:endnote>
  <w:endnote w:type="continuationSeparator" w:id="0">
    <w:p w14:paraId="2C787DD4" w14:textId="77777777" w:rsidR="00FC4D42" w:rsidRDefault="00FC4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533F" w14:textId="77777777" w:rsidR="00564FA0" w:rsidRDefault="00000000">
    <w:pPr>
      <w:pStyle w:val="Footer"/>
      <w:jc w:val="center"/>
    </w:pPr>
    <w:r>
      <w:rPr>
        <w:sz w:val="16"/>
      </w:rPr>
      <w:t>FAP NextGen - architecture, security and compliance readiness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FE2C" w14:textId="77777777" w:rsidR="00FC4D42" w:rsidRDefault="00FC4D42">
      <w:pPr>
        <w:spacing w:after="0" w:line="240" w:lineRule="auto"/>
      </w:pPr>
      <w:r>
        <w:separator/>
      </w:r>
    </w:p>
  </w:footnote>
  <w:footnote w:type="continuationSeparator" w:id="0">
    <w:p w14:paraId="2E846BC9" w14:textId="77777777" w:rsidR="00FC4D42" w:rsidRDefault="00FC4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259713">
    <w:abstractNumId w:val="8"/>
  </w:num>
  <w:num w:numId="2" w16cid:durableId="1124421526">
    <w:abstractNumId w:val="6"/>
  </w:num>
  <w:num w:numId="3" w16cid:durableId="1550220045">
    <w:abstractNumId w:val="5"/>
  </w:num>
  <w:num w:numId="4" w16cid:durableId="1415122850">
    <w:abstractNumId w:val="4"/>
  </w:num>
  <w:num w:numId="5" w16cid:durableId="1484010664">
    <w:abstractNumId w:val="7"/>
  </w:num>
  <w:num w:numId="6" w16cid:durableId="237717098">
    <w:abstractNumId w:val="3"/>
  </w:num>
  <w:num w:numId="7" w16cid:durableId="71047039">
    <w:abstractNumId w:val="2"/>
  </w:num>
  <w:num w:numId="8" w16cid:durableId="2105689466">
    <w:abstractNumId w:val="1"/>
  </w:num>
  <w:num w:numId="9" w16cid:durableId="87026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5F2"/>
    <w:rsid w:val="00564FA0"/>
    <w:rsid w:val="00862587"/>
    <w:rsid w:val="00AA1D8D"/>
    <w:rsid w:val="00B47730"/>
    <w:rsid w:val="00CB0664"/>
    <w:rsid w:val="00FC4D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E5B0E"/>
  <w14:defaultImageDpi w14:val="300"/>
  <w15:docId w15:val="{1730E607-9169-4E22-867F-26C72DC1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403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2240</Words>
  <Characters>16314</Characters>
  <Application>Microsoft Office Word</Application>
  <DocSecurity>0</DocSecurity>
  <Lines>562</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FAP NextGen App: Architecture, Security, DPDP Compliance and Implementation Readiness</dc:title>
  <dc:subject>Architecture, security, DPDP compliance and implementation readiness</dc:subject>
  <dc:creator>FAP NextGen Project Team</dc:creator>
  <cp:keywords/>
  <dc:description>generated by python-docx</dc:description>
  <cp:lastModifiedBy>Dr Siddalingaiah H S</cp:lastModifiedBy>
  <cp:revision>2</cp:revision>
  <dcterms:created xsi:type="dcterms:W3CDTF">2013-12-23T23:15:00Z</dcterms:created>
  <dcterms:modified xsi:type="dcterms:W3CDTF">2026-05-28T09:21:00Z</dcterms:modified>
  <cp:category/>
</cp:coreProperties>
</file>