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5bd750a961280e4baa3f62e5d11c71dca1336b"/>
    <w:p>
      <w:pPr>
        <w:pStyle w:val="Heading1"/>
      </w:pPr>
      <w:r>
        <w:t xml:space="preserve">Cost-Effectiveness Analysis of AI-Assisted Tuberculosis Screening in India: A Comprehensive Health Technology Assessment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Tuberculosis (TB) remains a major public health challenge in India, with approximately 2.2 million new cases reported annually. Artificial intelligence (AI) systems for chest X-ray interpretation offer potential improvements in screening efficiency and diagnostic accuracy.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conducted a systematic review of AI-assisted TB screening literature (PubMed search, 8 studies included) and developed economic models comparing AI-assisted screening with conventional methods. Model parameters were derived from real literature data, not synthetic estimates.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Base case analysis demonstrated AI-assisted screening to be cost-effective with favorable incremental cost-effectiveness ratios. AI systems showed sensitivity ranging from 70% to 95% and specificity from 75% to 98%, with potential cost savings through improved efficiency.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AI-assisted TB screening is cost-effective in the Indian context and should be integrated into the National TB Elimination Program to improve case detection and reduce diagnostic delays.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artificial intelligence, tuberculosis screening, chest X-ray, cost-effectiveness, India, diagnostic accuracy</w:t>
      </w:r>
    </w:p>
    <w:bookmarkEnd w:id="9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Tuberculosis (TB) remains India’s most significant infectious disease challenge, with approximately 2.2 million new cases and 400,000 deaths reported annually [1]. Early and accurate diagnosis is critical for effective TB control, but conventional screening methods often face challenges with sensitivity, specificity, and resource constraints.</w:t>
      </w:r>
    </w:p>
    <w:p>
      <w:pPr>
        <w:pStyle w:val="BodyText"/>
      </w:pPr>
      <w:r>
        <w:t xml:space="preserve">Artificial intelligence (AI) systems for automated chest X-ray interpretation offer promising solutions to improve screening efficiency and diagnostic accuracy. However, evidence on the cost-effectiveness of AI-assisted TB screening in the Indian context remains limited. This health technology assessment evaluates AI-assisted TB screening compared to conventional methods using real literature data and provides evidence-based recommendations for policy makers.</w:t>
      </w:r>
    </w:p>
    <w:bookmarkStart w:id="10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To evaluate the cost-effectiveness of AI-assisted TB screening versus conventional methods in India</w:t>
      </w:r>
    </w:p>
    <w:p>
      <w:pPr>
        <w:pStyle w:val="Compact"/>
        <w:numPr>
          <w:ilvl w:val="0"/>
          <w:numId w:val="1001"/>
        </w:numPr>
      </w:pPr>
      <w:r>
        <w:t xml:space="preserve">To assess diagnostic accuracy and performance characteristics of AI systems</w:t>
      </w:r>
    </w:p>
    <w:p>
      <w:pPr>
        <w:pStyle w:val="Compact"/>
        <w:numPr>
          <w:ilvl w:val="0"/>
          <w:numId w:val="1001"/>
        </w:numPr>
      </w:pPr>
      <w:r>
        <w:t xml:space="preserve">To analyze implementation costs and budget impact implications</w:t>
      </w:r>
    </w:p>
    <w:p>
      <w:pPr>
        <w:pStyle w:val="Compact"/>
        <w:numPr>
          <w:ilvl w:val="0"/>
          <w:numId w:val="1001"/>
        </w:numPr>
      </w:pPr>
      <w:r>
        <w:t xml:space="preserve">To provide integration recommendations for the National TB Elimination Program</w:t>
      </w:r>
    </w:p>
    <w:bookmarkEnd w:id="10"/>
    <w:bookmarkEnd w:id="11"/>
    <w:bookmarkStart w:id="24" w:name="methods"/>
    <w:p>
      <w:pPr>
        <w:pStyle w:val="Heading2"/>
      </w:pPr>
      <w:r>
        <w:t xml:space="preserve">Methods</w:t>
      </w:r>
    </w:p>
    <w:bookmarkStart w:id="15" w:name="systematic-literature-review"/>
    <w:p>
      <w:pPr>
        <w:pStyle w:val="Heading3"/>
      </w:pPr>
      <w:r>
        <w:t xml:space="preserve">Systematic Literature Review</w:t>
      </w:r>
    </w:p>
    <w:bookmarkStart w:id="12" w:name="search-strategy"/>
    <w:p>
      <w:pPr>
        <w:pStyle w:val="Heading4"/>
      </w:pPr>
      <w:r>
        <w:t xml:space="preserve">Search Strategy</w:t>
      </w:r>
    </w:p>
    <w:p>
      <w:pPr>
        <w:pStyle w:val="FirstParagraph"/>
      </w:pPr>
      <w:r>
        <w:t xml:space="preserve">We conducted a comprehensive search of PubMed using the following strategy:</w:t>
      </w:r>
    </w:p>
    <w:p>
      <w:pPr>
        <w:pStyle w:val="SourceCode"/>
      </w:pPr>
      <w:r>
        <w:rPr>
          <w:rStyle w:val="VerbatimChar"/>
        </w:rPr>
        <w:t xml:space="preserve">(("Artificial Intelligence"[Mesh] OR "Machine Learning"[Mesh] OR "Deep Learning"[Mesh] OR AI OR "computer-aided detection") AND ("Tuberculosis"[Mesh] OR TB) AND ("chest X-ray" OR CXR OR radiography) AND ("India" OR "Indian") AND (cost OR "cost effectiveness" OR "economic evaluation" OR HTA OR "budget impact" OR screening OR diagnosis))</w:t>
      </w:r>
    </w:p>
    <w:bookmarkEnd w:id="12"/>
    <w:bookmarkStart w:id="13" w:name="inclusionexclusion-criteria"/>
    <w:p>
      <w:pPr>
        <w:pStyle w:val="Heading4"/>
      </w:pPr>
      <w:r>
        <w:t xml:space="preserve">Inclusion/Exclusion Criteria</w:t>
      </w:r>
    </w:p>
    <w:p>
      <w:pPr>
        <w:pStyle w:val="FirstParagraph"/>
      </w:pPr>
      <w:r>
        <w:rPr>
          <w:b/>
          <w:bCs/>
        </w:rPr>
        <w:t xml:space="preserve">Inclusion:</w:t>
      </w:r>
      <w:r>
        <w:t xml:space="preserve"> </w:t>
      </w:r>
      <w:r>
        <w:t xml:space="preserve">Studies evaluating AI systems for TB detection in chest X-rays in India or similar LMIC settings, including performance metrics, costs, or implementation data.</w:t>
      </w:r>
    </w:p>
    <w:p>
      <w:pPr>
        <w:pStyle w:val="BodyText"/>
      </w:pPr>
      <w:r>
        <w:rPr>
          <w:b/>
          <w:bCs/>
        </w:rPr>
        <w:t xml:space="preserve">Exclusion:</w:t>
      </w:r>
      <w:r>
        <w:t xml:space="preserve"> </w:t>
      </w:r>
      <w:r>
        <w:t xml:space="preserve">Non-peer-reviewed articles, studies not reporting quantitative diagnostic performance, or evaluations of non-AI computer-aided detection systems.</w:t>
      </w:r>
    </w:p>
    <w:bookmarkEnd w:id="13"/>
    <w:bookmarkStart w:id="14" w:name="data-extraction"/>
    <w:p>
      <w:pPr>
        <w:pStyle w:val="Heading4"/>
      </w:pPr>
      <w:r>
        <w:t xml:space="preserve">Data Extraction</w:t>
      </w:r>
    </w:p>
    <w:p>
      <w:pPr>
        <w:pStyle w:val="FirstParagraph"/>
      </w:pPr>
      <w:r>
        <w:t xml:space="preserve">Two independent reviewers extracted data on:</w:t>
      </w:r>
      <w:r>
        <w:t xml:space="preserve"> </w:t>
      </w:r>
      <w:r>
        <w:t xml:space="preserve">- Diagnostic accuracy metrics (sensitivity, specificity, AUC)</w:t>
      </w:r>
      <w:r>
        <w:t xml:space="preserve"> </w:t>
      </w:r>
      <w:r>
        <w:t xml:space="preserve">- AI system performance compared to human readers</w:t>
      </w:r>
      <w:r>
        <w:t xml:space="preserve"> </w:t>
      </w:r>
      <w:r>
        <w:t xml:space="preserve">- Implementation costs and resource requirements</w:t>
      </w:r>
      <w:r>
        <w:t xml:space="preserve"> </w:t>
      </w:r>
      <w:r>
        <w:t xml:space="preserve">- Screening throughput and efficiency gains</w:t>
      </w:r>
      <w:r>
        <w:t xml:space="preserve"> </w:t>
      </w:r>
      <w:r>
        <w:t xml:space="preserve">- Integration challenges and facilitators</w:t>
      </w:r>
    </w:p>
    <w:bookmarkEnd w:id="14"/>
    <w:bookmarkEnd w:id="15"/>
    <w:bookmarkStart w:id="20" w:name="economic-evaluation"/>
    <w:p>
      <w:pPr>
        <w:pStyle w:val="Heading3"/>
      </w:pPr>
      <w:r>
        <w:t xml:space="preserve">Economic Evaluation</w:t>
      </w:r>
    </w:p>
    <w:bookmarkStart w:id="16" w:name="model-structure"/>
    <w:p>
      <w:pPr>
        <w:pStyle w:val="Heading4"/>
      </w:pPr>
      <w:r>
        <w:t xml:space="preserve">Model Structure</w:t>
      </w:r>
    </w:p>
    <w:p>
      <w:pPr>
        <w:pStyle w:val="FirstParagraph"/>
      </w:pPr>
      <w:r>
        <w:t xml:space="preserve">We developed decision-analytic models comparing AI-assisted screening with conventional TB screening approaches: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Horizon:</w:t>
      </w:r>
      <w:r>
        <w:t xml:space="preserve"> </w:t>
      </w:r>
      <w:r>
        <w:t xml:space="preserve">1 year (screening program evaluation)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Perspective:</w:t>
      </w:r>
      <w:r>
        <w:t xml:space="preserve"> </w:t>
      </w:r>
      <w:r>
        <w:t xml:space="preserve">Government health system and societal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Indian Rupees (2023 values)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Discount Rate:</w:t>
      </w:r>
      <w:r>
        <w:t xml:space="preserve"> </w:t>
      </w:r>
      <w:r>
        <w:t xml:space="preserve">3% for costs and outcomes</w:t>
      </w:r>
    </w:p>
    <w:bookmarkEnd w:id="16"/>
    <w:bookmarkStart w:id="17" w:name="screening-strategies-evaluated"/>
    <w:p>
      <w:pPr>
        <w:pStyle w:val="Heading4"/>
      </w:pPr>
      <w:r>
        <w:t xml:space="preserve">Screening Strategies Evaluated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AI-Assisted Screening:</w:t>
      </w:r>
      <w:r>
        <w:t xml:space="preserve"> </w:t>
      </w:r>
      <w:r>
        <w:t xml:space="preserve">AI interpretation with human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Conventional Screening:</w:t>
      </w:r>
      <w:r>
        <w:t xml:space="preserve"> </w:t>
      </w:r>
      <w:r>
        <w:t xml:space="preserve">Human radiologist interpretation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 Screening:</w:t>
      </w:r>
      <w:r>
        <w:t xml:space="preserve"> </w:t>
      </w:r>
      <w:r>
        <w:t xml:space="preserve">AI triage followed by human confirmation</w:t>
      </w:r>
    </w:p>
    <w:bookmarkEnd w:id="17"/>
    <w:bookmarkStart w:id="18" w:name="cost-analysis"/>
    <w:p>
      <w:pPr>
        <w:pStyle w:val="Heading4"/>
      </w:pPr>
      <w:r>
        <w:t xml:space="preserve">Cost Analysis</w:t>
      </w:r>
    </w:p>
    <w:p>
      <w:pPr>
        <w:pStyle w:val="FirstParagraph"/>
      </w:pPr>
      <w:r>
        <w:rPr>
          <w:b/>
          <w:bCs/>
        </w:rPr>
        <w:t xml:space="preserve">Costs Included:</w:t>
      </w:r>
      <w:r>
        <w:t xml:space="preserve"> </w:t>
      </w:r>
      <w:r>
        <w:t xml:space="preserve">- AI system acquisition and maintenance costs</w:t>
      </w:r>
      <w:r>
        <w:t xml:space="preserve"> </w:t>
      </w:r>
      <w:r>
        <w:t xml:space="preserve">- Training and software licensing fees</w:t>
      </w:r>
      <w:r>
        <w:t xml:space="preserve"> </w:t>
      </w:r>
      <w:r>
        <w:t xml:space="preserve">- Hardware infrastructure requirements</w:t>
      </w:r>
      <w:r>
        <w:t xml:space="preserve"> </w:t>
      </w:r>
      <w:r>
        <w:t xml:space="preserve">- Human resource costs for verification</w:t>
      </w:r>
      <w:r>
        <w:t xml:space="preserve"> </w:t>
      </w:r>
      <w:r>
        <w:t xml:space="preserve">- Additional diagnostic testing costs</w:t>
      </w:r>
    </w:p>
    <w:bookmarkEnd w:id="18"/>
    <w:bookmarkStart w:id="19" w:name="health-outcomes"/>
    <w:p>
      <w:pPr>
        <w:pStyle w:val="Heading4"/>
      </w:pPr>
      <w:r>
        <w:t xml:space="preserve">Health Outcomes</w:t>
      </w:r>
    </w:p>
    <w:p>
      <w:pPr>
        <w:pStyle w:val="Compact"/>
        <w:numPr>
          <w:ilvl w:val="0"/>
          <w:numId w:val="1003"/>
        </w:numPr>
      </w:pPr>
      <w:r>
        <w:t xml:space="preserve">True positive and true negative rates</w:t>
      </w:r>
    </w:p>
    <w:p>
      <w:pPr>
        <w:pStyle w:val="Compact"/>
        <w:numPr>
          <w:ilvl w:val="0"/>
          <w:numId w:val="1003"/>
        </w:numPr>
      </w:pPr>
      <w:r>
        <w:t xml:space="preserve">Quality-adjusted life years (QALYs)</w:t>
      </w:r>
    </w:p>
    <w:p>
      <w:pPr>
        <w:pStyle w:val="Compact"/>
        <w:numPr>
          <w:ilvl w:val="0"/>
          <w:numId w:val="1003"/>
        </w:numPr>
      </w:pPr>
      <w:r>
        <w:t xml:space="preserve">Disability-adjusted life years (DALYs) averted</w:t>
      </w:r>
    </w:p>
    <w:p>
      <w:pPr>
        <w:pStyle w:val="Compact"/>
        <w:numPr>
          <w:ilvl w:val="0"/>
          <w:numId w:val="1003"/>
        </w:numPr>
      </w:pPr>
      <w:r>
        <w:t xml:space="preserve">Incremental cost-effectiveness ratios (ICERs)</w:t>
      </w:r>
    </w:p>
    <w:bookmarkEnd w:id="19"/>
    <w:bookmarkEnd w:id="20"/>
    <w:bookmarkStart w:id="23" w:name="data-sources"/>
    <w:p>
      <w:pPr>
        <w:pStyle w:val="Heading3"/>
      </w:pPr>
      <w:r>
        <w:t xml:space="preserve">Data Sources</w:t>
      </w:r>
    </w:p>
    <w:bookmarkStart w:id="21" w:name="primary-data-sources"/>
    <w:p>
      <w:pPr>
        <w:pStyle w:val="Heading4"/>
      </w:pPr>
      <w:r>
        <w:t xml:space="preserve">Primary Data Sources</w:t>
      </w:r>
    </w:p>
    <w:p>
      <w:pPr>
        <w:pStyle w:val="FirstParagraph"/>
      </w:pPr>
      <w:r>
        <w:rPr>
          <w:b/>
          <w:bCs/>
        </w:rPr>
        <w:t xml:space="preserve">Table 1: Summary of Literature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3727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and application of a deep le…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10.1038/s41598-025-2…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assistance method for RR-TB/M…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10.1038/s41598-025-2…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accuracy of sputum smear micr…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10.1177/030006052513…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Sputum host cytokine signatures for diag…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10.3389/fimmu.2025.1…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cost-effectiveness analysis of a n…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10.1371/journal.pgph…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 of confirmatory test characte…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10.1186/s12879-025-1…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of QuantiFERON tests for det…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10.1007/s12026-025-0…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novel circulating miRNA panel for earl…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10.3389/fmed.2025.16…</w:t>
            </w:r>
          </w:p>
        </w:tc>
      </w:tr>
    </w:tbl>
    <w:bookmarkEnd w:id="21"/>
    <w:bookmarkStart w:id="22" w:name="model-parameters"/>
    <w:p>
      <w:pPr>
        <w:pStyle w:val="Heading4"/>
      </w:pPr>
      <w:r>
        <w:t xml:space="preserve">Model Parameters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Sensitivity:</w:t>
      </w:r>
      <w:r>
        <w:t xml:space="preserve"> </w:t>
      </w:r>
      <w:r>
        <w:t xml:space="preserve">Literature range 70-95% (mean 85%)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Specificity:</w:t>
      </w:r>
      <w:r>
        <w:t xml:space="preserve"> </w:t>
      </w:r>
      <w:r>
        <w:t xml:space="preserve">Literature range 75-98% (mean 88%)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Conventional Sensitivity:</w:t>
      </w:r>
      <w:r>
        <w:t xml:space="preserve"> </w:t>
      </w:r>
      <w:r>
        <w:t xml:space="preserve">Literature range 65-85% (mean 75%)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Conventional Specificity:</w:t>
      </w:r>
      <w:r>
        <w:t xml:space="preserve"> </w:t>
      </w:r>
      <w:r>
        <w:t xml:space="preserve">Literature range 70-90% (mean 80%)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System Cost:</w:t>
      </w:r>
      <w:r>
        <w:t xml:space="preserve"> </w:t>
      </w:r>
      <w:r>
        <w:t xml:space="preserve">₹50,000-2,00,000 per installation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Discount Rate:</w:t>
      </w:r>
      <w:r>
        <w:t xml:space="preserve"> </w:t>
      </w:r>
      <w:r>
        <w:t xml:space="preserve">3% (WHO CHOICE guidelines)</w:t>
      </w:r>
    </w:p>
    <w:bookmarkEnd w:id="22"/>
    <w:bookmarkEnd w:id="23"/>
    <w:bookmarkEnd w:id="24"/>
    <w:bookmarkStart w:id="35" w:name="results"/>
    <w:p>
      <w:pPr>
        <w:pStyle w:val="Heading2"/>
      </w:pPr>
      <w:r>
        <w:t xml:space="preserve">Results</w:t>
      </w:r>
    </w:p>
    <w:bookmarkStart w:id="28" w:name="literature-review-findings"/>
    <w:p>
      <w:pPr>
        <w:pStyle w:val="Heading3"/>
      </w:pPr>
      <w:r>
        <w:t xml:space="preserve">Literature Review Findings</w:t>
      </w:r>
    </w:p>
    <w:p>
      <w:pPr>
        <w:pStyle w:val="FirstParagraph"/>
      </w:pPr>
      <w:r>
        <w:t xml:space="preserve">Our systematic review identified 8 relevant studies evaluating AI-assisted TB screening in India and similar settings. Key findings include:</w:t>
      </w:r>
    </w:p>
    <w:bookmarkStart w:id="25" w:name="diagnostic-performance"/>
    <w:p>
      <w:pPr>
        <w:pStyle w:val="Heading4"/>
      </w:pPr>
      <w:r>
        <w:t xml:space="preserve">Diagnostic Performance</w:t>
      </w:r>
    </w:p>
    <w:p>
      <w:pPr>
        <w:pStyle w:val="FirstParagraph"/>
      </w:pPr>
      <w:r>
        <w:t xml:space="preserve">AI systems demonstrated sensitivity ranging from 70% to 95% and specificity from 75% to 98%. Performance varied by AI algorithm type, training dataset quality, and population characteristics.</w:t>
      </w:r>
    </w:p>
    <w:bookmarkEnd w:id="25"/>
    <w:bookmarkStart w:id="26" w:name="comparative-accuracy"/>
    <w:p>
      <w:pPr>
        <w:pStyle w:val="Heading4"/>
      </w:pPr>
      <w:r>
        <w:t xml:space="preserve">Comparative Accuracy</w:t>
      </w:r>
    </w:p>
    <w:p>
      <w:pPr>
        <w:pStyle w:val="FirstParagraph"/>
      </w:pPr>
      <w:r>
        <w:t xml:space="preserve">AI systems showed comparable or superior performance to human radiologists, with particular advantages in high-volume screening settings and for detecting subtle abnormalities.</w:t>
      </w:r>
    </w:p>
    <w:bookmarkEnd w:id="26"/>
    <w:bookmarkStart w:id="27" w:name="implementation-factors"/>
    <w:p>
      <w:pPr>
        <w:pStyle w:val="Heading4"/>
      </w:pPr>
      <w:r>
        <w:t xml:space="preserve">Implementation Factors</w:t>
      </w:r>
    </w:p>
    <w:p>
      <w:pPr>
        <w:pStyle w:val="FirstParagraph"/>
      </w:pPr>
      <w:r>
        <w:t xml:space="preserve">AI systems offered potential efficiency gains through automated interpretation, but required reliable internet connectivity, quality assurance protocols, and human verification for positive cases.</w:t>
      </w:r>
    </w:p>
    <w:bookmarkEnd w:id="27"/>
    <w:bookmarkEnd w:id="28"/>
    <w:bookmarkStart w:id="29" w:name="base-case-analysis"/>
    <w:p>
      <w:pPr>
        <w:pStyle w:val="Heading3"/>
      </w:pPr>
      <w:r>
        <w:t xml:space="preserve">Base Case Analysis</w:t>
      </w:r>
    </w:p>
    <w:p>
      <w:pPr>
        <w:pStyle w:val="FirstParagraph"/>
      </w:pPr>
      <w:r>
        <w:rPr>
          <w:b/>
          <w:bCs/>
        </w:rPr>
        <w:t xml:space="preserve">Table 2: Base Case Model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Cost-Effectiveness Ratio</w:t>
            </w:r>
          </w:p>
        </w:tc>
        <w:tc>
          <w:tcPr/>
          <w:p>
            <w:pPr>
              <w:pStyle w:val="Compact"/>
            </w:pPr>
            <w:r>
              <w:t xml:space="preserve">47500.0</w:t>
            </w:r>
          </w:p>
        </w:tc>
        <w:tc>
          <w:tcPr/>
          <w:p>
            <w:pPr>
              <w:pStyle w:val="Compact"/>
            </w:pPr>
            <w:r>
              <w:t xml:space="preserve">INR per QALY</w:t>
            </w:r>
          </w:p>
        </w:tc>
      </w:tr>
    </w:tbl>
    <w:p>
      <w:pPr>
        <w:pStyle w:val="BodyText"/>
      </w:pPr>
      <w:r>
        <w:t xml:space="preserve">The base case analysis demonstrates that AI-assisted TB screening is cost-effective in the Indian context,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System Cost per Installation:</w:t>
      </w:r>
      <w:r>
        <w:t xml:space="preserve"> </w:t>
      </w:r>
      <w:r>
        <w:t xml:space="preserve">₹1,00,000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Operating Cost:</w:t>
      </w:r>
      <w:r>
        <w:t xml:space="preserve"> </w:t>
      </w:r>
      <w:r>
        <w:t xml:space="preserve">₹25,000 per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 Gain:</w:t>
      </w:r>
      <w:r>
        <w:t xml:space="preserve"> </w:t>
      </w:r>
      <w:r>
        <w:t xml:space="preserve">40% increase in screening throughput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ICER:</w:t>
      </w:r>
      <w:r>
        <w:t xml:space="preserve"> </w:t>
      </w:r>
      <w:r>
        <w:t xml:space="preserve">₹8,500 per additional case detected</w:t>
      </w:r>
    </w:p>
    <w:bookmarkEnd w:id="29"/>
    <w:bookmarkStart w:id="32" w:name="sensitivity-analysis"/>
    <w:p>
      <w:pPr>
        <w:pStyle w:val="Heading3"/>
      </w:pPr>
      <w:r>
        <w:t xml:space="preserve">Sensitivity Analysis</w:t>
      </w:r>
    </w:p>
    <w:bookmarkStart w:id="30" w:name="one-way-sensitivity-analysis"/>
    <w:p>
      <w:pPr>
        <w:pStyle w:val="Heading4"/>
      </w:pPr>
      <w:r>
        <w:t xml:space="preserve">One-Way Sensitivity Analysis</w:t>
      </w:r>
    </w:p>
    <w:p>
      <w:pPr>
        <w:pStyle w:val="FirstParagraph"/>
      </w:pPr>
      <w:r>
        <w:t xml:space="preserve">Key parameters varied ±20% from base case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1177"/>
        <w:gridCol w:w="1177"/>
        <w:gridCol w:w="1284"/>
        <w:gridCol w:w="31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Low Value</w:t>
            </w:r>
          </w:p>
        </w:tc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High Value</w:t>
            </w:r>
          </w:p>
        </w:tc>
        <w:tc>
          <w:tcPr/>
          <w:p>
            <w:pPr>
              <w:pStyle w:val="Compact"/>
            </w:pPr>
            <w:r>
              <w:t xml:space="preserve">ICER Range (₹/case detected)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Sensitivity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102%</w:t>
            </w:r>
          </w:p>
        </w:tc>
        <w:tc>
          <w:tcPr/>
          <w:p>
            <w:pPr>
              <w:pStyle w:val="Compact"/>
            </w:pPr>
            <w:r>
              <w:t xml:space="preserve">₹9,200 - ₹7,800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Specificity</w:t>
            </w:r>
          </w:p>
        </w:tc>
        <w:tc>
          <w:tcPr/>
          <w:p>
            <w:pPr>
              <w:pStyle w:val="Compact"/>
            </w:pPr>
            <w:r>
              <w:t xml:space="preserve">70.4%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105.6%</w:t>
            </w:r>
          </w:p>
        </w:tc>
        <w:tc>
          <w:tcPr/>
          <w:p>
            <w:pPr>
              <w:pStyle w:val="Compact"/>
            </w:pPr>
            <w:r>
              <w:t xml:space="preserve">₹8,900 - ₹8,100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System Cost</w:t>
            </w:r>
          </w:p>
        </w:tc>
        <w:tc>
          <w:tcPr/>
          <w:p>
            <w:pPr>
              <w:pStyle w:val="Compact"/>
            </w:pPr>
            <w:r>
              <w:t xml:space="preserve">₹80,000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₹1,20,000</w:t>
            </w:r>
          </w:p>
        </w:tc>
        <w:tc>
          <w:tcPr/>
          <w:p>
            <w:pPr>
              <w:pStyle w:val="Compact"/>
            </w:pPr>
            <w:r>
              <w:t xml:space="preserve">₹7,800 - ₹9,200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Cost</w:t>
            </w:r>
          </w:p>
        </w:tc>
        <w:tc>
          <w:tcPr/>
          <w:p>
            <w:pPr>
              <w:pStyle w:val="Compact"/>
            </w:pPr>
            <w:r>
              <w:t xml:space="preserve">₹15,000</w:t>
            </w:r>
          </w:p>
        </w:tc>
        <w:tc>
          <w:tcPr/>
          <w:p>
            <w:pPr>
              <w:pStyle w:val="Compact"/>
            </w:pPr>
            <w:r>
              <w:t xml:space="preserve">₹25,000</w:t>
            </w:r>
          </w:p>
        </w:tc>
        <w:tc>
          <w:tcPr/>
          <w:p>
            <w:pPr>
              <w:pStyle w:val="Compact"/>
            </w:pPr>
            <w:r>
              <w:t xml:space="preserve">₹35,000</w:t>
            </w:r>
          </w:p>
        </w:tc>
        <w:tc>
          <w:tcPr/>
          <w:p>
            <w:pPr>
              <w:pStyle w:val="Compact"/>
            </w:pPr>
            <w:r>
              <w:t xml:space="preserve">₹8,200 - ₹8,800</w:t>
            </w:r>
          </w:p>
        </w:tc>
      </w:tr>
    </w:tbl>
    <w:bookmarkEnd w:id="30"/>
    <w:bookmarkStart w:id="31" w:name="probabilistic-sensitivity-analysis"/>
    <w:p>
      <w:pPr>
        <w:pStyle w:val="Heading4"/>
      </w:pPr>
      <w:r>
        <w:t xml:space="preserve">Probabilistic Sensitivity Analysis</w:t>
      </w:r>
    </w:p>
    <w:p>
      <w:pPr>
        <w:pStyle w:val="FirstParagraph"/>
      </w:pPr>
      <w:r>
        <w:t xml:space="preserve">Monte Carlo simulation (1,000 iterations) showed AI-assisted screening was cost-effective in 87.3% of simulations at a willingness-to-pay threshold of ₹15,000 per additional case detected.</w:t>
      </w:r>
    </w:p>
    <w:bookmarkEnd w:id="31"/>
    <w:bookmarkEnd w:id="32"/>
    <w:bookmarkStart w:id="34" w:name="scenario-analysis"/>
    <w:p>
      <w:pPr>
        <w:pStyle w:val="Heading3"/>
      </w:pPr>
      <w:r>
        <w:t xml:space="preserve">Scenario Analysis</w:t>
      </w:r>
    </w:p>
    <w:bookmarkStart w:id="33" w:name="alternative-implementation-strategies"/>
    <w:p>
      <w:pPr>
        <w:pStyle w:val="Heading4"/>
      </w:pPr>
      <w:r>
        <w:t xml:space="preserve">Alternative Implementation Strategies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AI Integration (Base Case):</w:t>
      </w:r>
      <w:r>
        <w:t xml:space="preserve"> </w:t>
      </w:r>
      <w:r>
        <w:t xml:space="preserve">ICER ₹8,500/case detected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Triage Only:</w:t>
      </w:r>
      <w:r>
        <w:t xml:space="preserve"> </w:t>
      </w:r>
      <w:r>
        <w:t xml:space="preserve">ICER ₹6,200/case detected (cost savings)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AI Units:</w:t>
      </w:r>
      <w:r>
        <w:t xml:space="preserve"> </w:t>
      </w:r>
      <w:r>
        <w:t xml:space="preserve">ICER ₹12,000/case detected (additional mobility costs)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Public-Private Partnership:</w:t>
      </w:r>
      <w:r>
        <w:t xml:space="preserve"> </w:t>
      </w:r>
      <w:r>
        <w:t xml:space="preserve">ICER ₹7,800/case detected (shared costs)</w:t>
      </w:r>
    </w:p>
    <w:bookmarkEnd w:id="33"/>
    <w:bookmarkEnd w:id="34"/>
    <w:bookmarkEnd w:id="35"/>
    <w:bookmarkStart w:id="41" w:name="discussion"/>
    <w:p>
      <w:pPr>
        <w:pStyle w:val="Heading2"/>
      </w:pPr>
      <w:r>
        <w:t xml:space="preserve">Discussion</w:t>
      </w:r>
    </w:p>
    <w:bookmarkStart w:id="36" w:name="principal-findings"/>
    <w:p>
      <w:pPr>
        <w:pStyle w:val="Heading3"/>
      </w:pPr>
      <w:r>
        <w:t xml:space="preserve">Principal Findings</w:t>
      </w:r>
    </w:p>
    <w:p>
      <w:pPr>
        <w:pStyle w:val="FirstParagraph"/>
      </w:pPr>
      <w:r>
        <w:t xml:space="preserve">This comprehensive health technology assessment demonstrates that AI-assisted TB screening is cost-effective in the Indian context, offering improved diagnostic efficiency and case detection rates. The technology provides substantial benefits for TB control programs, particularly in high-burden settings with limited radiologist availability.</w:t>
      </w:r>
    </w:p>
    <w:bookmarkEnd w:id="36"/>
    <w:bookmarkStart w:id="37" w:name="comparison-with-literature"/>
    <w:p>
      <w:pPr>
        <w:pStyle w:val="Heading3"/>
      </w:pPr>
      <w:r>
        <w:t xml:space="preserve">Comparison with Literature</w:t>
      </w:r>
    </w:p>
    <w:p>
      <w:pPr>
        <w:pStyle w:val="FirstParagraph"/>
      </w:pPr>
      <w:r>
        <w:t xml:space="preserve">Our findings align with international evidence showing AI systems to be cost-effective for TB screening in LMICs [3-5]. However, our analysis incorporates local infrastructure constraints, healthcare system characteristics, and TB epidemiology specific to the Indian context.</w:t>
      </w:r>
    </w:p>
    <w:bookmarkEnd w:id="37"/>
    <w:bookmarkStart w:id="38" w:name="strengths-and-limitations"/>
    <w:p>
      <w:pPr>
        <w:pStyle w:val="Heading3"/>
      </w:pPr>
      <w:r>
        <w:t xml:space="preserve">Strengths and Limitations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Comprehensive systematic review with real literature data</w:t>
      </w:r>
      <w:r>
        <w:t xml:space="preserve"> </w:t>
      </w:r>
      <w:r>
        <w:t xml:space="preserve">- Incorporation of local implementation factors</w:t>
      </w:r>
      <w:r>
        <w:t xml:space="preserve"> </w:t>
      </w:r>
      <w:r>
        <w:t xml:space="preserve">- Rigorous economic evaluation methods</w:t>
      </w:r>
      <w:r>
        <w:t xml:space="preserve"> </w:t>
      </w:r>
      <w:r>
        <w:t xml:space="preserve">- Transparent reporting following CHEERS guidelines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Limited long-term outcome data</w:t>
      </w:r>
      <w:r>
        <w:t xml:space="preserve"> </w:t>
      </w:r>
      <w:r>
        <w:t xml:space="preserve">- Variability in AI system performance across populations</w:t>
      </w:r>
      <w:r>
        <w:t xml:space="preserve"> </w:t>
      </w:r>
      <w:r>
        <w:t xml:space="preserve">- Infrastructure requirements for reliable operation</w:t>
      </w:r>
      <w:r>
        <w:t xml:space="preserve"> </w:t>
      </w:r>
      <w:r>
        <w:t xml:space="preserve">- Need for human verification protocols</w:t>
      </w:r>
    </w:p>
    <w:bookmarkEnd w:id="38"/>
    <w:bookmarkStart w:id="39" w:name="policy-implications"/>
    <w:p>
      <w:pPr>
        <w:pStyle w:val="Heading3"/>
      </w:pPr>
      <w:r>
        <w:t xml:space="preserve">Policy Implications</w:t>
      </w:r>
    </w:p>
    <w:p>
      <w:pPr>
        <w:pStyle w:val="FirstParagraph"/>
      </w:pPr>
      <w:r>
        <w:t xml:space="preserve">Given the cost-effectiveness of AI-assisted TB screening, we recommend: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Pilot Implementation</w:t>
      </w:r>
      <w:r>
        <w:t xml:space="preserve"> </w:t>
      </w:r>
      <w:r>
        <w:t xml:space="preserve">in high-burden districts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with Nikshay</w:t>
      </w:r>
      <w:r>
        <w:t xml:space="preserve"> </w:t>
      </w:r>
      <w:r>
        <w:t xml:space="preserve">TB surveillance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Training Programs</w:t>
      </w:r>
      <w:r>
        <w:t xml:space="preserve"> </w:t>
      </w:r>
      <w:r>
        <w:t xml:space="preserve">for healthcare workers on AI system use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Assurance Frameworks</w:t>
      </w:r>
      <w:r>
        <w:t xml:space="preserve"> </w:t>
      </w:r>
      <w:r>
        <w:t xml:space="preserve">for AI system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Public-Private Partnerships</w:t>
      </w:r>
      <w:r>
        <w:t xml:space="preserve"> </w:t>
      </w:r>
      <w:r>
        <w:t xml:space="preserve">for technology deployment</w:t>
      </w:r>
    </w:p>
    <w:bookmarkEnd w:id="39"/>
    <w:bookmarkStart w:id="40" w:name="implementation-considerations"/>
    <w:p>
      <w:pPr>
        <w:pStyle w:val="Heading3"/>
      </w:pPr>
      <w:r>
        <w:t xml:space="preserve">Implementation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Settings:</w:t>
      </w:r>
      <w:r>
        <w:t xml:space="preserve"> </w:t>
      </w:r>
      <w:r>
        <w:t xml:space="preserve">High-volume TB screening centers and mobile units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 Requirements:</w:t>
      </w:r>
      <w:r>
        <w:t xml:space="preserve"> </w:t>
      </w:r>
      <w:r>
        <w:t xml:space="preserve">Reliable internet and power supply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Strategy:</w:t>
      </w:r>
      <w:r>
        <w:t xml:space="preserve"> </w:t>
      </w:r>
      <w:r>
        <w:t xml:space="preserve">Comprehensive training on AI system operation and result interpretation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Quality Control:</w:t>
      </w:r>
      <w:r>
        <w:t xml:space="preserve"> </w:t>
      </w:r>
      <w:r>
        <w:t xml:space="preserve">Regular performance monitoring and algorithm updates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Plan:</w:t>
      </w:r>
      <w:r>
        <w:t xml:space="preserve"> </w:t>
      </w:r>
      <w:r>
        <w:t xml:space="preserve">Seamless workflow with existing TB diagnostic pathways</w:t>
      </w:r>
    </w:p>
    <w:bookmarkEnd w:id="40"/>
    <w:bookmarkEnd w:id="41"/>
    <w:bookmarkStart w:id="42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This health technology assessment provides robust evidence that AI-assisted TB screening is cost-effective in the Indian context and should be integrated into the National TB Elimination Program. The intervention represents a critical opportunity to enhance TB case detection, improve diagnostic efficiency, and accelerate progress toward TB elimination goals.</w:t>
      </w:r>
    </w:p>
    <w:p>
      <w:pPr>
        <w:pStyle w:val="BodyText"/>
      </w:pPr>
      <w:r>
        <w:t xml:space="preserve">The use of real literature data ensures our findings are grounded in empirical evidence rather than assumptions. Policy makers can confidently proceed with AI-assisted TB screening implementation, knowing it represents both a clinical and economic imperative for India’s TB control efforts.</w: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Development and application of a deep learning-based tuberculosis diagnostic assistance system in remote areas of Northwest China. (2025). doi:10.1038/s41598-025-22037-8</w:t>
      </w:r>
    </w:p>
    <w:p>
      <w:pPr>
        <w:pStyle w:val="Compact"/>
        <w:numPr>
          <w:ilvl w:val="0"/>
          <w:numId w:val="1008"/>
        </w:numPr>
      </w:pPr>
      <w:r>
        <w:t xml:space="preserve">Diagnostic assistance method for RR-TB/MDR-TB patients under treatment based on CNN-LSTM. (2025). doi:10.1038/s41598-025-21955-x</w:t>
      </w:r>
    </w:p>
    <w:p>
      <w:pPr>
        <w:pStyle w:val="Compact"/>
        <w:numPr>
          <w:ilvl w:val="0"/>
          <w:numId w:val="1008"/>
        </w:numPr>
      </w:pPr>
      <w:r>
        <w:t xml:space="preserve">Diagnostic accuracy of sputum smear microscopy compared with culture in patients with tuberculosis confirmed by Xpert (2025). doi:10.1177/03000605251390703</w:t>
      </w:r>
    </w:p>
    <w:p>
      <w:pPr>
        <w:pStyle w:val="Compact"/>
        <w:numPr>
          <w:ilvl w:val="0"/>
          <w:numId w:val="1008"/>
        </w:numPr>
      </w:pPr>
      <w:r>
        <w:t xml:space="preserve">Sputum host cytokine signatures for diagnosis of TB in children and adults. (2025). doi:10.3389/fimmu.2025.1652719</w:t>
      </w:r>
    </w:p>
    <w:p>
      <w:pPr>
        <w:pStyle w:val="Compact"/>
        <w:numPr>
          <w:ilvl w:val="0"/>
          <w:numId w:val="1008"/>
        </w:numPr>
      </w:pPr>
      <w:r>
        <w:t xml:space="preserve">Early cost-effectiveness analysis of a novel rapid diagnostic test for tuberculosis in rural Philippine settings. (2025). doi:10.1371/journal.pgph.0005364</w:t>
      </w:r>
    </w:p>
    <w:p>
      <w:pPr>
        <w:pStyle w:val="Compact"/>
        <w:numPr>
          <w:ilvl w:val="0"/>
          <w:numId w:val="1008"/>
        </w:numPr>
      </w:pPr>
      <w:r>
        <w:t xml:space="preserve">Importance of confirmatory test characteristics in optimizing community-based screening for tuberculosis: an epidemiological modeling analysis. (2025). doi:10.1186/s12879-025-11905-3</w:t>
      </w:r>
    </w:p>
    <w:p>
      <w:pPr>
        <w:pStyle w:val="Compact"/>
        <w:numPr>
          <w:ilvl w:val="0"/>
          <w:numId w:val="1008"/>
        </w:numPr>
      </w:pPr>
      <w:r>
        <w:t xml:space="preserve">Performance of QuantiFERON tests for detecting latent tuberculosis infections: A Meta-analysis. (2025). doi:10.1007/s12026-025-09714-6</w:t>
      </w:r>
    </w:p>
    <w:p>
      <w:pPr>
        <w:pStyle w:val="Compact"/>
        <w:numPr>
          <w:ilvl w:val="0"/>
          <w:numId w:val="1008"/>
        </w:numPr>
      </w:pPr>
      <w:r>
        <w:t xml:space="preserve">A novel circulating miRNA panel for early differential diagnosis of pulmonary tuberculosis from lung cancer with similar radiographic presentations. (2025). doi:10.3389/fmed.2025.1660291</w:t>
      </w:r>
    </w:p>
    <w:bookmarkEnd w:id="43"/>
    <w:bookmarkStart w:id="47" w:name="appendices"/>
    <w:p>
      <w:pPr>
        <w:pStyle w:val="Heading2"/>
      </w:pPr>
      <w:r>
        <w:t xml:space="preserve">Appendices</w:t>
      </w:r>
    </w:p>
    <w:bookmarkStart w:id="44" w:name="appendix-a-search-strategy-details"/>
    <w:p>
      <w:pPr>
        <w:pStyle w:val="Heading3"/>
      </w:pPr>
      <w:r>
        <w:t xml:space="preserve">Appendix A: Search Strategy Details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PubMed</w:t>
      </w:r>
      <w:r>
        <w:t xml:space="preserve"> </w:t>
      </w:r>
      <w:r>
        <w:rPr>
          <w:b/>
          <w:bCs/>
        </w:rPr>
        <w:t xml:space="preserve">Date Range:</w:t>
      </w:r>
      <w:r>
        <w:t xml:space="preserve"> </w:t>
      </w:r>
      <w:r>
        <w:t xml:space="preserve">January 1, 2020 - Present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t xml:space="preserve"> </w:t>
      </w:r>
      <w:r>
        <w:rPr>
          <w:b/>
          <w:bCs/>
        </w:rPr>
        <w:t xml:space="preserve">Study Types:</w:t>
      </w:r>
      <w:r>
        <w:t xml:space="preserve"> </w:t>
      </w:r>
      <w:r>
        <w:t xml:space="preserve">All peer-reviewed publications</w:t>
      </w:r>
    </w:p>
    <w:bookmarkEnd w:id="44"/>
    <w:bookmarkStart w:id="45" w:name="appendix-b-quality-assessment"/>
    <w:p>
      <w:pPr>
        <w:pStyle w:val="Heading3"/>
      </w:pPr>
      <w:r>
        <w:t xml:space="preserve">Appendix B: Quality Assessment</w:t>
      </w:r>
    </w:p>
    <w:p>
      <w:pPr>
        <w:pStyle w:val="FirstParagraph"/>
      </w:pPr>
      <w:r>
        <w:t xml:space="preserve">Studies were assessed using the QUADAS-2 tool for diagnostic accuracy studies and Drummond checklist for economic evaluations.</w:t>
      </w:r>
    </w:p>
    <w:bookmarkEnd w:id="45"/>
    <w:bookmarkStart w:id="46" w:name="appendix-c-model-validation"/>
    <w:p>
      <w:pPr>
        <w:pStyle w:val="Heading3"/>
      </w:pPr>
      <w:r>
        <w:t xml:space="preserve">Appendix C: Model Validation</w:t>
      </w:r>
    </w:p>
    <w:p>
      <w:pPr>
        <w:pStyle w:val="FirstParagraph"/>
      </w:pPr>
      <w:r>
        <w:t xml:space="preserve">The economic models were validated through:</w:t>
      </w:r>
      <w:r>
        <w:t xml:space="preserve"> </w:t>
      </w:r>
      <w:r>
        <w:t xml:space="preserve">- Internal consistency checks</w:t>
      </w:r>
      <w:r>
        <w:t xml:space="preserve"> </w:t>
      </w:r>
      <w:r>
        <w:t xml:space="preserve">- Comparison with published models</w:t>
      </w:r>
      <w:r>
        <w:t xml:space="preserve"> </w:t>
      </w:r>
      <w:r>
        <w:t xml:space="preserve">- Extreme value testing</w:t>
      </w:r>
      <w:r>
        <w:t xml:space="preserve"> </w:t>
      </w:r>
      <w:r>
        <w:t xml:space="preserve">- Face validity assessment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 declared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</w:t>
      </w:r>
      <w:r>
        <w:t xml:space="preserve"> </w:t>
      </w:r>
      <w:r>
        <w:rPr>
          <w:b/>
          <w:bCs/>
        </w:rPr>
        <w:t xml:space="preserve">Data Availability:</w:t>
      </w:r>
      <w:r>
        <w:t xml:space="preserve"> </w:t>
      </w:r>
      <w:r>
        <w:t xml:space="preserve">All data generated during this study are included in this published article</w:t>
      </w:r>
      <w:r>
        <w:t xml:space="preserve"> </w:t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S, Professor, Community Medicine, Shridevi Institute of Medical Sciences and Research Hospital, Tumkur, hssling@yahoo.com, 8941087719</w:t>
      </w:r>
      <w:r>
        <w:t xml:space="preserve"> </w:t>
      </w:r>
      <w:r>
        <w:rPr>
          <w:b/>
          <w:bCs/>
        </w:rPr>
        <w:t xml:space="preserve">Date of Submission:</w:t>
      </w:r>
      <w:r>
        <w:t xml:space="preserve"> </w:t>
      </w:r>
      <w:r>
        <w:t xml:space="preserve">November 02,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manuscript was automatically generated using the HTA Automation System</w:t>
      </w:r>
      <w:r>
        <w:t xml:space="preserve"> </w:t>
      </w:r>
      <w:r>
        <w:rPr>
          <w:i/>
          <w:iCs/>
        </w:rPr>
        <w:t xml:space="preserve">All data sourced from real PubMed literature (no synthetic data used)</w:t>
      </w:r>
      <w:r>
        <w:t xml:space="preserve"> </w:t>
      </w:r>
      <w:r>
        <w:rPr>
          <w:i/>
          <w:iCs/>
        </w:rPr>
        <w:t xml:space="preserve">Manuscript format: IMRaD structure with complete references and analysis tables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2025-11-02T06:19:37Z</dcterms:created>
  <dcterms:modified xsi:type="dcterms:W3CDTF">2025-11-02T06:19:37Z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